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03BF1" w14:textId="77777777" w:rsidR="009A749B" w:rsidRPr="009A749B" w:rsidRDefault="009A749B" w:rsidP="009A749B">
      <w:pPr>
        <w:pStyle w:val="NormalWeb"/>
        <w:spacing w:before="0" w:beforeAutospacing="0" w:after="0" w:afterAutospacing="0" w:line="276" w:lineRule="auto"/>
        <w:jc w:val="center"/>
        <w:rPr>
          <w:rFonts w:ascii="Sakkal Majalla" w:hAnsi="Sakkal Majalla" w:cs="Sakkal Majalla"/>
          <w:b/>
          <w:bCs/>
          <w:sz w:val="28"/>
          <w:szCs w:val="28"/>
        </w:rPr>
      </w:pPr>
      <w:r w:rsidRPr="009A749B">
        <w:rPr>
          <w:rFonts w:ascii="Sakkal Majalla" w:hAnsi="Sakkal Majalla" w:cs="Sakkal Majalla"/>
          <w:b/>
          <w:bCs/>
          <w:sz w:val="28"/>
          <w:szCs w:val="28"/>
        </w:rPr>
        <w:t>With the Presence of Leading Tech Companies, Developers, and Digital Leaders</w:t>
      </w:r>
    </w:p>
    <w:p w14:paraId="0FCDA500" w14:textId="7CA29EDE" w:rsidR="00D5216A" w:rsidRPr="00C95C67" w:rsidRDefault="009A749B" w:rsidP="009A749B">
      <w:pPr>
        <w:pStyle w:val="NormalWeb"/>
        <w:spacing w:before="0" w:beforeAutospacing="0" w:after="0" w:afterAutospacing="0" w:line="276" w:lineRule="auto"/>
        <w:jc w:val="center"/>
        <w:rPr>
          <w:rFonts w:ascii="Sakkal Majalla" w:hAnsi="Sakkal Majalla" w:cs="Sakkal Majalla"/>
          <w:sz w:val="2"/>
          <w:szCs w:val="2"/>
        </w:rPr>
      </w:pPr>
      <w:r w:rsidRPr="009A749B">
        <w:rPr>
          <w:rFonts w:ascii="Sakkal Majalla" w:hAnsi="Sakkal Majalla" w:cs="Sakkal Majalla"/>
          <w:b/>
          <w:bCs/>
          <w:sz w:val="28"/>
          <w:szCs w:val="28"/>
        </w:rPr>
        <w:t>Cybersecurity Council Participates in "GITEX Global 2025" exhibition</w:t>
      </w:r>
    </w:p>
    <w:p w14:paraId="10C2D0CB" w14:textId="77777777" w:rsidR="009A749B" w:rsidRPr="00E2631B" w:rsidRDefault="009A749B" w:rsidP="00364B16">
      <w:pPr>
        <w:bidi w:val="0"/>
        <w:spacing w:before="100" w:beforeAutospacing="1" w:after="120" w:line="240" w:lineRule="auto"/>
        <w:rPr>
          <w:rFonts w:ascii="Sakkal Majalla" w:eastAsia="Times New Roman" w:hAnsi="Sakkal Majalla" w:cs="Sakkal Majalla"/>
          <w:sz w:val="24"/>
          <w:szCs w:val="24"/>
        </w:rPr>
      </w:pPr>
      <w:r w:rsidRPr="00E2631B">
        <w:rPr>
          <w:rFonts w:ascii="Sakkal Majalla" w:eastAsia="Times New Roman" w:hAnsi="Sakkal Majalla" w:cs="Sakkal Majalla"/>
          <w:sz w:val="24"/>
          <w:szCs w:val="24"/>
        </w:rPr>
        <w:t>Abu Dhabi – October 2025</w:t>
      </w:r>
    </w:p>
    <w:p w14:paraId="0A9FAFB9" w14:textId="05B5B438" w:rsidR="009A749B" w:rsidRPr="009A749B" w:rsidRDefault="009A749B" w:rsidP="009A749B">
      <w:pPr>
        <w:pStyle w:val="NormalWeb"/>
        <w:spacing w:before="0" w:beforeAutospacing="0" w:line="276" w:lineRule="auto"/>
        <w:jc w:val="lowKashida"/>
        <w:rPr>
          <w:rFonts w:ascii="Sakkal Majalla" w:hAnsi="Sakkal Majalla" w:cs="Sakkal Majalla"/>
          <w:sz w:val="28"/>
          <w:szCs w:val="28"/>
        </w:rPr>
      </w:pPr>
      <w:r>
        <w:rPr>
          <w:rFonts w:ascii="Sakkal Majalla" w:hAnsi="Sakkal Majalla" w:cs="Sakkal Majalla"/>
          <w:sz w:val="28"/>
          <w:szCs w:val="28"/>
        </w:rPr>
        <w:t>UAE</w:t>
      </w:r>
      <w:r w:rsidRPr="009A749B">
        <w:rPr>
          <w:rFonts w:ascii="Sakkal Majalla" w:hAnsi="Sakkal Majalla" w:cs="Sakkal Majalla"/>
          <w:sz w:val="28"/>
          <w:szCs w:val="28"/>
        </w:rPr>
        <w:t xml:space="preserve"> Cybersecurity Council is participating in the "GITEX 2025" exhibition, held at the Dubai World Trade Centre from October 13 to 17. During its participation, the Council is showcasing a selection of its most prominent and innovative digital initiatives that reflect its ongoing efforts to advance digital transformation and secure the nation's cyberspace. The Council will also highlight its latest strategies to enhance cybersecurity at both national and international levels, alongside efforts to position the UAE as a global hub for innovation and technology, while safeguarding critical digital infrastructure.</w:t>
      </w:r>
    </w:p>
    <w:p w14:paraId="46D61E36" w14:textId="47F52814" w:rsidR="009A749B" w:rsidRPr="009A749B" w:rsidRDefault="009A749B" w:rsidP="009A749B">
      <w:pPr>
        <w:pStyle w:val="NormalWeb"/>
        <w:spacing w:line="276" w:lineRule="auto"/>
        <w:jc w:val="lowKashida"/>
        <w:rPr>
          <w:rFonts w:ascii="Sakkal Majalla" w:hAnsi="Sakkal Majalla" w:cs="Sakkal Majalla"/>
          <w:sz w:val="28"/>
          <w:szCs w:val="28"/>
        </w:rPr>
      </w:pPr>
      <w:r w:rsidRPr="009A749B">
        <w:rPr>
          <w:rFonts w:ascii="Sakkal Majalla" w:hAnsi="Sakkal Majalla" w:cs="Sakkal Majalla"/>
          <w:sz w:val="28"/>
          <w:szCs w:val="28"/>
        </w:rPr>
        <w:t>GITEX Global, a leading platform for technology and startups, has served as a gateway for innovators and investors to collaborate in the tech sector for over four decades. This year’s edition will spotlight major technology giants and cutting-edge startups across diverse domains, including artificial intelligence, cybersecurity, and sustainable technologies.</w:t>
      </w:r>
    </w:p>
    <w:p w14:paraId="1FDACB2A" w14:textId="4E204B4A" w:rsidR="009A749B" w:rsidRPr="009A749B" w:rsidRDefault="009A749B" w:rsidP="009A749B">
      <w:pPr>
        <w:pStyle w:val="NormalWeb"/>
        <w:spacing w:line="276" w:lineRule="auto"/>
        <w:jc w:val="lowKashida"/>
        <w:rPr>
          <w:rFonts w:ascii="Sakkal Majalla" w:hAnsi="Sakkal Majalla" w:cs="Sakkal Majalla"/>
          <w:sz w:val="28"/>
          <w:szCs w:val="28"/>
        </w:rPr>
      </w:pPr>
      <w:r w:rsidRPr="009A749B">
        <w:rPr>
          <w:rFonts w:ascii="Sakkal Majalla" w:hAnsi="Sakkal Majalla" w:cs="Sakkal Majalla"/>
          <w:sz w:val="28"/>
          <w:szCs w:val="28"/>
        </w:rPr>
        <w:t>The Council’s participation will focus on presenting key cybersecurity initiatives and showcasing advanced systems and technologies aimed at countering evolving cyber threats. A wide range of global experts and specialists in digital security and technology will be hosted to discuss ways to enhance international cooperation in addressing cybersecurity challenges.</w:t>
      </w:r>
    </w:p>
    <w:p w14:paraId="6B99C3FE" w14:textId="7B7D061D" w:rsidR="0032667C" w:rsidRDefault="009A749B" w:rsidP="0032667C">
      <w:pPr>
        <w:pStyle w:val="NormalWeb"/>
        <w:spacing w:line="276" w:lineRule="auto"/>
        <w:jc w:val="lowKashida"/>
        <w:rPr>
          <w:rFonts w:ascii="Sakkal Majalla" w:hAnsi="Sakkal Majalla" w:cs="Sakkal Majalla"/>
          <w:sz w:val="28"/>
          <w:szCs w:val="28"/>
        </w:rPr>
      </w:pPr>
      <w:r w:rsidRPr="009A749B">
        <w:rPr>
          <w:rFonts w:ascii="Sakkal Majalla" w:hAnsi="Sakkal Majalla" w:cs="Sakkal Majalla"/>
          <w:sz w:val="28"/>
          <w:szCs w:val="28"/>
        </w:rPr>
        <w:t xml:space="preserve">Throughout the exhibition, the Council will host a series of workshops and seminars covering vital topics such as data protection, digital awareness, and advanced cyberattack response. </w:t>
      </w:r>
      <w:r w:rsidR="0032667C" w:rsidRPr="0032667C">
        <w:rPr>
          <w:rFonts w:ascii="Sakkal Majalla" w:hAnsi="Sakkal Majalla" w:cs="Sakkal Majalla"/>
          <w:sz w:val="28"/>
          <w:szCs w:val="28"/>
        </w:rPr>
        <w:t xml:space="preserve">The Council is also showcasing several pioneering initiatives it has launched in the field of cybersecurity, such as platforms for sharing cyber threat intelligence, including the Compliance and Governance Platform and the "Crystal Ball" predictive analysis platform. Additionally, it is highlighting the "Capture the Flag" competition and innovation-driven activities under the Cyber E71 initiative. </w:t>
      </w:r>
      <w:r w:rsidR="00905E46" w:rsidRPr="00905E46">
        <w:rPr>
          <w:rFonts w:ascii="Sakkal Majalla" w:hAnsi="Sakkal Majalla" w:cs="Sakkal Majalla"/>
          <w:sz w:val="28"/>
          <w:szCs w:val="28"/>
        </w:rPr>
        <w:t xml:space="preserve">It also covered exploring partnerships with the private sector and reviewing the collaborations </w:t>
      </w:r>
      <w:r w:rsidR="00905E46" w:rsidRPr="00905E46">
        <w:rPr>
          <w:rFonts w:ascii="Sakkal Majalla" w:hAnsi="Sakkal Majalla" w:cs="Sakkal Majalla"/>
          <w:sz w:val="28"/>
          <w:szCs w:val="28"/>
        </w:rPr>
        <w:lastRenderedPageBreak/>
        <w:t>established by the Council with leading global technology companies to enhance cyber resilience, in addition to the 'North Star' showcases dedicated to startups</w:t>
      </w:r>
      <w:r w:rsidR="0032667C" w:rsidRPr="0032667C">
        <w:rPr>
          <w:rFonts w:ascii="Sakkal Majalla" w:hAnsi="Sakkal Majalla" w:cs="Sakkal Majalla"/>
          <w:sz w:val="28"/>
          <w:szCs w:val="28"/>
        </w:rPr>
        <w:t>.</w:t>
      </w:r>
    </w:p>
    <w:p w14:paraId="27B0C754" w14:textId="47B82F65" w:rsidR="009A749B" w:rsidRPr="009A749B" w:rsidRDefault="009A749B" w:rsidP="0032667C">
      <w:pPr>
        <w:pStyle w:val="NormalWeb"/>
        <w:spacing w:line="276" w:lineRule="auto"/>
        <w:jc w:val="lowKashida"/>
        <w:rPr>
          <w:rFonts w:ascii="Sakkal Majalla" w:hAnsi="Sakkal Majalla" w:cs="Sakkal Majalla"/>
          <w:sz w:val="28"/>
          <w:szCs w:val="28"/>
        </w:rPr>
      </w:pPr>
      <w:r w:rsidRPr="009A749B">
        <w:rPr>
          <w:rFonts w:ascii="Sakkal Majalla" w:hAnsi="Sakkal Majalla" w:cs="Sakkal Majalla"/>
          <w:sz w:val="28"/>
          <w:szCs w:val="28"/>
        </w:rPr>
        <w:t>His Excellency Dr. Mohamed Hamad Al Kuwaiti, Head of Cybersecurity for the UAE Government, emphasized that this year’s edition serves as a key platform for fostering collaboration and knowledge exchange among global institutions.</w:t>
      </w:r>
      <w:r w:rsidR="000360E5" w:rsidRPr="000360E5">
        <w:rPr>
          <w:rFonts w:ascii="Sakkal Majalla" w:hAnsi="Sakkal Majalla" w:cs="Sakkal Majalla"/>
          <w:sz w:val="28"/>
          <w:szCs w:val="28"/>
        </w:rPr>
        <w:t xml:space="preserve"> </w:t>
      </w:r>
      <w:r w:rsidRPr="009A749B">
        <w:rPr>
          <w:rFonts w:ascii="Sakkal Majalla" w:hAnsi="Sakkal Majalla" w:cs="Sakkal Majalla"/>
          <w:sz w:val="28"/>
          <w:szCs w:val="28"/>
        </w:rPr>
        <w:t>He noted the participation of leading global tech companies, startups, and prominent government entities, all contributing to the spotlight on cutting-edge advancements in information technology from around the world</w:t>
      </w:r>
      <w:r w:rsidR="000360E5">
        <w:rPr>
          <w:rFonts w:ascii="Sakkal Majalla" w:hAnsi="Sakkal Majalla" w:cs="Sakkal Majalla"/>
          <w:sz w:val="28"/>
          <w:szCs w:val="28"/>
        </w:rPr>
        <w:t xml:space="preserve">, affirming that </w:t>
      </w:r>
      <w:r w:rsidR="000360E5" w:rsidRPr="009A749B">
        <w:rPr>
          <w:rFonts w:ascii="Sakkal Majalla" w:hAnsi="Sakkal Majalla" w:cs="Sakkal Majalla"/>
          <w:sz w:val="28"/>
          <w:szCs w:val="28"/>
        </w:rPr>
        <w:t>These efforts underscore the UAE’s commitment to supporting innovation in this critical domain</w:t>
      </w:r>
      <w:r w:rsidR="0032667C">
        <w:rPr>
          <w:rFonts w:ascii="Sakkal Majalla" w:hAnsi="Sakkal Majalla" w:cs="Sakkal Majalla"/>
          <w:sz w:val="28"/>
          <w:szCs w:val="28"/>
        </w:rPr>
        <w:t>.</w:t>
      </w:r>
    </w:p>
    <w:p w14:paraId="5A26437D" w14:textId="77777777" w:rsidR="009A749B" w:rsidRPr="009A749B" w:rsidRDefault="009A749B" w:rsidP="009A749B">
      <w:pPr>
        <w:pStyle w:val="NormalWeb"/>
        <w:spacing w:line="276" w:lineRule="auto"/>
        <w:jc w:val="lowKashida"/>
        <w:rPr>
          <w:rFonts w:ascii="Sakkal Majalla" w:hAnsi="Sakkal Majalla" w:cs="Sakkal Majalla"/>
          <w:sz w:val="28"/>
          <w:szCs w:val="28"/>
        </w:rPr>
      </w:pPr>
      <w:r w:rsidRPr="009A749B">
        <w:rPr>
          <w:rFonts w:ascii="Sakkal Majalla" w:hAnsi="Sakkal Majalla" w:cs="Sakkal Majalla"/>
          <w:sz w:val="28"/>
          <w:szCs w:val="28"/>
        </w:rPr>
        <w:t xml:space="preserve">GITEX 2025 will highlight emerging technologies and critical themes including artificial intelligence, digital security, sustainability, and the metaverse. It will also feature initiatives such as </w:t>
      </w:r>
      <w:proofErr w:type="spellStart"/>
      <w:r w:rsidRPr="009A749B">
        <w:rPr>
          <w:rFonts w:ascii="Sakkal Majalla" w:hAnsi="Sakkal Majalla" w:cs="Sakkal Majalla"/>
          <w:sz w:val="28"/>
          <w:szCs w:val="28"/>
        </w:rPr>
        <w:t>YouthX</w:t>
      </w:r>
      <w:proofErr w:type="spellEnd"/>
      <w:r w:rsidRPr="009A749B">
        <w:rPr>
          <w:rFonts w:ascii="Sakkal Majalla" w:hAnsi="Sakkal Majalla" w:cs="Sakkal Majalla"/>
          <w:sz w:val="28"/>
          <w:szCs w:val="28"/>
        </w:rPr>
        <w:t xml:space="preserve">, the Global CTO Summit, and platforms designed to empower innovation, connect industry leaders with startups, and foster investor–entrepreneur engagement. Specialized zones like Global </w:t>
      </w:r>
      <w:proofErr w:type="spellStart"/>
      <w:r w:rsidRPr="009A749B">
        <w:rPr>
          <w:rFonts w:ascii="Sakkal Majalla" w:hAnsi="Sakkal Majalla" w:cs="Sakkal Majalla"/>
          <w:sz w:val="28"/>
          <w:szCs w:val="28"/>
        </w:rPr>
        <w:t>DevSlam</w:t>
      </w:r>
      <w:proofErr w:type="spellEnd"/>
      <w:r w:rsidRPr="009A749B">
        <w:rPr>
          <w:rFonts w:ascii="Sakkal Majalla" w:hAnsi="Sakkal Majalla" w:cs="Sakkal Majalla"/>
          <w:sz w:val="28"/>
          <w:szCs w:val="28"/>
        </w:rPr>
        <w:t xml:space="preserve"> and </w:t>
      </w:r>
      <w:proofErr w:type="spellStart"/>
      <w:r w:rsidRPr="009A749B">
        <w:rPr>
          <w:rFonts w:ascii="Sakkal Majalla" w:hAnsi="Sakkal Majalla" w:cs="Sakkal Majalla"/>
          <w:sz w:val="28"/>
          <w:szCs w:val="28"/>
        </w:rPr>
        <w:t>YouthX</w:t>
      </w:r>
      <w:proofErr w:type="spellEnd"/>
      <w:r w:rsidRPr="009A749B">
        <w:rPr>
          <w:rFonts w:ascii="Sakkal Majalla" w:hAnsi="Sakkal Majalla" w:cs="Sakkal Majalla"/>
          <w:sz w:val="28"/>
          <w:szCs w:val="28"/>
        </w:rPr>
        <w:t xml:space="preserve"> will provide support to young talents and programmers, while promoting smart city solutions and sustainable technologies.</w:t>
      </w:r>
    </w:p>
    <w:p w14:paraId="29E1886A" w14:textId="77777777" w:rsidR="009A749B" w:rsidRPr="009A749B" w:rsidRDefault="009A749B" w:rsidP="009A749B">
      <w:pPr>
        <w:pStyle w:val="NormalWeb"/>
        <w:spacing w:line="276" w:lineRule="auto"/>
        <w:jc w:val="lowKashida"/>
        <w:rPr>
          <w:rFonts w:ascii="Sakkal Majalla" w:hAnsi="Sakkal Majalla" w:cs="Sakkal Majalla"/>
          <w:sz w:val="28"/>
          <w:szCs w:val="28"/>
        </w:rPr>
      </w:pPr>
      <w:r w:rsidRPr="009A749B">
        <w:rPr>
          <w:rFonts w:ascii="Sakkal Majalla" w:hAnsi="Sakkal Majalla" w:cs="Sakkal Majalla"/>
          <w:sz w:val="28"/>
          <w:szCs w:val="28"/>
        </w:rPr>
        <w:t>The exhibition will also host high-level leadership and political summits addressing key technology and AI-related issues, in addition to Tech Talks, real-world case studies, accredited workshops, and advanced training programs. Events will take place across dedicated stages, including the AI Stage, Main Stage, and Cybersecurity Stage, offering participants rich opportunities for learning and engagement across various technology domains.</w:t>
      </w:r>
    </w:p>
    <w:p w14:paraId="5EE95D31" w14:textId="41E2E398" w:rsidR="00D5216A" w:rsidRDefault="009A749B" w:rsidP="009A749B">
      <w:pPr>
        <w:pStyle w:val="NormalWeb"/>
        <w:spacing w:line="276" w:lineRule="auto"/>
        <w:jc w:val="lowKashida"/>
        <w:rPr>
          <w:rFonts w:ascii="Sakkal Majalla" w:hAnsi="Sakkal Majalla" w:cs="Sakkal Majalla"/>
          <w:sz w:val="28"/>
          <w:szCs w:val="28"/>
        </w:rPr>
      </w:pPr>
      <w:r w:rsidRPr="009A749B">
        <w:rPr>
          <w:rFonts w:ascii="Sakkal Majalla" w:hAnsi="Sakkal Majalla" w:cs="Sakkal Majalla"/>
          <w:sz w:val="28"/>
          <w:szCs w:val="28"/>
        </w:rPr>
        <w:t xml:space="preserve">The </w:t>
      </w:r>
      <w:r w:rsidR="000360E5" w:rsidRPr="009A749B">
        <w:rPr>
          <w:rFonts w:ascii="Sakkal Majalla" w:hAnsi="Sakkal Majalla" w:cs="Sakkal Majalla"/>
          <w:sz w:val="28"/>
          <w:szCs w:val="28"/>
        </w:rPr>
        <w:t xml:space="preserve">agenda </w:t>
      </w:r>
      <w:r w:rsidR="000360E5">
        <w:rPr>
          <w:rFonts w:ascii="Sakkal Majalla" w:hAnsi="Sakkal Majalla" w:cs="Sakkal Majalla"/>
          <w:sz w:val="28"/>
          <w:szCs w:val="28"/>
        </w:rPr>
        <w:t xml:space="preserve">also </w:t>
      </w:r>
      <w:r w:rsidRPr="009A749B">
        <w:rPr>
          <w:rFonts w:ascii="Sakkal Majalla" w:hAnsi="Sakkal Majalla" w:cs="Sakkal Majalla"/>
          <w:sz w:val="28"/>
          <w:szCs w:val="28"/>
        </w:rPr>
        <w:t>covers pressing global topics such as the impact of artificial intelligence on national security, alongside technical workshops and lectures focused on AI applications in healthcare and smart cities. It will also explore themes related to future mobility, clean tech, and evolving trends in energy transformation and sustainability, emphasizing the future direction of the tech landscape</w:t>
      </w:r>
      <w:r w:rsidR="00D5216A" w:rsidRPr="006D2481">
        <w:rPr>
          <w:rFonts w:ascii="Sakkal Majalla" w:hAnsi="Sakkal Majalla" w:cs="Sakkal Majalla"/>
          <w:sz w:val="28"/>
          <w:szCs w:val="28"/>
        </w:rPr>
        <w:t>.</w:t>
      </w:r>
    </w:p>
    <w:p w14:paraId="0E153888" w14:textId="1584F99B" w:rsidR="00D5216A" w:rsidRDefault="000360E5" w:rsidP="000360E5">
      <w:pPr>
        <w:suppressAutoHyphens/>
        <w:bidi w:val="0"/>
        <w:jc w:val="center"/>
        <w:rPr>
          <w:rFonts w:ascii="Dubai" w:eastAsia="Arial" w:hAnsi="Dubai" w:cs="Dubai"/>
          <w:b/>
          <w:color w:val="000000"/>
          <w:sz w:val="18"/>
          <w:szCs w:val="18"/>
        </w:rPr>
      </w:pPr>
      <w:r>
        <w:rPr>
          <w:rFonts w:ascii="Dubai" w:eastAsia="Arial" w:hAnsi="Dubai" w:cs="Dubai"/>
          <w:b/>
          <w:color w:val="000000"/>
          <w:sz w:val="18"/>
          <w:szCs w:val="18"/>
        </w:rPr>
        <w:t>-Ends-</w:t>
      </w:r>
    </w:p>
    <w:p w14:paraId="3376AE29" w14:textId="434A225E" w:rsidR="005B78D1" w:rsidRPr="00613AE2" w:rsidRDefault="005B78D1" w:rsidP="00D5216A">
      <w:pPr>
        <w:suppressAutoHyphens/>
        <w:bidi w:val="0"/>
        <w:jc w:val="lowKashida"/>
        <w:rPr>
          <w:rFonts w:ascii="Dubai" w:eastAsia="Arial" w:hAnsi="Dubai" w:cs="Dubai"/>
          <w:b/>
          <w:color w:val="000000"/>
          <w:sz w:val="18"/>
          <w:szCs w:val="18"/>
        </w:rPr>
      </w:pPr>
      <w:r w:rsidRPr="00613AE2">
        <w:rPr>
          <w:rFonts w:ascii="Dubai" w:eastAsia="Arial" w:hAnsi="Dubai" w:cs="Dubai"/>
          <w:b/>
          <w:color w:val="000000"/>
          <w:sz w:val="18"/>
          <w:szCs w:val="18"/>
        </w:rPr>
        <w:t>About UAE Cyber Security Council</w:t>
      </w:r>
    </w:p>
    <w:p w14:paraId="6B0429F1" w14:textId="77777777" w:rsidR="005B78D1" w:rsidRDefault="005B78D1" w:rsidP="005B78D1">
      <w:pPr>
        <w:suppressAutoHyphens/>
        <w:bidi w:val="0"/>
        <w:spacing w:after="0"/>
        <w:jc w:val="lowKashida"/>
        <w:rPr>
          <w:rFonts w:ascii="Dubai" w:eastAsia="Arial" w:hAnsi="Dubai" w:cs="Dubai"/>
          <w:color w:val="000000"/>
          <w:sz w:val="18"/>
          <w:szCs w:val="18"/>
        </w:rPr>
      </w:pPr>
      <w:r w:rsidRPr="00613AE2">
        <w:rPr>
          <w:rFonts w:ascii="Dubai" w:eastAsia="Arial" w:hAnsi="Dubai" w:cs="Dubai"/>
          <w:color w:val="000000"/>
          <w:sz w:val="18"/>
          <w:szCs w:val="18"/>
        </w:rPr>
        <w:t>In November 2020, the UAE Cabinet established the UAE Cyber Security Council to develop a comprehensive cybersecurity strategy and ensure a safe and strong cyber infrastructure, as a part of the UAE vision to strive toward a more secure digital transformation, The Council, led by the UAE Government’s Head of Cyber Security, aims to contribute to the nation’s legal and regulatory frameworks for cybersecurity and to secure both current and emerging technologies. It also responsible for building a vibrant ecosystem for cyber security across UAE driving innovation and stimulating economic growth in cyber through collaboration with industry, academia and international cyber diplomacy. The Council is also responsible for pioneering and implement awareness &amp; capacity development initiatives across UAE to enhance the safety and security of the UAE populace, in line with leadership’s vision.</w:t>
      </w:r>
      <w:r w:rsidRPr="00F470FA">
        <w:rPr>
          <w:rFonts w:ascii="Dubai" w:eastAsia="Arial" w:hAnsi="Dubai" w:cs="Dubai"/>
          <w:color w:val="000000"/>
          <w:sz w:val="18"/>
          <w:szCs w:val="18"/>
        </w:rPr>
        <w:t xml:space="preserve"> </w:t>
      </w:r>
    </w:p>
    <w:p w14:paraId="19C9F498" w14:textId="77777777" w:rsidR="005B78D1" w:rsidRDefault="005B78D1" w:rsidP="005B78D1">
      <w:pPr>
        <w:suppressAutoHyphens/>
        <w:bidi w:val="0"/>
        <w:spacing w:after="0"/>
        <w:jc w:val="lowKashida"/>
        <w:rPr>
          <w:rFonts w:ascii="Dubai" w:eastAsia="Arial" w:hAnsi="Dubai" w:cs="Dubai"/>
          <w:color w:val="000000"/>
          <w:sz w:val="18"/>
          <w:szCs w:val="18"/>
        </w:rPr>
      </w:pPr>
      <w:r>
        <w:rPr>
          <w:rFonts w:ascii="Dubai" w:eastAsia="Arial" w:hAnsi="Dubai" w:cs="Dubai"/>
          <w:color w:val="000000"/>
          <w:sz w:val="18"/>
          <w:szCs w:val="18"/>
        </w:rPr>
        <w:t xml:space="preserve">For more information please visit: </w:t>
      </w:r>
      <w:hyperlink r:id="rId7" w:history="1">
        <w:r w:rsidRPr="0007048D">
          <w:rPr>
            <w:rStyle w:val="Hyperlink"/>
            <w:rFonts w:ascii="Dubai" w:hAnsi="Dubai" w:cs="Dubai"/>
            <w:sz w:val="16"/>
            <w:szCs w:val="16"/>
            <w:lang w:bidi="ar-AE"/>
          </w:rPr>
          <w:t>www.csc.gov.ae</w:t>
        </w:r>
      </w:hyperlink>
    </w:p>
    <w:p w14:paraId="73B93060" w14:textId="77777777" w:rsidR="005B78D1" w:rsidRPr="00613AE2" w:rsidRDefault="005B78D1" w:rsidP="005B78D1">
      <w:pPr>
        <w:suppressAutoHyphens/>
        <w:bidi w:val="0"/>
        <w:spacing w:after="0"/>
        <w:jc w:val="lowKashida"/>
        <w:rPr>
          <w:rFonts w:ascii="Dubai" w:eastAsia="Arial" w:hAnsi="Dubai" w:cs="Dubai"/>
          <w:color w:val="000000"/>
          <w:sz w:val="18"/>
          <w:szCs w:val="18"/>
        </w:rPr>
      </w:pPr>
      <w:r w:rsidRPr="00613AE2">
        <w:rPr>
          <w:rFonts w:ascii="Dubai" w:eastAsia="Arial" w:hAnsi="Dubai" w:cs="Dubai"/>
          <w:color w:val="000000"/>
          <w:sz w:val="18"/>
          <w:szCs w:val="18"/>
        </w:rPr>
        <w:t>Follow us on:</w:t>
      </w:r>
    </w:p>
    <w:p w14:paraId="2281C5D1" w14:textId="77777777" w:rsidR="005B78D1" w:rsidRPr="000132A7" w:rsidRDefault="005B78D1" w:rsidP="005B78D1">
      <w:pPr>
        <w:suppressAutoHyphens/>
        <w:bidi w:val="0"/>
        <w:spacing w:after="0"/>
        <w:jc w:val="lowKashida"/>
        <w:rPr>
          <w:rFonts w:ascii="Dubai" w:eastAsia="Times New Roman" w:hAnsi="Dubai" w:cs="Dubai"/>
          <w:sz w:val="20"/>
          <w:szCs w:val="18"/>
        </w:rPr>
      </w:pPr>
      <w:r w:rsidRPr="00613AE2">
        <w:rPr>
          <w:rFonts w:ascii="Dubai" w:eastAsia="Aptos" w:hAnsi="Dubai" w:cs="Dubai"/>
          <w:noProof/>
          <w:color w:val="000000"/>
          <w:sz w:val="20"/>
          <w:szCs w:val="18"/>
        </w:rPr>
        <w:drawing>
          <wp:inline distT="0" distB="0" distL="0" distR="0" wp14:anchorId="678EAEFA" wp14:editId="67DB94AB">
            <wp:extent cx="393700" cy="336550"/>
            <wp:effectExtent l="0" t="0" r="6350" b="6350"/>
            <wp:docPr id="2" name="Picture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700" cy="336550"/>
                    </a:xfrm>
                    <a:prstGeom prst="rect">
                      <a:avLst/>
                    </a:prstGeom>
                    <a:noFill/>
                    <a:ln>
                      <a:noFill/>
                    </a:ln>
                  </pic:spPr>
                </pic:pic>
              </a:graphicData>
            </a:graphic>
          </wp:inline>
        </w:drawing>
      </w:r>
      <w:r w:rsidRPr="00613AE2">
        <w:rPr>
          <w:rFonts w:ascii="Dubai" w:eastAsia="Aptos" w:hAnsi="Dubai" w:cs="Dubai"/>
          <w:noProof/>
          <w:color w:val="000000"/>
          <w:sz w:val="20"/>
          <w:szCs w:val="18"/>
        </w:rPr>
        <w:drawing>
          <wp:inline distT="0" distB="0" distL="0" distR="0" wp14:anchorId="6DE35AE1" wp14:editId="4622661F">
            <wp:extent cx="336550" cy="336550"/>
            <wp:effectExtent l="0" t="0" r="6350" b="6350"/>
            <wp:docPr id="3" name="Picture 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550" cy="336550"/>
                    </a:xfrm>
                    <a:prstGeom prst="rect">
                      <a:avLst/>
                    </a:prstGeom>
                    <a:noFill/>
                    <a:ln>
                      <a:noFill/>
                    </a:ln>
                  </pic:spPr>
                </pic:pic>
              </a:graphicData>
            </a:graphic>
          </wp:inline>
        </w:drawing>
      </w:r>
      <w:r w:rsidRPr="00613AE2">
        <w:rPr>
          <w:rFonts w:ascii="Dubai" w:eastAsia="Aptos" w:hAnsi="Dubai" w:cs="Dubai"/>
          <w:noProof/>
          <w:color w:val="000000"/>
          <w:sz w:val="20"/>
          <w:szCs w:val="18"/>
        </w:rPr>
        <w:drawing>
          <wp:inline distT="0" distB="0" distL="0" distR="0" wp14:anchorId="30B47AD2" wp14:editId="16D88FAD">
            <wp:extent cx="393700" cy="336550"/>
            <wp:effectExtent l="0" t="0" r="6350" b="6350"/>
            <wp:docPr id="8" name="Picture 8">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700" cy="336550"/>
                    </a:xfrm>
                    <a:prstGeom prst="rect">
                      <a:avLst/>
                    </a:prstGeom>
                    <a:noFill/>
                    <a:ln>
                      <a:noFill/>
                    </a:ln>
                  </pic:spPr>
                </pic:pic>
              </a:graphicData>
            </a:graphic>
          </wp:inline>
        </w:drawing>
      </w:r>
      <w:r w:rsidRPr="00613AE2">
        <w:rPr>
          <w:rFonts w:ascii="Dubai" w:eastAsia="Aptos" w:hAnsi="Dubai" w:cs="Dubai"/>
          <w:noProof/>
          <w:color w:val="000000"/>
          <w:sz w:val="20"/>
          <w:szCs w:val="18"/>
        </w:rPr>
        <w:drawing>
          <wp:inline distT="0" distB="0" distL="0" distR="0" wp14:anchorId="0D0C9AF8" wp14:editId="37A1DBA2">
            <wp:extent cx="311150" cy="336550"/>
            <wp:effectExtent l="0" t="0" r="0" b="6350"/>
            <wp:docPr id="9" name="Picture 9" descr="A blue and white logo&#10;&#10;Description automatically generat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white logo&#10;&#10;Description automatically generated">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150" cy="336550"/>
                    </a:xfrm>
                    <a:prstGeom prst="rect">
                      <a:avLst/>
                    </a:prstGeom>
                    <a:noFill/>
                    <a:ln>
                      <a:noFill/>
                    </a:ln>
                  </pic:spPr>
                </pic:pic>
              </a:graphicData>
            </a:graphic>
          </wp:inline>
        </w:drawing>
      </w:r>
    </w:p>
    <w:p w14:paraId="79BF1ADE" w14:textId="77777777" w:rsidR="005B78D1" w:rsidRPr="005B78D1" w:rsidRDefault="005B78D1" w:rsidP="005B78D1">
      <w:pPr>
        <w:bidi w:val="0"/>
        <w:jc w:val="center"/>
        <w:rPr>
          <w:rFonts w:ascii="Sakkal Majalla" w:hAnsi="Sakkal Majalla" w:cs="Sakkal Majalla"/>
          <w:b/>
          <w:bCs/>
          <w:sz w:val="28"/>
          <w:szCs w:val="28"/>
        </w:rPr>
      </w:pPr>
    </w:p>
    <w:sectPr w:rsidR="005B78D1" w:rsidRPr="005B78D1" w:rsidSect="00FB0518">
      <w:headerReference w:type="default" r:id="rId1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BA5C8" w14:textId="77777777" w:rsidR="000C13C0" w:rsidRDefault="000C13C0" w:rsidP="005B78D1">
      <w:pPr>
        <w:spacing w:after="0" w:line="240" w:lineRule="auto"/>
      </w:pPr>
      <w:r>
        <w:separator/>
      </w:r>
    </w:p>
  </w:endnote>
  <w:endnote w:type="continuationSeparator" w:id="0">
    <w:p w14:paraId="2420E9E2" w14:textId="77777777" w:rsidR="000C13C0" w:rsidRDefault="000C13C0" w:rsidP="005B7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kkal Majalla">
    <w:panose1 w:val="02000000000000000000"/>
    <w:charset w:val="00"/>
    <w:family w:val="auto"/>
    <w:pitch w:val="variable"/>
    <w:sig w:usb0="A0002027" w:usb1="80000000" w:usb2="00000108" w:usb3="00000000" w:csb0="000000D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ubai">
    <w:panose1 w:val="020B0503030403030204"/>
    <w:charset w:val="00"/>
    <w:family w:val="swiss"/>
    <w:pitch w:val="variable"/>
    <w:sig w:usb0="80002067" w:usb1="80000000" w:usb2="00000008" w:usb3="00000000" w:csb0="00000041"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08527" w14:textId="77777777" w:rsidR="000C13C0" w:rsidRDefault="000C13C0" w:rsidP="005B78D1">
      <w:pPr>
        <w:spacing w:after="0" w:line="240" w:lineRule="auto"/>
      </w:pPr>
      <w:r>
        <w:separator/>
      </w:r>
    </w:p>
  </w:footnote>
  <w:footnote w:type="continuationSeparator" w:id="0">
    <w:p w14:paraId="5BD4A043" w14:textId="77777777" w:rsidR="000C13C0" w:rsidRDefault="000C13C0" w:rsidP="005B78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D767F" w14:textId="21FCC3CA" w:rsidR="005B78D1" w:rsidRDefault="005B78D1">
    <w:pPr>
      <w:pStyle w:val="Header"/>
      <w:rPr>
        <w:rtl/>
        <w:lang w:bidi="ar-EG"/>
      </w:rPr>
    </w:pPr>
    <w:r>
      <w:rPr>
        <w:noProof/>
      </w:rPr>
      <w:drawing>
        <wp:inline distT="0" distB="0" distL="0" distR="0" wp14:anchorId="62F4B4E0" wp14:editId="60CBE278">
          <wp:extent cx="5273675" cy="798830"/>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3675" cy="798830"/>
                  </a:xfrm>
                  <a:prstGeom prst="rect">
                    <a:avLst/>
                  </a:prstGeom>
                  <a:noFill/>
                </pic:spPr>
              </pic:pic>
            </a:graphicData>
          </a:graphic>
        </wp:inline>
      </w:drawing>
    </w:r>
  </w:p>
  <w:p w14:paraId="78EFD16E" w14:textId="77777777" w:rsidR="005B78D1" w:rsidRDefault="005B78D1">
    <w:pPr>
      <w:pStyle w:val="Header"/>
      <w:rPr>
        <w:lang w:bidi="ar-E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A6B82"/>
    <w:multiLevelType w:val="hybridMultilevel"/>
    <w:tmpl w:val="68C02F0A"/>
    <w:lvl w:ilvl="0" w:tplc="0BECD5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577128"/>
    <w:multiLevelType w:val="hybridMultilevel"/>
    <w:tmpl w:val="69D0AF24"/>
    <w:lvl w:ilvl="0" w:tplc="090ECCDA">
      <w:numFmt w:val="bullet"/>
      <w:lvlText w:val="-"/>
      <w:lvlJc w:val="left"/>
      <w:pPr>
        <w:ind w:left="720" w:hanging="360"/>
      </w:pPr>
      <w:rPr>
        <w:rFonts w:ascii="Sakkal Majalla" w:eastAsiaTheme="minorHAnsi" w:hAnsi="Sakkal Majalla" w:cs="Sakkal Majall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8D1"/>
    <w:rsid w:val="000360E5"/>
    <w:rsid w:val="000A601B"/>
    <w:rsid w:val="000B41F8"/>
    <w:rsid w:val="000C13C0"/>
    <w:rsid w:val="00157A56"/>
    <w:rsid w:val="001C094A"/>
    <w:rsid w:val="00223505"/>
    <w:rsid w:val="002E03A5"/>
    <w:rsid w:val="002F203F"/>
    <w:rsid w:val="00321605"/>
    <w:rsid w:val="0032667C"/>
    <w:rsid w:val="0035271D"/>
    <w:rsid w:val="00364B16"/>
    <w:rsid w:val="003E427A"/>
    <w:rsid w:val="003E64F6"/>
    <w:rsid w:val="004C36B6"/>
    <w:rsid w:val="005667EC"/>
    <w:rsid w:val="005963A6"/>
    <w:rsid w:val="005A56D0"/>
    <w:rsid w:val="005B78D1"/>
    <w:rsid w:val="00601AF3"/>
    <w:rsid w:val="006D2855"/>
    <w:rsid w:val="007046DC"/>
    <w:rsid w:val="00721D21"/>
    <w:rsid w:val="00722D45"/>
    <w:rsid w:val="00757853"/>
    <w:rsid w:val="008D7095"/>
    <w:rsid w:val="00905E46"/>
    <w:rsid w:val="0091556E"/>
    <w:rsid w:val="009A749B"/>
    <w:rsid w:val="00AD01B7"/>
    <w:rsid w:val="00B303A2"/>
    <w:rsid w:val="00C715D5"/>
    <w:rsid w:val="00CD02F0"/>
    <w:rsid w:val="00D5216A"/>
    <w:rsid w:val="00D565B8"/>
    <w:rsid w:val="00FB0518"/>
    <w:rsid w:val="00FD45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81D38"/>
  <w15:chartTrackingRefBased/>
  <w15:docId w15:val="{58CF5EB4-55D9-4DD3-999E-B4DED0865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8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5B78D1"/>
  </w:style>
  <w:style w:type="paragraph" w:styleId="Footer">
    <w:name w:val="footer"/>
    <w:basedOn w:val="Normal"/>
    <w:link w:val="FooterChar"/>
    <w:uiPriority w:val="99"/>
    <w:unhideWhenUsed/>
    <w:rsid w:val="005B78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5B78D1"/>
  </w:style>
  <w:style w:type="character" w:styleId="Hyperlink">
    <w:name w:val="Hyperlink"/>
    <w:basedOn w:val="DefaultParagraphFont"/>
    <w:uiPriority w:val="99"/>
    <w:unhideWhenUsed/>
    <w:rsid w:val="005B78D1"/>
    <w:rPr>
      <w:color w:val="0563C1" w:themeColor="hyperlink"/>
      <w:u w:val="single"/>
    </w:rPr>
  </w:style>
  <w:style w:type="paragraph" w:styleId="ListParagraph">
    <w:name w:val="List Paragraph"/>
    <w:basedOn w:val="Normal"/>
    <w:uiPriority w:val="34"/>
    <w:qFormat/>
    <w:rsid w:val="007046DC"/>
    <w:pPr>
      <w:ind w:left="720"/>
      <w:contextualSpacing/>
    </w:pPr>
  </w:style>
  <w:style w:type="paragraph" w:styleId="NormalWeb">
    <w:name w:val="Normal (Web)"/>
    <w:basedOn w:val="Normal"/>
    <w:uiPriority w:val="99"/>
    <w:unhideWhenUsed/>
    <w:rsid w:val="00D5216A"/>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323906">
      <w:bodyDiv w:val="1"/>
      <w:marLeft w:val="0"/>
      <w:marRight w:val="0"/>
      <w:marTop w:val="0"/>
      <w:marBottom w:val="0"/>
      <w:divBdr>
        <w:top w:val="none" w:sz="0" w:space="0" w:color="auto"/>
        <w:left w:val="none" w:sz="0" w:space="0" w:color="auto"/>
        <w:bottom w:val="none" w:sz="0" w:space="0" w:color="auto"/>
        <w:right w:val="none" w:sz="0" w:space="0" w:color="auto"/>
      </w:divBdr>
    </w:div>
    <w:div w:id="177976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cscgovae/"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sc.gov.ae" TargetMode="External"/><Relationship Id="rId12" Type="http://schemas.openxmlformats.org/officeDocument/2006/relationships/hyperlink" Target="https://www.youtube.com/@cscgova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x.com/cscgova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linkedin.com/company/cscgova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Ali</dc:creator>
  <cp:keywords/>
  <dc:description/>
  <cp:lastModifiedBy>Mahmoud Ali</cp:lastModifiedBy>
  <cp:revision>5</cp:revision>
  <dcterms:created xsi:type="dcterms:W3CDTF">2025-10-09T05:54:00Z</dcterms:created>
  <dcterms:modified xsi:type="dcterms:W3CDTF">2025-10-09T09:36:00Z</dcterms:modified>
</cp:coreProperties>
</file>