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الدورة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لمجلس</w:t>
      </w:r>
      <w:r w:rsidDel="00000000" w:rsidR="00000000" w:rsidRPr="00000000">
        <w:rPr>
          <w:rtl w:val="1"/>
        </w:rPr>
        <w:t xml:space="preserve"> </w:t>
      </w:r>
      <w:r w:rsidDel="00000000" w:rsidR="00000000" w:rsidRPr="00000000">
        <w:rPr>
          <w:rtl w:val="1"/>
        </w:rPr>
        <w:t xml:space="preserve">وزراء</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العرب</w:t>
      </w:r>
      <w:r w:rsidDel="00000000" w:rsidR="00000000" w:rsidRPr="00000000">
        <w:rPr>
          <w:rtl w:val="1"/>
        </w:rPr>
        <w:t xml:space="preserve"> </w:t>
      </w:r>
      <w:r w:rsidDel="00000000" w:rsidR="00000000" w:rsidRPr="00000000">
        <w:rPr>
          <w:rtl w:val="1"/>
        </w:rPr>
        <w:t xml:space="preserve">بالرياض</w:t>
      </w:r>
      <w:r w:rsidDel="00000000" w:rsidR="00000000" w:rsidRPr="00000000">
        <w:rPr>
          <w:rtl w:val="1"/>
        </w:rPr>
        <w:t xml:space="preserve">. </w:t>
      </w:r>
      <w:r w:rsidDel="00000000" w:rsidR="00000000" w:rsidRPr="00000000">
        <w:rPr>
          <w:rtl w:val="1"/>
        </w:rPr>
        <w:t xml:space="preserve">وناقش</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جدول</w:t>
      </w:r>
      <w:r w:rsidDel="00000000" w:rsidR="00000000" w:rsidRPr="00000000">
        <w:rPr>
          <w:rtl w:val="1"/>
        </w:rPr>
        <w:t xml:space="preserve"> </w:t>
      </w:r>
      <w:r w:rsidDel="00000000" w:rsidR="00000000" w:rsidRPr="00000000">
        <w:rPr>
          <w:rtl w:val="1"/>
        </w:rPr>
        <w:t xml:space="preserve">أعماله</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الموضوعات</w:t>
      </w:r>
      <w:r w:rsidDel="00000000" w:rsidR="00000000" w:rsidRPr="00000000">
        <w:rPr>
          <w:rtl w:val="1"/>
        </w:rPr>
        <w:t xml:space="preserve"> </w:t>
      </w:r>
      <w:r w:rsidDel="00000000" w:rsidR="00000000" w:rsidRPr="00000000">
        <w:rPr>
          <w:rtl w:val="1"/>
        </w:rPr>
        <w:t xml:space="preserve">ذات</w:t>
      </w:r>
      <w:r w:rsidDel="00000000" w:rsidR="00000000" w:rsidRPr="00000000">
        <w:rPr>
          <w:rtl w:val="1"/>
        </w:rPr>
        <w:t xml:space="preserve"> </w:t>
      </w:r>
      <w:r w:rsidDel="00000000" w:rsidR="00000000" w:rsidRPr="00000000">
        <w:rPr>
          <w:rtl w:val="1"/>
        </w:rPr>
        <w:t xml:space="preserve">الاهتمام</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ناقش</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ورفع</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الجاهزية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وتطرق</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الوسائل</w:t>
      </w:r>
      <w:r w:rsidDel="00000000" w:rsidR="00000000" w:rsidRPr="00000000">
        <w:rPr>
          <w:rtl w:val="1"/>
        </w:rPr>
        <w:t xml:space="preserve"> </w:t>
      </w:r>
      <w:r w:rsidDel="00000000" w:rsidR="00000000" w:rsidRPr="00000000">
        <w:rPr>
          <w:rtl w:val="1"/>
        </w:rPr>
        <w:t xml:space="preserve">اللازمة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والتنسيق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المجالات</w:t>
      </w:r>
      <w:r w:rsidDel="00000000" w:rsidR="00000000" w:rsidRPr="00000000">
        <w:rPr>
          <w:rtl w:val="1"/>
        </w:rPr>
        <w:t xml:space="preserve"> </w:t>
      </w:r>
      <w:r w:rsidDel="00000000" w:rsidR="00000000" w:rsidRPr="00000000">
        <w:rPr>
          <w:rtl w:val="1"/>
        </w:rPr>
        <w:t xml:space="preserve">الأمنية</w:t>
      </w:r>
      <w:r w:rsidDel="00000000" w:rsidR="00000000" w:rsidRPr="00000000">
        <w:rPr>
          <w:rtl w:val="1"/>
        </w:rPr>
        <w:t xml:space="preserve"> </w:t>
      </w:r>
      <w:r w:rsidDel="00000000" w:rsidR="00000000" w:rsidRPr="00000000">
        <w:rPr>
          <w:rtl w:val="1"/>
        </w:rPr>
        <w:t xml:space="preserve">والسيبرانية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لرفع</w:t>
      </w:r>
      <w:r w:rsidDel="00000000" w:rsidR="00000000" w:rsidRPr="00000000">
        <w:rPr>
          <w:rtl w:val="1"/>
        </w:rPr>
        <w:t xml:space="preserve"> </w:t>
      </w:r>
      <w:r w:rsidDel="00000000" w:rsidR="00000000" w:rsidRPr="00000000">
        <w:rPr>
          <w:rtl w:val="1"/>
        </w:rPr>
        <w:t xml:space="preserve">الجاهزية</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والاستعداد</w:t>
      </w:r>
      <w:r w:rsidDel="00000000" w:rsidR="00000000" w:rsidRPr="00000000">
        <w:rPr>
          <w:rtl w:val="1"/>
        </w:rPr>
        <w:t xml:space="preserve"> </w:t>
      </w:r>
      <w:r w:rsidDel="00000000" w:rsidR="00000000" w:rsidRPr="00000000">
        <w:rPr>
          <w:rtl w:val="1"/>
        </w:rPr>
        <w:t xml:space="preserve">لحالات</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المختلفة</w:t>
      </w:r>
      <w:r w:rsidDel="00000000" w:rsidR="00000000" w:rsidRPr="00000000">
        <w:rPr>
          <w:rtl w:val="1"/>
        </w:rPr>
        <w:t xml:space="preserve">.</w:t>
      </w:r>
    </w:p>
    <w:p w:rsidR="00000000" w:rsidDel="00000000" w:rsidP="00000000" w:rsidRDefault="00000000" w:rsidRPr="00000000" w14:paraId="00000002">
      <w:pPr>
        <w:bidi w:val="1"/>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bidi w:val="1"/>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الأفراد</w:t>
      </w:r>
      <w:r w:rsidDel="00000000" w:rsidR="00000000" w:rsidRPr="00000000">
        <w:rPr>
          <w:rFonts w:ascii="Calibri" w:cs="Calibri" w:eastAsia="Calibri" w:hAnsi="Calibri"/>
          <w:sz w:val="24"/>
          <w:szCs w:val="24"/>
          <w:rtl w:val="1"/>
        </w:rPr>
        <w:t xml:space="preserve"> </w:t>
      </w:r>
      <w:r w:rsidDel="00000000" w:rsidR="00000000" w:rsidRPr="00000000">
        <w:rPr>
          <w:rFonts w:ascii="Calibri" w:cs="Calibri" w:eastAsia="Calibri" w:hAnsi="Calibri"/>
          <w:sz w:val="24"/>
          <w:szCs w:val="24"/>
          <w:rtl w:val="1"/>
        </w:rPr>
        <w:t xml:space="preserve">والعائلات</w:t>
      </w:r>
    </w:p>
    <w:p w:rsidR="00000000" w:rsidDel="00000000" w:rsidP="00000000" w:rsidRDefault="00000000" w:rsidRPr="00000000" w14:paraId="00000005">
      <w:pPr>
        <w:bidi w:val="1"/>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المؤسسات</w:t>
      </w:r>
    </w:p>
    <w:p w:rsidR="00000000" w:rsidDel="00000000" w:rsidP="00000000" w:rsidRDefault="00000000" w:rsidRPr="00000000" w14:paraId="00000006">
      <w:pPr>
        <w:bidi w:val="1"/>
        <w:rPr>
          <w:rFonts w:ascii="Calibri" w:cs="Calibri" w:eastAsia="Calibri" w:hAnsi="Calibri"/>
          <w:sz w:val="24"/>
          <w:szCs w:val="24"/>
        </w:rPr>
      </w:pPr>
      <w:r w:rsidDel="00000000" w:rsidR="00000000" w:rsidRPr="00000000">
        <w:rPr>
          <w:rFonts w:ascii="Calibri" w:cs="Calibri" w:eastAsia="Calibri" w:hAnsi="Calibri"/>
          <w:sz w:val="24"/>
          <w:szCs w:val="24"/>
          <w:rtl w:val="1"/>
        </w:rPr>
        <w:t xml:space="preserve">الحكومة</w:t>
      </w:r>
    </w:p>
    <w:p w:rsidR="00000000" w:rsidDel="00000000" w:rsidP="00000000" w:rsidRDefault="00000000" w:rsidRPr="00000000" w14:paraId="00000007">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Second Ordinary Session of the Arab Cybersecurity Ministers Council, held in Riyadh.</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agenda included several topics of mutual interest to Arab nations, with a focus on advancing joint Arab efforts in cybersecurity and strengthening the region’s preparedness to address emerging threats. The meeting also explored practical mechanisms to enhance cooperation and coordination among Arab states in the fields of security and cybersecurity, while promoting the exchange of expertise to improve readiness, resilience, and emergency response capabilities.</w:t>
      </w:r>
    </w:p>
    <w:p w:rsidR="00000000" w:rsidDel="00000000" w:rsidP="00000000" w:rsidRDefault="00000000" w:rsidRPr="00000000" w14:paraId="0000000A">
      <w:pPr>
        <w:numPr>
          <w:ilvl w:val="0"/>
          <w:numId w:val="1"/>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Individuals &amp; Families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00C">
      <w:pPr>
        <w:numPr>
          <w:ilvl w:val="0"/>
          <w:numId w:val="1"/>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Government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