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9njmax7a3dqy" w:id="0"/>
      <w:bookmarkEnd w:id="0"/>
      <w:r w:rsidDel="00000000" w:rsidR="00000000" w:rsidRPr="00000000">
        <w:rPr>
          <w:rtl w:val="0"/>
        </w:rPr>
        <w:t xml:space="preserve">Software Construction</w:t>
        <w:br w:type="textWrapping"/>
        <w:t xml:space="preserve">Lab 02</w:t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Taha Raza Rashid</w:t>
        <w:br w:type="textWrapping"/>
        <w:t xml:space="preserve">34337</w:t>
        <w:br w:type="textWrapping"/>
        <w:t xml:space="preserve">BESE-5(B)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48ikcvspddi" w:id="1"/>
      <w:bookmarkEnd w:id="1"/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of all, we make a class matrix and make the constructors and other necessary functions for a matrix. </w:t>
        <w:br w:type="textWrapping"/>
        <w:t xml:space="preserve">Next we implement the iterative multiplication methods. That firstly assures that that for M*N and A*B sized matrices A IS equal to N. then we make the output matrix of the size M*B. and calculate the values and return that.</w:t>
        <w:br w:type="textWrapping"/>
        <w:br w:type="textWrapping"/>
        <w:t xml:space="preserve">The tests include tests for the getter functions and multiplication.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