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ACC" w:rsidRDefault="00F627FF">
      <w:pPr>
        <w:rPr>
          <w:noProof/>
          <w:lang w:eastAsia="en-AU"/>
        </w:rPr>
      </w:pPr>
      <w:r>
        <w:rPr>
          <w:noProof/>
          <w:lang w:eastAsia="en-AU"/>
        </w:rPr>
        <w:t>What is the difference between mitigating the risk and contigency planning</w:t>
      </w:r>
    </w:p>
    <w:p w:rsidR="00F627FF" w:rsidRDefault="00F627FF">
      <w:r>
        <w:rPr>
          <w:noProof/>
          <w:lang w:eastAsia="en-AU"/>
        </w:rPr>
        <w:drawing>
          <wp:inline distT="0" distB="0" distL="0" distR="0" wp14:anchorId="351A2E3D" wp14:editId="486CA889">
            <wp:extent cx="5727700" cy="331279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7FF" w:rsidRDefault="00F627FF">
      <w:r>
        <w:rPr>
          <w:noProof/>
          <w:lang w:eastAsia="en-AU"/>
        </w:rPr>
        <w:drawing>
          <wp:inline distT="0" distB="0" distL="0" distR="0">
            <wp:extent cx="5727700" cy="569595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2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7FF"/>
    <w:rsid w:val="00A24ACC"/>
    <w:rsid w:val="00F6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6976"/>
  <w15:chartTrackingRefBased/>
  <w15:docId w15:val="{193E241A-D994-41B6-A66D-E18B44C05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Company>UOWD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1</cp:revision>
  <dcterms:created xsi:type="dcterms:W3CDTF">2019-10-22T16:20:00Z</dcterms:created>
  <dcterms:modified xsi:type="dcterms:W3CDTF">2019-10-22T16:22:00Z</dcterms:modified>
</cp:coreProperties>
</file>