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C780" w14:textId="39CE6D67" w:rsidR="00415D15" w:rsidRDefault="00000000">
      <w:pPr>
        <w:spacing w:before="480" w:after="80"/>
        <w:jc w:val="center"/>
      </w:pPr>
      <w:r>
        <w:rPr>
          <w:b/>
          <w:color w:val="1F4E78"/>
          <w:sz w:val="48"/>
        </w:rPr>
        <w:t xml:space="preserve">Project Report: Iris Flower Classification </w:t>
      </w:r>
    </w:p>
    <w:p w14:paraId="463A671F" w14:textId="77777777" w:rsidR="00415D15" w:rsidRDefault="00415D15">
      <w:pPr>
        <w:spacing w:after="480"/>
      </w:pPr>
    </w:p>
    <w:p w14:paraId="4992E023" w14:textId="77777777" w:rsidR="00415D15" w:rsidRDefault="00000000">
      <w:pPr>
        <w:keepNext/>
        <w:spacing w:before="240" w:after="120"/>
      </w:pPr>
      <w:r>
        <w:rPr>
          <w:b/>
          <w:color w:val="1F4E78"/>
          <w:sz w:val="36"/>
        </w:rPr>
        <w:t>1. Executive Summary</w:t>
      </w:r>
    </w:p>
    <w:p w14:paraId="22AD6A52" w14:textId="77777777" w:rsidR="00415D15" w:rsidRDefault="00000000">
      <w:r>
        <w:t>The Iris Flower Classification project is a foundational benchmark in machine learning and data science. Introduced by British statistician Ronald Fisher in 1936, the dataset serves as an ideal testbed for supervised learning algorithms. The objective of this project is to build an intelligent predictive model capable of automatically classifiying Iris flowers into three distinct species—Iris setosa, Iris versicolor, and Iris virginica—based on their morphological characteristics.</w:t>
      </w:r>
    </w:p>
    <w:p w14:paraId="71D489D4" w14:textId="77777777" w:rsidR="00415D15" w:rsidRDefault="00000000">
      <w:pPr>
        <w:keepNext/>
        <w:spacing w:before="240" w:after="120"/>
      </w:pPr>
      <w:r>
        <w:rPr>
          <w:b/>
          <w:color w:val="1F4E78"/>
          <w:sz w:val="36"/>
        </w:rPr>
        <w:t>2. Dataset Overview</w:t>
      </w:r>
    </w:p>
    <w:p w14:paraId="01B87325" w14:textId="77777777" w:rsidR="00415D15" w:rsidRDefault="00000000">
      <w:r>
        <w:t>The dataset contains a total of 150 target records divided equally among three target classes (50 samples per species). There are no missing values, making it highly reliable for exploration.</w:t>
      </w:r>
    </w:p>
    <w:p w14:paraId="1C25FFED" w14:textId="77777777" w:rsidR="00415D15" w:rsidRDefault="00000000">
      <w:pPr>
        <w:keepNext/>
        <w:spacing w:before="240" w:after="120"/>
      </w:pPr>
      <w:r>
        <w:rPr>
          <w:b/>
          <w:color w:val="2E74B5"/>
          <w:sz w:val="28"/>
        </w:rPr>
        <w:t>2.1 Feature Descriptions</w:t>
      </w:r>
    </w:p>
    <w:p w14:paraId="78D7E463" w14:textId="77777777" w:rsidR="00415D15" w:rsidRDefault="00000000">
      <w:pPr>
        <w:pStyle w:val="ListBullet"/>
        <w:spacing w:after="80"/>
      </w:pPr>
      <w:r>
        <w:rPr>
          <w:b/>
        </w:rPr>
        <w:t xml:space="preserve">Sepal Length: </w:t>
      </w:r>
      <w:r>
        <w:t>Length of the flower's outer structural leaf.</w:t>
      </w:r>
    </w:p>
    <w:p w14:paraId="0D61B124" w14:textId="77777777" w:rsidR="00415D15" w:rsidRDefault="00000000">
      <w:pPr>
        <w:pStyle w:val="ListBullet"/>
        <w:spacing w:after="80"/>
      </w:pPr>
      <w:r>
        <w:rPr>
          <w:b/>
        </w:rPr>
        <w:t xml:space="preserve">Sepal Width: </w:t>
      </w:r>
      <w:r>
        <w:t>Width of the flower's outer structural leaf.</w:t>
      </w:r>
    </w:p>
    <w:p w14:paraId="77D55943" w14:textId="77777777" w:rsidR="00415D15" w:rsidRDefault="00000000">
      <w:pPr>
        <w:pStyle w:val="ListBullet"/>
        <w:spacing w:after="80"/>
      </w:pPr>
      <w:r>
        <w:rPr>
          <w:b/>
        </w:rPr>
        <w:t xml:space="preserve">Petal Length: </w:t>
      </w:r>
      <w:r>
        <w:t>Length of the inner petal segment.</w:t>
      </w:r>
    </w:p>
    <w:p w14:paraId="4ECE5F77" w14:textId="77777777" w:rsidR="00415D15" w:rsidRDefault="00000000">
      <w:pPr>
        <w:pStyle w:val="ListBullet"/>
        <w:spacing w:after="80"/>
      </w:pPr>
      <w:r>
        <w:rPr>
          <w:b/>
        </w:rPr>
        <w:t xml:space="preserve">Petal Width: </w:t>
      </w:r>
      <w:r>
        <w:t>Width of the inner petal segment.</w:t>
      </w:r>
    </w:p>
    <w:p w14:paraId="5E314972" w14:textId="77777777" w:rsidR="00415D15" w:rsidRDefault="00000000">
      <w:pPr>
        <w:keepNext/>
        <w:spacing w:before="240" w:after="120"/>
      </w:pPr>
      <w:r>
        <w:rPr>
          <w:b/>
          <w:color w:val="2E74B5"/>
          <w:sz w:val="28"/>
        </w:rPr>
        <w:t>2.2 Class Variables (Target Output)</w:t>
      </w:r>
    </w:p>
    <w:p w14:paraId="23DB85DD" w14:textId="77777777" w:rsidR="00415D15" w:rsidRDefault="00000000">
      <w:pPr>
        <w:pStyle w:val="ListBullet"/>
        <w:spacing w:after="80"/>
      </w:pPr>
      <w:r>
        <w:rPr>
          <w:i/>
        </w:rPr>
        <w:t>Iris setosa</w:t>
      </w:r>
    </w:p>
    <w:p w14:paraId="37AB34E5" w14:textId="77777777" w:rsidR="00415D15" w:rsidRDefault="00000000">
      <w:pPr>
        <w:pStyle w:val="ListBullet"/>
        <w:spacing w:after="80"/>
      </w:pPr>
      <w:r>
        <w:rPr>
          <w:i/>
        </w:rPr>
        <w:t>Iris versicolor</w:t>
      </w:r>
    </w:p>
    <w:p w14:paraId="3E190537" w14:textId="77777777" w:rsidR="00415D15" w:rsidRPr="005C34D8" w:rsidRDefault="00000000">
      <w:pPr>
        <w:pStyle w:val="ListBullet"/>
        <w:spacing w:after="80"/>
      </w:pPr>
      <w:r>
        <w:rPr>
          <w:i/>
        </w:rPr>
        <w:t>Iris virginica</w:t>
      </w:r>
    </w:p>
    <w:p w14:paraId="4183E9CA" w14:textId="77777777" w:rsidR="005C34D8" w:rsidRDefault="005C34D8" w:rsidP="005C34D8">
      <w:pPr>
        <w:pStyle w:val="ListBullet"/>
        <w:numPr>
          <w:ilvl w:val="0"/>
          <w:numId w:val="0"/>
        </w:numPr>
        <w:spacing w:after="80"/>
        <w:ind w:left="360" w:hanging="360"/>
        <w:rPr>
          <w:i/>
        </w:rPr>
      </w:pPr>
    </w:p>
    <w:p w14:paraId="09ABBEFF" w14:textId="77777777" w:rsidR="005C34D8" w:rsidRDefault="005C34D8" w:rsidP="005C34D8">
      <w:pPr>
        <w:pStyle w:val="ListBullet"/>
        <w:numPr>
          <w:ilvl w:val="0"/>
          <w:numId w:val="0"/>
        </w:numPr>
        <w:spacing w:after="80"/>
        <w:ind w:left="360" w:hanging="360"/>
        <w:rPr>
          <w:i/>
        </w:rPr>
      </w:pPr>
    </w:p>
    <w:p w14:paraId="312811AC" w14:textId="77777777" w:rsidR="005C34D8" w:rsidRDefault="005C34D8" w:rsidP="005C34D8">
      <w:pPr>
        <w:pStyle w:val="ListBullet"/>
        <w:numPr>
          <w:ilvl w:val="0"/>
          <w:numId w:val="0"/>
        </w:numPr>
        <w:spacing w:after="80"/>
        <w:ind w:left="360" w:hanging="360"/>
        <w:rPr>
          <w:i/>
        </w:rPr>
      </w:pPr>
    </w:p>
    <w:p w14:paraId="0F4E418D" w14:textId="77777777" w:rsidR="005C34D8" w:rsidRDefault="005C34D8" w:rsidP="005C34D8">
      <w:pPr>
        <w:pStyle w:val="ListBullet"/>
        <w:numPr>
          <w:ilvl w:val="0"/>
          <w:numId w:val="0"/>
        </w:numPr>
        <w:spacing w:after="80"/>
        <w:ind w:left="360" w:hanging="360"/>
        <w:rPr>
          <w:i/>
        </w:rPr>
      </w:pPr>
    </w:p>
    <w:p w14:paraId="09EEF883" w14:textId="77777777" w:rsidR="00687D71" w:rsidRDefault="00687D71" w:rsidP="005C34D8">
      <w:pPr>
        <w:pStyle w:val="ListBullet"/>
        <w:numPr>
          <w:ilvl w:val="0"/>
          <w:numId w:val="0"/>
        </w:numPr>
        <w:spacing w:after="80"/>
        <w:ind w:left="360" w:hanging="360"/>
        <w:rPr>
          <w:i/>
        </w:rPr>
      </w:pPr>
    </w:p>
    <w:p w14:paraId="06BFD8D9" w14:textId="77777777" w:rsidR="00687D71" w:rsidRDefault="00687D71" w:rsidP="005C34D8">
      <w:pPr>
        <w:pStyle w:val="ListBullet"/>
        <w:numPr>
          <w:ilvl w:val="0"/>
          <w:numId w:val="0"/>
        </w:numPr>
        <w:spacing w:after="80"/>
        <w:ind w:left="360" w:hanging="360"/>
        <w:rPr>
          <w:i/>
        </w:rPr>
      </w:pPr>
    </w:p>
    <w:p w14:paraId="48A4CBAD" w14:textId="77777777" w:rsidR="005C34D8" w:rsidRDefault="005C34D8" w:rsidP="005C34D8">
      <w:pPr>
        <w:pStyle w:val="ListBullet"/>
        <w:numPr>
          <w:ilvl w:val="0"/>
          <w:numId w:val="0"/>
        </w:numPr>
        <w:spacing w:after="80"/>
        <w:ind w:left="360" w:hanging="360"/>
      </w:pPr>
    </w:p>
    <w:p w14:paraId="60E9E885" w14:textId="77777777" w:rsidR="00415D15" w:rsidRDefault="00000000">
      <w:pPr>
        <w:keepNext/>
        <w:spacing w:before="240" w:after="120"/>
      </w:pPr>
      <w:r>
        <w:rPr>
          <w:b/>
          <w:color w:val="1F4E78"/>
          <w:sz w:val="36"/>
        </w:rPr>
        <w:lastRenderedPageBreak/>
        <w:t>3. Methodology &amp; System Architecture</w:t>
      </w:r>
    </w:p>
    <w:p w14:paraId="088A127B" w14:textId="77777777" w:rsidR="00415D15" w:rsidRDefault="00000000">
      <w:pPr>
        <w:spacing w:after="160"/>
      </w:pPr>
      <w:r>
        <w:t>The implementation follows standard machine learning workflows leveraging Python packages like scikit-learn, pandas, and seaborn.</w:t>
      </w:r>
    </w:p>
    <w:p w14:paraId="33F3BC32" w14:textId="77777777" w:rsidR="00415D15" w:rsidRDefault="00000000">
      <w:pPr>
        <w:spacing w:before="120" w:after="240"/>
        <w:jc w:val="center"/>
      </w:pPr>
      <w:r>
        <w:rPr>
          <w:rFonts w:ascii="Consolas" w:hAnsi="Consolas"/>
          <w:color w:val="595959"/>
          <w:sz w:val="19"/>
        </w:rPr>
        <w:t>[ Raw Data Input ] ➔ [ Data Preprocessing/Scaling ] ➔ [ Data Splitting (Train/Test) ]</w:t>
      </w:r>
      <w:r>
        <w:rPr>
          <w:rFonts w:ascii="Consolas" w:hAnsi="Consolas"/>
          <w:color w:val="595959"/>
          <w:sz w:val="19"/>
        </w:rPr>
        <w:br/>
        <w:t xml:space="preserve">                                                                   │</w:t>
      </w:r>
      <w:r>
        <w:rPr>
          <w:rFonts w:ascii="Consolas" w:hAnsi="Consolas"/>
          <w:color w:val="595959"/>
          <w:sz w:val="19"/>
        </w:rPr>
        <w:br/>
        <w:t xml:space="preserve">                                                                   ▼</w:t>
      </w:r>
      <w:r>
        <w:rPr>
          <w:rFonts w:ascii="Consolas" w:hAnsi="Consolas"/>
          <w:color w:val="595959"/>
          <w:sz w:val="19"/>
        </w:rPr>
        <w:br/>
        <w:t>[ Final Report &amp; Metrics ] ⮪ [ Model Evaluation ] ⮨ [ Algorithm Training ]</w:t>
      </w:r>
    </w:p>
    <w:p w14:paraId="288796E4" w14:textId="77777777" w:rsidR="00415D15" w:rsidRDefault="00000000">
      <w:pPr>
        <w:spacing w:after="120"/>
      </w:pPr>
      <w:r>
        <w:rPr>
          <w:b/>
          <w:color w:val="2E74B5"/>
        </w:rPr>
        <w:t>Step 1: Data Exploration (EDA)</w:t>
      </w:r>
      <w:r>
        <w:rPr>
          <w:b/>
          <w:color w:val="2E74B5"/>
        </w:rPr>
        <w:br/>
      </w:r>
      <w:r>
        <w:t>Data visualization tools are utilized to generate pairplots and heatmaps. EDA indicates that Iris setosa is linearly separable from the other two species due to significantly smaller petal dimensions, whereas versicolor and virginica present slight overlapping boundaries.</w:t>
      </w:r>
    </w:p>
    <w:p w14:paraId="74B482AA" w14:textId="77777777" w:rsidR="00415D15" w:rsidRDefault="00000000">
      <w:pPr>
        <w:spacing w:after="120"/>
      </w:pPr>
      <w:r>
        <w:rPr>
          <w:b/>
          <w:color w:val="2E74B5"/>
        </w:rPr>
        <w:t>Step 2: Data Preprocessing</w:t>
      </w:r>
      <w:r>
        <w:rPr>
          <w:b/>
          <w:color w:val="2E74B5"/>
        </w:rPr>
        <w:br/>
      </w:r>
      <w:r>
        <w:t>Because models depend heavily on distance metrics, data preprocessing standardizes features via MinMax Scaling or Standardization to bring all measurements into a uniform range.</w:t>
      </w:r>
    </w:p>
    <w:p w14:paraId="4C05ABCB" w14:textId="77777777" w:rsidR="00415D15" w:rsidRDefault="00000000">
      <w:pPr>
        <w:spacing w:after="120"/>
      </w:pPr>
      <w:r>
        <w:rPr>
          <w:b/>
          <w:color w:val="2E74B5"/>
        </w:rPr>
        <w:t>Step 3: Train-Test Split</w:t>
      </w:r>
      <w:r>
        <w:rPr>
          <w:b/>
          <w:color w:val="2E74B5"/>
        </w:rPr>
        <w:br/>
      </w:r>
      <w:r>
        <w:t>The data is randomly partitioned to preserve experimental validity: 70% to 80% of data is used to learn class parameters, and 20% to 30% is withheld to validate performance.</w:t>
      </w:r>
    </w:p>
    <w:p w14:paraId="109C644A" w14:textId="77777777" w:rsidR="00415D15" w:rsidRDefault="00000000">
      <w:pPr>
        <w:keepNext/>
        <w:spacing w:before="240" w:after="120"/>
      </w:pPr>
      <w:r>
        <w:rPr>
          <w:b/>
          <w:color w:val="1F4E78"/>
          <w:sz w:val="36"/>
        </w:rPr>
        <w:t>4. Model Exploration &amp; Comparative Analysis</w:t>
      </w:r>
    </w:p>
    <w:p w14:paraId="5AC020AE" w14:textId="77777777" w:rsidR="00415D15" w:rsidRDefault="00000000">
      <w:pPr>
        <w:spacing w:after="160"/>
      </w:pPr>
      <w:r>
        <w:t>Multiple machine learning algorithms were trained and evaluated to identify the optimal classifier:</w:t>
      </w:r>
    </w:p>
    <w:tbl>
      <w:tblPr>
        <w:tblW w:w="0" w:type="auto"/>
        <w:tblBorders>
          <w:top w:val="single" w:sz="4" w:space="0" w:color="D3D3D3"/>
          <w:bottom w:val="single" w:sz="6" w:space="0" w:color="A0A0A0"/>
          <w:insideH w:val="single" w:sz="4" w:space="0" w:color="E0E0E0"/>
        </w:tblBorders>
        <w:tblLook w:val="04A0" w:firstRow="1" w:lastRow="0" w:firstColumn="1" w:lastColumn="0" w:noHBand="0" w:noVBand="1"/>
      </w:tblPr>
      <w:tblGrid>
        <w:gridCol w:w="3120"/>
        <w:gridCol w:w="3120"/>
        <w:gridCol w:w="3120"/>
      </w:tblGrid>
      <w:tr w:rsidR="00415D15" w14:paraId="6A5E303E" w14:textId="77777777">
        <w:tc>
          <w:tcPr>
            <w:tcW w:w="3120" w:type="dxa"/>
            <w:shd w:val="clear" w:color="auto" w:fill="1F4E78"/>
          </w:tcPr>
          <w:p w14:paraId="17B29D16" w14:textId="77777777" w:rsidR="00415D15" w:rsidRDefault="00000000">
            <w:r>
              <w:rPr>
                <w:b/>
                <w:color w:val="FFFFFF"/>
              </w:rPr>
              <w:t>Algorithm</w:t>
            </w:r>
          </w:p>
        </w:tc>
        <w:tc>
          <w:tcPr>
            <w:tcW w:w="3120" w:type="dxa"/>
            <w:shd w:val="clear" w:color="auto" w:fill="1F4E78"/>
          </w:tcPr>
          <w:p w14:paraId="3A4121B8" w14:textId="77777777" w:rsidR="00415D15" w:rsidRDefault="00000000">
            <w:r>
              <w:rPr>
                <w:b/>
                <w:color w:val="FFFFFF"/>
              </w:rPr>
              <w:t>Strengths</w:t>
            </w:r>
          </w:p>
        </w:tc>
        <w:tc>
          <w:tcPr>
            <w:tcW w:w="3120" w:type="dxa"/>
            <w:shd w:val="clear" w:color="auto" w:fill="1F4E78"/>
          </w:tcPr>
          <w:p w14:paraId="6FB769AE" w14:textId="77777777" w:rsidR="00415D15" w:rsidRDefault="00000000">
            <w:r>
              <w:rPr>
                <w:b/>
                <w:color w:val="FFFFFF"/>
              </w:rPr>
              <w:t>Predictive Behavior on Iris Dataset</w:t>
            </w:r>
          </w:p>
        </w:tc>
      </w:tr>
      <w:tr w:rsidR="00415D15" w14:paraId="464FF06C" w14:textId="77777777">
        <w:tc>
          <w:tcPr>
            <w:tcW w:w="3120" w:type="dxa"/>
          </w:tcPr>
          <w:p w14:paraId="3A6DBA6D" w14:textId="77777777" w:rsidR="00415D15" w:rsidRDefault="00000000">
            <w:r>
              <w:t>Support Vector Machine (SVM)</w:t>
            </w:r>
          </w:p>
        </w:tc>
        <w:tc>
          <w:tcPr>
            <w:tcW w:w="3120" w:type="dxa"/>
          </w:tcPr>
          <w:p w14:paraId="1E95C3C3" w14:textId="77777777" w:rsidR="00415D15" w:rsidRDefault="00000000">
            <w:r>
              <w:t>Excellent boundary demarcation using kernels.</w:t>
            </w:r>
          </w:p>
        </w:tc>
        <w:tc>
          <w:tcPr>
            <w:tcW w:w="3120" w:type="dxa"/>
          </w:tcPr>
          <w:p w14:paraId="7283D359" w14:textId="77777777" w:rsidR="00415D15" w:rsidRDefault="00000000">
            <w:r>
              <w:t>Highly Effective. Reliably separates overlapping clusters.</w:t>
            </w:r>
          </w:p>
        </w:tc>
      </w:tr>
      <w:tr w:rsidR="00415D15" w14:paraId="7C5130F8" w14:textId="77777777">
        <w:tc>
          <w:tcPr>
            <w:tcW w:w="3120" w:type="dxa"/>
            <w:shd w:val="clear" w:color="auto" w:fill="F2F2F2"/>
          </w:tcPr>
          <w:p w14:paraId="03C73914" w14:textId="77777777" w:rsidR="00415D15" w:rsidRDefault="00000000">
            <w:r>
              <w:t>Random Forest (RF)</w:t>
            </w:r>
          </w:p>
        </w:tc>
        <w:tc>
          <w:tcPr>
            <w:tcW w:w="3120" w:type="dxa"/>
            <w:shd w:val="clear" w:color="auto" w:fill="F2F2F2"/>
          </w:tcPr>
          <w:p w14:paraId="0CE55F94" w14:textId="77777777" w:rsidR="00415D15" w:rsidRDefault="00000000">
            <w:r>
              <w:t>Robust ensemble method reducing variance.</w:t>
            </w:r>
          </w:p>
        </w:tc>
        <w:tc>
          <w:tcPr>
            <w:tcW w:w="3120" w:type="dxa"/>
            <w:shd w:val="clear" w:color="auto" w:fill="F2F2F2"/>
          </w:tcPr>
          <w:p w14:paraId="569063CA" w14:textId="77777777" w:rsidR="00415D15" w:rsidRDefault="00000000">
            <w:r>
              <w:t>Top Performer. Frequently yields highest accuracy metrics.</w:t>
            </w:r>
          </w:p>
        </w:tc>
      </w:tr>
      <w:tr w:rsidR="00415D15" w14:paraId="26AB22DB" w14:textId="77777777">
        <w:tc>
          <w:tcPr>
            <w:tcW w:w="3120" w:type="dxa"/>
          </w:tcPr>
          <w:p w14:paraId="51D08C35" w14:textId="77777777" w:rsidR="00415D15" w:rsidRDefault="00000000">
            <w:r>
              <w:t>K-Nearest Neighbors (KNN)</w:t>
            </w:r>
          </w:p>
        </w:tc>
        <w:tc>
          <w:tcPr>
            <w:tcW w:w="3120" w:type="dxa"/>
          </w:tcPr>
          <w:p w14:paraId="489FBFAB" w14:textId="77777777" w:rsidR="00415D15" w:rsidRDefault="00000000">
            <w:r>
              <w:t>Simplistic, distance-based classification.</w:t>
            </w:r>
          </w:p>
        </w:tc>
        <w:tc>
          <w:tcPr>
            <w:tcW w:w="3120" w:type="dxa"/>
          </w:tcPr>
          <w:p w14:paraId="3388EAF9" w14:textId="77777777" w:rsidR="00415D15" w:rsidRDefault="00000000">
            <w:r>
              <w:t>Strong Performance. Accurate if standard scaling is applied.</w:t>
            </w:r>
          </w:p>
        </w:tc>
      </w:tr>
      <w:tr w:rsidR="00415D15" w14:paraId="1D3C0C41" w14:textId="77777777">
        <w:tc>
          <w:tcPr>
            <w:tcW w:w="3120" w:type="dxa"/>
            <w:shd w:val="clear" w:color="auto" w:fill="F2F2F2"/>
          </w:tcPr>
          <w:p w14:paraId="0E650194" w14:textId="77777777" w:rsidR="00415D15" w:rsidRDefault="00000000">
            <w:r>
              <w:t>Decision Tree (DT)</w:t>
            </w:r>
          </w:p>
        </w:tc>
        <w:tc>
          <w:tcPr>
            <w:tcW w:w="3120" w:type="dxa"/>
            <w:shd w:val="clear" w:color="auto" w:fill="F2F2F2"/>
          </w:tcPr>
          <w:p w14:paraId="53FA5252" w14:textId="77777777" w:rsidR="00415D15" w:rsidRDefault="00000000">
            <w:r>
              <w:t>High interpretability and rule-based splits.</w:t>
            </w:r>
          </w:p>
        </w:tc>
        <w:tc>
          <w:tcPr>
            <w:tcW w:w="3120" w:type="dxa"/>
            <w:shd w:val="clear" w:color="auto" w:fill="F2F2F2"/>
          </w:tcPr>
          <w:p w14:paraId="4534FF89" w14:textId="77777777" w:rsidR="00415D15" w:rsidRDefault="00000000">
            <w:r>
              <w:t>Good. Susceptible to slight overfitting on boundary conditions.</w:t>
            </w:r>
          </w:p>
        </w:tc>
      </w:tr>
    </w:tbl>
    <w:p w14:paraId="05CD8836" w14:textId="3A6DB856" w:rsidR="00415D15" w:rsidRDefault="00000000">
      <w:pPr>
        <w:keepNext/>
        <w:spacing w:before="240" w:after="120"/>
      </w:pPr>
      <w:r>
        <w:rPr>
          <w:b/>
          <w:color w:val="1F4E78"/>
          <w:sz w:val="36"/>
        </w:rPr>
        <w:lastRenderedPageBreak/>
        <w:t>5. Performance Evaluation</w:t>
      </w:r>
    </w:p>
    <w:p w14:paraId="38EF2754" w14:textId="77777777" w:rsidR="00415D15" w:rsidRDefault="00000000">
      <w:pPr>
        <w:spacing w:after="120"/>
      </w:pPr>
      <w:r>
        <w:t>Model predictions are evaluated using standard metrics from the classification report:</w:t>
      </w:r>
    </w:p>
    <w:p w14:paraId="49C4A5B2" w14:textId="77777777" w:rsidR="00415D15" w:rsidRDefault="00000000">
      <w:pPr>
        <w:pStyle w:val="ListBullet"/>
        <w:spacing w:after="80"/>
      </w:pPr>
      <w:r>
        <w:rPr>
          <w:b/>
        </w:rPr>
        <w:t xml:space="preserve">Accuracy: </w:t>
      </w:r>
      <w:r>
        <w:t>Measures overall correctness. Models routinely hit 95% to 100% accuracy.</w:t>
      </w:r>
    </w:p>
    <w:p w14:paraId="181571E3" w14:textId="77777777" w:rsidR="00415D15" w:rsidRDefault="00000000">
      <w:pPr>
        <w:pStyle w:val="ListBullet"/>
        <w:spacing w:after="80"/>
      </w:pPr>
      <w:r>
        <w:rPr>
          <w:b/>
        </w:rPr>
        <w:t xml:space="preserve">Confusion Matrix: </w:t>
      </w:r>
      <w:r>
        <w:t>Shows specific misclassifications (e.g., occasional boundary mix-ups between versicolor and virginica).</w:t>
      </w:r>
    </w:p>
    <w:p w14:paraId="09BECB3D" w14:textId="77777777" w:rsidR="00415D15" w:rsidRDefault="00000000">
      <w:pPr>
        <w:pStyle w:val="ListBullet"/>
        <w:spacing w:after="80"/>
      </w:pPr>
      <w:r>
        <w:rPr>
          <w:b/>
        </w:rPr>
        <w:t xml:space="preserve">Precision &amp; Recall (F1-Score): </w:t>
      </w:r>
      <w:r>
        <w:t>Proves optimal balance, showing near-perfect identification profiles across all three species classes.</w:t>
      </w:r>
    </w:p>
    <w:p w14:paraId="7787985B" w14:textId="77777777" w:rsidR="00415D15" w:rsidRDefault="00000000">
      <w:pPr>
        <w:keepNext/>
        <w:spacing w:before="240" w:after="120"/>
      </w:pPr>
      <w:r>
        <w:rPr>
          <w:b/>
          <w:color w:val="1F4E78"/>
          <w:sz w:val="36"/>
        </w:rPr>
        <w:t>6. Conclusion</w:t>
      </w:r>
    </w:p>
    <w:p w14:paraId="27ECD9EA" w14:textId="77777777" w:rsidR="00415D15" w:rsidRDefault="00000000">
      <w:pPr>
        <w:spacing w:after="240"/>
      </w:pPr>
      <w:r>
        <w:t>The Iris Flower Classification assignment highlights the strength of supervised machine learning in solving multi-class separation problems. While advanced techniques like Neural Networks can be deployed, traditional algorithms like Random Forest and Support Vector Machines solve the task efficiently with minimal compute footprints, serving as an effective template for more intricate classification workloads.</w:t>
      </w:r>
    </w:p>
    <w:sectPr w:rsidR="00415D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800820">
    <w:abstractNumId w:val="8"/>
  </w:num>
  <w:num w:numId="2" w16cid:durableId="429087188">
    <w:abstractNumId w:val="6"/>
  </w:num>
  <w:num w:numId="3" w16cid:durableId="427166688">
    <w:abstractNumId w:val="5"/>
  </w:num>
  <w:num w:numId="4" w16cid:durableId="282856017">
    <w:abstractNumId w:val="4"/>
  </w:num>
  <w:num w:numId="5" w16cid:durableId="539366855">
    <w:abstractNumId w:val="7"/>
  </w:num>
  <w:num w:numId="6" w16cid:durableId="940604793">
    <w:abstractNumId w:val="3"/>
  </w:num>
  <w:num w:numId="7" w16cid:durableId="32777872">
    <w:abstractNumId w:val="2"/>
  </w:num>
  <w:num w:numId="8" w16cid:durableId="148249648">
    <w:abstractNumId w:val="1"/>
  </w:num>
  <w:num w:numId="9" w16cid:durableId="50240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D15"/>
    <w:rsid w:val="005C34D8"/>
    <w:rsid w:val="00687D71"/>
    <w:rsid w:val="00AA1D8D"/>
    <w:rsid w:val="00B47730"/>
    <w:rsid w:val="00C54D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AA1E9"/>
  <w14:defaultImageDpi w14:val="300"/>
  <w15:docId w15:val="{BF4A94BA-7F63-45FE-93FA-C037EE31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Tahezeeb Md Jaweed Peerji</cp:lastModifiedBy>
  <cp:revision>3</cp:revision>
  <dcterms:created xsi:type="dcterms:W3CDTF">2013-12-23T23:15:00Z</dcterms:created>
  <dcterms:modified xsi:type="dcterms:W3CDTF">2026-09-11T15:30:00Z</dcterms:modified>
  <cp:category/>
</cp:coreProperties>
</file>