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p14">
  <w:body>
    <w:tbl>
      <w:tblPr>
        <w:tblW w:type="auto" w:w="0"/>
        <w:jc w:val="center"/>
        <w:tblLayout w:type="fixed"/>
        <w:tblLook w:firstColumn="1" w:firstRow="1" w:lastColumn="0" w:lastRow="0" w:noHBand="0" w:noVBand="1" w:val="04A0"/>
      </w:tblPr>
      <w:tblGrid>
        <w:gridCol w:w="3240"/>
        <w:gridCol w:w="7416"/>
      </w:tblGrid>
      <w:tr>
        <w:tc>
          <w:tcPr>
            <w:tcW w:type="dxa" w:w="5184"/>
            <w:tcBorders>
              <w:top w:val="nil"/>
              <w:left w:val="nil"/>
              <w:bottom w:val="nil"/>
              <w:right w:val="nil"/>
            </w:tcBorders>
            <w:vAlign w:val="center"/>
          </w:tcPr>
          <w:p>
            <w:pPr>
              <w:jc w:val="left"/>
            </w:pPr>
            <w:r>
              <w:drawing>
                <wp:inline>
                  <wp:extent cx="1737360" cy="483439"/>
                  <wp:docPr id="1" name="Picture 1"/>
                  <wp:cNvGraphicFramePr>
                    <ns3:graphicFrameLocks noChangeAspect="1"/>
                  </wp:cNvGraphicFramePr>
                  <ns3:graphic>
                    <ns3:graphicData uri="http://schemas.openxmlformats.org/drawingml/2006/picture">
                      <ns4:pic>
                        <ns4:nvPicPr>
                          <ns4:cNvPr id="0" name="seed-group-logo.png"/>
                          <ns4:cNvPicPr/>
                        </ns4:nvPicPr>
                        <ns4:blipFill>
                          <ns3:blip r:embed="rId9"/>
                          <ns3:stretch>
                            <ns3:fillRect/>
                          </ns3:stretch>
                        </ns4:blipFill>
                        <ns4:spPr>
                          <ns3:xfrm>
                            <ns3:off x="0" y="0"/>
                            <ns3:ext cx="1737360" cy="483439"/>
                          </ns3:xfrm>
                          <ns3:prstGeom prst="rect"/>
                        </ns4:spPr>
                      </ns4:pic>
                    </ns3:graphicData>
                  </ns3:graphic>
                </wp:inline>
              </w:drawing>
            </w:r>
          </w:p>
        </w:tc>
        <w:tc>
          <w:tcPr>
            <w:tcW w:type="dxa" w:w="5184"/>
            <w:tcBorders>
              <w:top w:val="nil"/>
              <w:left w:val="nil"/>
              <w:bottom w:val="nil"/>
              <w:right w:val="nil"/>
            </w:tcBorders>
            <w:vAlign w:val="center"/>
          </w:tcPr>
          <w:p>
            <w:pPr>
              <w:jc w:val="right"/>
            </w:pPr>
            <w:r>
              <w:rPr>
                <w:rFonts w:ascii="Calibri" w:hAnsi="Calibri"/>
                <w:b/>
                <w:color w:val="0077B6"/>
                <w:sz w:val="48"/>
              </w:rPr>
              <w:t>Recruitment Proposal</w:t>
            </w:r>
          </w:p>
          <w:p>
            <w:pPr>
              <w:jc w:val="right"/>
            </w:pPr>
            <w:r>
              <w:rPr>
                <w:rFonts w:ascii="Calibri" w:hAnsi="Calibri"/>
                <w:b w:val="0"/>
                <w:color w:val="555555"/>
                <w:sz w:val="22"/>
              </w:rPr>
              <w:t>Metro and Rail Recruitment Resources for Hitachi</w:t>
            </w:r>
          </w:p>
        </w:tc>
      </w:tr>
    </w:tbl>
    <w:tbl>
      <w:tblPr>
        <w:tblW w:type="auto" w:w="0"/>
        <w:jc w:val="center"/>
        <w:tblLook w:firstColumn="1" w:firstRow="1" w:lastColumn="0" w:lastRow="0" w:noHBand="0" w:noVBand="1" w:val="04A0"/>
      </w:tblPr>
      <w:tblGrid>
        <w:gridCol w:w="10368"/>
      </w:tblGrid>
      <w:tr>
        <w:tc>
          <w:tcPr>
            <w:tcW w:type="dxa" w:w="10368"/>
            <w:shd w:fill="0077B6"/>
            <w:tcBorders>
              <w:top w:val="nil"/>
              <w:left w:val="nil"/>
              <w:bottom w:val="nil"/>
              <w:right w:val="nil"/>
            </w:tcBorders>
          </w:tcPr>
          <w:p>
            <w:r/>
          </w:p>
        </w:tc>
      </w:tr>
    </w:tbl>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color="D9EAF7"/>
              <w:left w:val="single" w:sz="4" w:color="D9EAF7"/>
              <w:bottom w:val="single" w:sz="4" w:color="D9EAF7"/>
              <w:right w:val="single" w:sz="4" w:color="D9EAF7"/>
            </w:tcBorders>
            <w:shd w:fill="EAF6FC"/>
          </w:tcPr>
          <w:p>
            <w:r>
              <w:rPr>
                <w:rFonts w:ascii="Calibri" w:hAnsi="Calibri"/>
                <w:b/>
                <w:color w:val="333333"/>
                <w:sz w:val="19"/>
              </w:rPr>
              <w:t>Prepared for</w:t>
            </w:r>
          </w:p>
        </w:tc>
        <w:tc>
          <w:tcPr>
            <w:tcW w:type="dxa" w:w="5184"/>
            <w:vAlign w:val="center"/>
            <w:tcBorders>
              <w:top w:val="single" w:sz="4" w:color="D9EAF7"/>
              <w:left w:val="single" w:sz="4" w:color="D9EAF7"/>
              <w:bottom w:val="single" w:sz="4" w:color="D9EAF7"/>
              <w:right w:val="single" w:sz="4" w:color="D9EAF7"/>
            </w:tcBorders>
          </w:tcPr>
          <w:p>
            <w:r>
              <w:rPr>
                <w:rFonts w:ascii="Calibri" w:hAnsi="Calibri"/>
                <w:b w:val="0"/>
                <w:color w:val="333333"/>
                <w:sz w:val="19"/>
              </w:rPr>
              <w:t>Hitachi Metro and Rail</w:t>
            </w:r>
          </w:p>
        </w:tc>
      </w:tr>
      <w:tr>
        <w:tc>
          <w:tcPr>
            <w:tcW w:type="dxa" w:w="5184"/>
            <w:vAlign w:val="center"/>
            <w:tcBorders>
              <w:top w:val="single" w:sz="4" w:color="D9EAF7"/>
              <w:left w:val="single" w:sz="4" w:color="D9EAF7"/>
              <w:bottom w:val="single" w:sz="4" w:color="D9EAF7"/>
              <w:right w:val="single" w:sz="4" w:color="D9EAF7"/>
            </w:tcBorders>
            <w:shd w:fill="EAF6FC"/>
          </w:tcPr>
          <w:p>
            <w:r>
              <w:rPr>
                <w:rFonts w:ascii="Calibri" w:hAnsi="Calibri"/>
                <w:b/>
                <w:color w:val="333333"/>
                <w:sz w:val="19"/>
              </w:rPr>
              <w:t>Prepared by</w:t>
            </w:r>
          </w:p>
        </w:tc>
        <w:tc>
          <w:tcPr>
            <w:tcW w:type="dxa" w:w="5184"/>
            <w:vAlign w:val="center"/>
            <w:tcBorders>
              <w:top w:val="single" w:sz="4" w:color="D9EAF7"/>
              <w:left w:val="single" w:sz="4" w:color="D9EAF7"/>
              <w:bottom w:val="single" w:sz="4" w:color="D9EAF7"/>
              <w:right w:val="single" w:sz="4" w:color="D9EAF7"/>
            </w:tcBorders>
          </w:tcPr>
          <w:p>
            <w:r>
              <w:rPr>
                <w:rFonts w:ascii="Calibri" w:hAnsi="Calibri"/>
                <w:b w:val="0"/>
                <w:color w:val="333333"/>
                <w:sz w:val="19"/>
              </w:rPr>
              <w:t>Seed Group | seedgroup-sa.com</w:t>
            </w:r>
          </w:p>
        </w:tc>
      </w:tr>
      <w:tr>
        <w:tc>
          <w:tcPr>
            <w:tcW w:type="dxa" w:w="5184"/>
            <w:vAlign w:val="center"/>
            <w:tcBorders>
              <w:top w:val="single" w:sz="4" w:color="D9EAF7"/>
              <w:left w:val="single" w:sz="4" w:color="D9EAF7"/>
              <w:bottom w:val="single" w:sz="4" w:color="D9EAF7"/>
              <w:right w:val="single" w:sz="4" w:color="D9EAF7"/>
            </w:tcBorders>
            <w:shd w:fill="EAF6FC"/>
          </w:tcPr>
          <w:p>
            <w:r>
              <w:rPr>
                <w:rFonts w:ascii="Calibri" w:hAnsi="Calibri"/>
                <w:b/>
                <w:color w:val="333333"/>
                <w:sz w:val="19"/>
              </w:rPr>
              <w:t>Document purpose</w:t>
            </w:r>
          </w:p>
        </w:tc>
        <w:tc>
          <w:tcPr>
            <w:tcW w:type="dxa" w:w="5184"/>
            <w:vAlign w:val="center"/>
            <w:tcBorders>
              <w:top w:val="single" w:sz="4" w:color="D9EAF7"/>
              <w:left w:val="single" w:sz="4" w:color="D9EAF7"/>
              <w:bottom w:val="single" w:sz="4" w:color="D9EAF7"/>
              <w:right w:val="single" w:sz="4" w:color="D9EAF7"/>
            </w:tcBorders>
          </w:tcPr>
          <w:p>
            <w:r>
              <w:rPr>
                <w:rFonts w:ascii="Calibri" w:hAnsi="Calibri"/>
                <w:b w:val="0"/>
                <w:color w:val="333333"/>
                <w:sz w:val="19"/>
              </w:rPr>
              <w:t>General recruitment support proposal and commercial approval</w:t>
            </w:r>
          </w:p>
        </w:tc>
      </w:tr>
    </w:tbl>
    <w:p/>
    <w:p>
      <w:pPr>
        <w:pStyle w:val="Heading1"/>
      </w:pPr>
      <w:r>
        <w:rPr>
          <w:rFonts w:ascii="Calibri" w:hAnsi="Calibri"/>
          <w:b/>
          <w:color w:val="0077B6"/>
          <w:sz w:val="30"/>
        </w:rPr>
        <w:t>1. Proposal Overview</w:t>
      </w:r>
    </w:p>
    <w:p>
      <w:pPr>
        <w:spacing w:after="140" w:line="259" w:lineRule="auto"/>
      </w:pPr>
      <w:r>
        <w:rPr>
          <w:rFonts w:ascii="Calibri" w:hAnsi="Calibri"/>
          <w:b w:val="0"/>
          <w:color w:val="333333"/>
          <w:sz w:val="21"/>
        </w:rPr>
        <w:t>Seed Group is pleased to submit this recruitment proposal to support Hitachi Metro and Rail with qualified metro, rail, engineering, operations, maintenance, project delivery, commercial, and corporate resources. As no specific job description has been provided by Hitachi Metro and Rail at this stage, Seed Group will provide general recruitment support that can be aligned to confirmed vacancies once role requirements are shared.</w:t>
      </w:r>
    </w:p>
    <w:p>
      <w:pPr>
        <w:spacing w:after="140" w:line="259" w:lineRule="auto"/>
      </w:pPr>
      <w:r>
        <w:rPr>
          <w:rFonts w:ascii="Calibri" w:hAnsi="Calibri"/>
          <w:b w:val="0"/>
          <w:color w:val="333333"/>
          <w:sz w:val="21"/>
        </w:rPr>
        <w:t>The purpose of this proposal is to define the recruitment scope, service approach, commercial terms, and approval section for both parties.</w:t>
      </w:r>
    </w:p>
    <w:p>
      <w:pPr>
        <w:pStyle w:val="Heading1"/>
      </w:pPr>
      <w:r>
        <w:rPr>
          <w:rFonts w:ascii="Calibri" w:hAnsi="Calibri"/>
          <w:b/>
          <w:color w:val="0077B6"/>
          <w:sz w:val="30"/>
        </w:rPr>
        <w:t>2. Recruitment Scope</w:t>
      </w:r>
    </w:p>
    <w:p>
      <w:pPr>
        <w:spacing w:after="140" w:line="259" w:lineRule="auto"/>
      </w:pPr>
      <w:r>
        <w:rPr>
          <w:rFonts w:ascii="Calibri" w:hAnsi="Calibri"/>
          <w:b w:val="0"/>
          <w:color w:val="333333"/>
          <w:sz w:val="21"/>
        </w:rPr>
        <w:t>Seed Group will recruit candidates for general metro and rail-related requirements, including:</w:t>
      </w:r>
    </w:p>
    <w:p>
      <w:pPr>
        <w:pStyle w:val="ListBullet"/>
        <w:spacing w:after="60"/>
      </w:pPr>
      <w:r>
        <w:rPr>
          <w:rFonts w:ascii="Calibri" w:hAnsi="Calibri"/>
          <w:b w:val="0"/>
          <w:color w:val="333333"/>
          <w:sz w:val="21"/>
        </w:rPr>
        <w:t>Metro, rail, operations, and maintenance resources</w:t>
      </w:r>
    </w:p>
    <w:p>
      <w:pPr>
        <w:pStyle w:val="ListBullet"/>
        <w:spacing w:after="60"/>
      </w:pPr>
      <w:r>
        <w:rPr>
          <w:rFonts w:ascii="Calibri" w:hAnsi="Calibri"/>
          <w:b w:val="0"/>
          <w:color w:val="333333"/>
          <w:sz w:val="21"/>
        </w:rPr>
        <w:t>Engineering, technical, systems, signalling, and rolling stock resources</w:t>
      </w:r>
    </w:p>
    <w:p>
      <w:pPr>
        <w:pStyle w:val="ListBullet"/>
        <w:spacing w:after="60"/>
      </w:pPr>
      <w:r>
        <w:rPr>
          <w:rFonts w:ascii="Calibri" w:hAnsi="Calibri"/>
          <w:b w:val="0"/>
          <w:color w:val="333333"/>
          <w:sz w:val="21"/>
        </w:rPr>
        <w:t>Project management, commercial, procurement, finance, HR, and administrative resources</w:t>
      </w:r>
    </w:p>
    <w:p>
      <w:pPr>
        <w:spacing w:after="140" w:line="259" w:lineRule="auto"/>
      </w:pPr>
      <w:r>
        <w:rPr>
          <w:rFonts w:ascii="Calibri" w:hAnsi="Calibri"/>
          <w:b w:val="0"/>
          <w:color w:val="333333"/>
          <w:sz w:val="21"/>
        </w:rPr>
        <w:t>Candidates will be assessed against the agreed requirements shared by Hitachi Metro and Rail, including:</w:t>
      </w:r>
    </w:p>
    <w:p>
      <w:pPr>
        <w:pStyle w:val="ListBullet"/>
        <w:spacing w:after="60"/>
      </w:pPr>
      <w:r>
        <w:rPr>
          <w:rFonts w:ascii="Calibri" w:hAnsi="Calibri"/>
          <w:b w:val="0"/>
          <w:color w:val="333333"/>
          <w:sz w:val="21"/>
        </w:rPr>
        <w:t>Relevant metro, rail, infrastructure, engineering, operational, or corporate experience</w:t>
      </w:r>
    </w:p>
    <w:p>
      <w:pPr>
        <w:pStyle w:val="ListBullet"/>
        <w:spacing w:after="60"/>
      </w:pPr>
      <w:r>
        <w:rPr>
          <w:rFonts w:ascii="Calibri" w:hAnsi="Calibri"/>
          <w:b w:val="0"/>
          <w:color w:val="333333"/>
          <w:sz w:val="21"/>
        </w:rPr>
        <w:t>Required technical knowledge, qualifications, certifications, or professional background</w:t>
      </w:r>
    </w:p>
    <w:p>
      <w:pPr>
        <w:pStyle w:val="ListBullet"/>
        <w:spacing w:after="60"/>
      </w:pPr>
      <w:r>
        <w:rPr>
          <w:rFonts w:ascii="Calibri" w:hAnsi="Calibri"/>
          <w:b w:val="0"/>
          <w:color w:val="333333"/>
          <w:sz w:val="21"/>
        </w:rPr>
        <w:t>Strong communication, coordination, and stakeholder management skills</w:t>
      </w:r>
    </w:p>
    <w:p>
      <w:pPr>
        <w:pStyle w:val="ListBullet"/>
        <w:spacing w:after="60"/>
      </w:pPr>
      <w:r>
        <w:rPr>
          <w:rFonts w:ascii="Calibri" w:hAnsi="Calibri"/>
          <w:b w:val="0"/>
          <w:color w:val="333333"/>
          <w:sz w:val="21"/>
        </w:rPr>
        <w:t>Suitability for the required location, work pattern, travel expectations, and notice period</w:t>
      </w:r>
    </w:p>
    <w:p>
      <w:pPr>
        <w:pStyle w:val="ListBullet"/>
        <w:spacing w:after="60"/>
      </w:pPr>
      <w:r>
        <w:rPr>
          <w:rFonts w:ascii="Calibri" w:hAnsi="Calibri"/>
          <w:b w:val="0"/>
          <w:color w:val="333333"/>
          <w:sz w:val="21"/>
        </w:rPr>
        <w:t>Salary expectations aligned with Hitachi Metro and Rail's approved budget</w:t>
      </w:r>
    </w:p>
    <w:p>
      <w:pPr>
        <w:pStyle w:val="ListBullet"/>
        <w:spacing w:after="60"/>
      </w:pPr>
      <w:r>
        <w:rPr>
          <w:rFonts w:ascii="Calibri" w:hAnsi="Calibri"/>
          <w:b w:val="0"/>
          <w:color w:val="333333"/>
          <w:sz w:val="21"/>
        </w:rPr>
        <w:t>Professionalism, reliability, teamwork, and cultural fit</w:t>
      </w:r>
    </w:p>
    <w:p>
      <w:pPr>
        <w:pStyle w:val="Heading1"/>
      </w:pPr>
      <w:r>
        <w:rPr>
          <w:rFonts w:ascii="Calibri" w:hAnsi="Calibri"/>
          <w:b/>
          <w:color w:val="0077B6"/>
          <w:sz w:val="30"/>
        </w:rPr>
        <w:t>3. Seed Group Recruitment Support</w:t>
      </w:r>
    </w:p>
    <w:p>
      <w:pPr>
        <w:spacing w:after="140" w:line="259" w:lineRule="auto"/>
      </w:pPr>
      <w:r>
        <w:rPr>
          <w:rFonts w:ascii="Calibri" w:hAnsi="Calibri"/>
          <w:b w:val="0"/>
          <w:color w:val="333333"/>
          <w:sz w:val="21"/>
        </w:rPr>
        <w:t>Seed Group will provide end-to-end recruitment coordination, including:</w:t>
      </w:r>
    </w:p>
    <w:p>
      <w:pPr>
        <w:pStyle w:val="ListNumber"/>
        <w:spacing w:after="60"/>
      </w:pPr>
      <w:r>
        <w:rPr>
          <w:rFonts w:ascii="Calibri" w:hAnsi="Calibri"/>
          <w:b w:val="0"/>
          <w:color w:val="333333"/>
          <w:sz w:val="21"/>
        </w:rPr>
        <w:t>Understanding Hitachi Metro and Rail's hiring requirements, role expectations, and candidate profile.</w:t>
      </w:r>
    </w:p>
    <w:p>
      <w:pPr>
        <w:pStyle w:val="ListNumber"/>
        <w:spacing w:after="60"/>
      </w:pPr>
      <w:r>
        <w:rPr>
          <w:rFonts w:ascii="Calibri" w:hAnsi="Calibri"/>
          <w:b w:val="0"/>
          <w:color w:val="333333"/>
          <w:sz w:val="21"/>
        </w:rPr>
        <w:t>Sourcing candidates through suitable recruitment channels and targeted market search.</w:t>
      </w:r>
    </w:p>
    <w:p>
      <w:pPr>
        <w:pStyle w:val="ListNumber"/>
        <w:spacing w:after="60"/>
      </w:pPr>
      <w:r>
        <w:rPr>
          <w:rFonts w:ascii="Calibri" w:hAnsi="Calibri"/>
          <w:b w:val="0"/>
          <w:color w:val="333333"/>
          <w:sz w:val="21"/>
        </w:rPr>
        <w:t>Conducting initial screening for experience, technical suitability, communication skills, and role fit.</w:t>
      </w:r>
    </w:p>
    <w:p>
      <w:pPr>
        <w:pStyle w:val="ListNumber"/>
        <w:spacing w:after="60"/>
      </w:pPr>
      <w:r>
        <w:rPr>
          <w:rFonts w:ascii="Calibri" w:hAnsi="Calibri"/>
          <w:b w:val="0"/>
          <w:color w:val="333333"/>
          <w:sz w:val="21"/>
        </w:rPr>
        <w:t>Shortlisting and sharing candidate profiles with Hitachi Metro and Rail.</w:t>
      </w:r>
    </w:p>
    <w:p>
      <w:pPr>
        <w:pStyle w:val="ListNumber"/>
        <w:spacing w:after="60"/>
      </w:pPr>
      <w:r>
        <w:rPr>
          <w:rFonts w:ascii="Calibri" w:hAnsi="Calibri"/>
          <w:b w:val="0"/>
          <w:color w:val="333333"/>
          <w:sz w:val="21"/>
        </w:rPr>
        <w:t>Coordinating interviews, candidate communication, and follow-up until final selection and joining.</w:t>
      </w:r>
    </w:p>
    <w:p>
      <w:pPr>
        <w:pStyle w:val="Heading1"/>
      </w:pPr>
      <w:r>
        <w:rPr>
          <w:rFonts w:ascii="Calibri" w:hAnsi="Calibri"/>
          <w:b/>
          <w:color w:val="0077B6"/>
          <w:sz w:val="30"/>
        </w:rPr>
        <w:t>4. Commercial Terms</w:t>
      </w:r>
    </w:p>
    <w:tbl>
      <w:tblPr>
        <w:tblW w:type="auto" w:w="0"/>
        <w:jc w:val="center"/>
        <w:tblLook w:firstColumn="1" w:firstRow="1" w:lastColumn="0" w:lastRow="0" w:noHBand="0" w:noVBand="1" w:val="04A0"/>
      </w:tblPr>
      <w:tblGrid>
        <w:gridCol w:w="10368"/>
      </w:tblGrid>
      <w:tr>
        <w:tc>
          <w:tcPr>
            <w:tcW w:type="dxa" w:w="10368"/>
            <w:shd w:fill="EAF6FC"/>
            <w:tcBorders>
              <w:top w:val="single" w:sz="12" w:color="0077B6"/>
              <w:left w:val="single" w:sz="12" w:color="0077B6"/>
              <w:bottom w:val="single" w:sz="12" w:color="0077B6"/>
              <w:right w:val="single" w:sz="12" w:color="0077B6"/>
            </w:tcBorders>
          </w:tcPr>
          <w:p>
            <w:pPr>
              <w:jc w:val="center"/>
            </w:pPr>
            <w:r>
              <w:rPr>
                <w:rFonts w:ascii="Calibri" w:hAnsi="Calibri"/>
                <w:b/>
                <w:color w:val="333333"/>
                <w:sz w:val="22"/>
              </w:rPr>
              <w:t xml:space="preserve">Seed Group's recruitment service fee: </w:t>
            </w:r>
            <w:r>
              <w:rPr>
                <w:rFonts w:ascii="Calibri" w:hAnsi="Calibri"/>
                <w:b/>
                <w:color w:val="0077B6"/>
                <w:sz w:val="24"/>
              </w:rPr>
              <w:t>5% of the selected candidate's annual gross salary</w:t>
            </w:r>
          </w:p>
        </w:tc>
      </w:tr>
    </w:tbl>
    <w:p>
      <w:pPr>
        <w:spacing w:after="140" w:line="259" w:lineRule="auto"/>
      </w:pPr>
      <w:r>
        <w:rPr>
          <w:rFonts w:ascii="Calibri" w:hAnsi="Calibri"/>
          <w:b w:val="0"/>
          <w:color w:val="333333"/>
          <w:sz w:val="21"/>
        </w:rPr>
        <w:t>This fee will apply only to candidates successfully selected and hired by Hitachi Metro and Rail through Seed Group recruitment support. The final payable amount will be calculated based on the annual gross salary agreed between Hitachi Metro and Rail and the selected candidate.</w:t>
      </w:r>
    </w:p>
    <w:p>
      <w:pPr>
        <w:pStyle w:val="Heading1"/>
      </w:pPr>
      <w:r>
        <w:rPr>
          <w:rFonts w:ascii="Calibri" w:hAnsi="Calibri"/>
          <w:b/>
          <w:color w:val="0077B6"/>
          <w:sz w:val="30"/>
        </w:rPr>
        <w:t>5. Approval and Acceptance</w:t>
      </w:r>
    </w:p>
    <w:p>
      <w:pPr>
        <w:spacing w:after="140" w:line="259" w:lineRule="auto"/>
      </w:pPr>
      <w:r>
        <w:rPr>
          <w:rFonts w:ascii="Calibri" w:hAnsi="Calibri"/>
          <w:b w:val="0"/>
          <w:color w:val="333333"/>
          <w:sz w:val="21"/>
        </w:rPr>
        <w:t>By signing below, both parties confirm their acceptance of the recruitment scope and commercial terms stated in this proposal.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0077B6"/>
            <w:tcBorders>
              <w:top w:val="single" w:sz="4" w:color="B7D7EA"/>
              <w:left w:val="single" w:sz="4" w:color="B7D7EA"/>
              <w:bottom w:val="single" w:sz="4" w:color="B7D7EA"/>
              <w:right w:val="single" w:sz="4" w:color="B7D7EA"/>
            </w:tcBorders>
          </w:tcPr>
          <w:p>
            <w:pPr>
              <w:jc w:val="center"/>
            </w:pPr>
            <w:r/>
            <w:r>
              <w:rPr>
                <w:rFonts w:ascii="Calibri" w:hAnsi="Calibri"/>
                <w:b/>
                <w:color w:val="FFFFFF"/>
                <w:sz w:val="21"/>
              </w:rPr>
              <w:t>For Seed Group</w:t>
            </w:r>
          </w:p>
        </w:tc>
        <w:tc>
          <w:tcPr>
            <w:tcW w:type="dxa" w:w="5184"/>
            <w:shd w:fill="0077B6"/>
            <w:tcBorders>
              <w:top w:val="single" w:sz="4" w:color="B7D7EA"/>
              <w:left w:val="single" w:sz="4" w:color="B7D7EA"/>
              <w:bottom w:val="single" w:sz="4" w:color="B7D7EA"/>
              <w:right w:val="single" w:sz="4" w:color="B7D7EA"/>
            </w:tcBorders>
          </w:tcPr>
          <w:p>
            <w:pPr>
              <w:jc w:val="center"/>
            </w:pPr>
            <w:r/>
            <w:r>
              <w:rPr>
                <w:rFonts w:ascii="Calibri" w:hAnsi="Calibri"/>
                <w:b/>
                <w:color w:val="FFFFFF"/>
                <w:sz w:val="21"/>
              </w:rPr>
              <w:t>For Hitachi Metro and Rail</w:t>
            </w:r>
          </w:p>
        </w:tc>
      </w:tr>
      <w:tr>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Name:</w:t>
            </w:r>
            <w:r>
              <w:br/>
              <w:br/>
            </w:r>
            <w:r>
              <w:rPr>
                <w:rFonts w:ascii="Calibri" w:hAnsi="Calibri"/>
                <w:b w:val="0"/>
                <w:color w:val="666666"/>
                <w:sz w:val="19"/>
              </w:rPr>
              <w:t>____________________________</w:t>
            </w:r>
          </w:p>
        </w:tc>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Name:</w:t>
            </w:r>
            <w:r>
              <w:br/>
              <w:br/>
            </w:r>
            <w:r>
              <w:rPr>
                <w:rFonts w:ascii="Calibri" w:hAnsi="Calibri"/>
                <w:b w:val="0"/>
                <w:color w:val="666666"/>
                <w:sz w:val="19"/>
              </w:rPr>
              <w:t>____________________________</w:t>
            </w:r>
          </w:p>
        </w:tc>
      </w:tr>
      <w:tr>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Designation:</w:t>
            </w:r>
            <w:r>
              <w:br/>
              <w:br/>
            </w:r>
            <w:r>
              <w:rPr>
                <w:rFonts w:ascii="Calibri" w:hAnsi="Calibri"/>
                <w:b w:val="0"/>
                <w:color w:val="666666"/>
                <w:sz w:val="19"/>
              </w:rPr>
              <w:t>____________________________</w:t>
            </w:r>
          </w:p>
        </w:tc>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Designation:</w:t>
            </w:r>
            <w:r>
              <w:br/>
              <w:br/>
            </w:r>
            <w:r>
              <w:rPr>
                <w:rFonts w:ascii="Calibri" w:hAnsi="Calibri"/>
                <w:b w:val="0"/>
                <w:color w:val="666666"/>
                <w:sz w:val="19"/>
              </w:rPr>
              <w:t>____________________________</w:t>
            </w:r>
          </w:p>
        </w:tc>
      </w:tr>
      <w:tr>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Signature:</w:t>
            </w:r>
            <w:r>
              <w:br/>
              <w:br/>
            </w:r>
            <w:r>
              <w:rPr>
                <w:rFonts w:ascii="Calibri" w:hAnsi="Calibri"/>
                <w:b w:val="0"/>
                <w:color w:val="666666"/>
                <w:sz w:val="19"/>
              </w:rPr>
              <w:t>____________________________</w:t>
            </w:r>
          </w:p>
        </w:tc>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Signature:</w:t>
            </w:r>
            <w:r>
              <w:br/>
              <w:br/>
            </w:r>
            <w:r>
              <w:rPr>
                <w:rFonts w:ascii="Calibri" w:hAnsi="Calibri"/>
                <w:b w:val="0"/>
                <w:color w:val="666666"/>
                <w:sz w:val="19"/>
              </w:rPr>
              <w:t>____________________________</w:t>
            </w:r>
          </w:p>
        </w:tc>
      </w:tr>
      <w:tr>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Date:</w:t>
            </w:r>
            <w:r>
              <w:br/>
              <w:br/>
            </w:r>
            <w:r>
              <w:rPr>
                <w:rFonts w:ascii="Calibri" w:hAnsi="Calibri"/>
                <w:b w:val="0"/>
                <w:color w:val="666666"/>
                <w:sz w:val="19"/>
              </w:rPr>
              <w:t>____________________________</w:t>
            </w:r>
          </w:p>
        </w:tc>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Date:</w:t>
            </w:r>
            <w:r>
              <w:br/>
              <w:br/>
            </w:r>
            <w:r>
              <w:rPr>
                <w:rFonts w:ascii="Calibri" w:hAnsi="Calibri"/>
                <w:b w:val="0"/>
                <w:color w:val="666666"/>
                <w:sz w:val="19"/>
              </w:rPr>
              <w:t>____________________________</w:t>
            </w:r>
          </w:p>
        </w:tc>
      </w:tr>
      <w:tr>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Company Stamp / Seal:</w:t>
            </w:r>
            <w:r>
              <w:br/>
              <w:br/>
            </w:r>
            <w:r>
              <w:rPr>
                <w:rFonts w:ascii="Calibri" w:hAnsi="Calibri"/>
                <w:b w:val="0"/>
                <w:color w:val="666666"/>
                <w:sz w:val="19"/>
              </w:rPr>
              <w:t>____________________________</w:t>
            </w:r>
          </w:p>
        </w:tc>
        <w:tc>
          <w:tcPr>
            <w:tcW w:type="dxa" w:w="5184"/>
            <w:vAlign w:val="center"/>
            <w:tcBorders>
              <w:top w:val="single" w:sz="4" w:color="B7D7EA"/>
              <w:left w:val="single" w:sz="4" w:color="B7D7EA"/>
              <w:bottom w:val="single" w:sz="4" w:color="B7D7EA"/>
              <w:right w:val="single" w:sz="4" w:color="B7D7EA"/>
            </w:tcBorders>
          </w:tcPr>
          <w:p>
            <w:r/>
            <w:r>
              <w:rPr>
                <w:rFonts w:ascii="Calibri" w:hAnsi="Calibri"/>
                <w:b/>
                <w:color w:val="333333"/>
                <w:sz w:val="19"/>
              </w:rPr>
              <w:t>Company Stamp / Seal:</w:t>
            </w:r>
            <w:r>
              <w:br/>
              <w:br/>
            </w:r>
            <w:r>
              <w:rPr>
                <w:rFonts w:ascii="Calibri" w:hAnsi="Calibri"/>
                <w:b w:val="0"/>
                <w:color w:val="666666"/>
                <w:sz w:val="19"/>
              </w:rPr>
              <w:t>____________________________</w:t>
            </w:r>
          </w:p>
        </w:tc>
      </w:tr>
    </w:tbl>
    <w:p>
      <w:pPr>
        <w:pStyle w:val="Heading1"/>
      </w:pPr>
      <w:r>
        <w:rPr>
          <w:rFonts w:ascii="Calibri" w:hAnsi="Calibri"/>
          <w:b/>
          <w:color w:val="0077B6"/>
          <w:sz w:val="30"/>
        </w:rPr>
        <w:t>6. Next Steps</w:t>
      </w:r>
    </w:p>
    <w:p>
      <w:pPr>
        <w:spacing w:after="140" w:line="259" w:lineRule="auto"/>
      </w:pPr>
      <w:r>
        <w:rPr>
          <w:rFonts w:ascii="Calibri" w:hAnsi="Calibri"/>
          <w:b w:val="0"/>
          <w:color w:val="333333"/>
          <w:sz w:val="21"/>
        </w:rPr>
        <w:t>Upon approval of this proposal, Seed Group will begin sourcing and screening candidates in line with the general recruitment requirements and hiring priorities shared by Hitachi Metro and Rail.</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777777"/>
        <w:sz w:val="16"/>
      </w:rPr>
      <w:t>Seed Group | Recruitment Proposal for ibex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7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