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footer+xml" PartName="/word/footer17.xml"/>
  <Override ContentType="application/vnd.openxmlformats-officedocument.wordprocessingml.header+xml" PartName="/word/header18.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footer+xml" PartName="/word/footer19.xml"/>
  <Override ContentType="application/vnd.openxmlformats-officedocument.wordprocessingml.header+xml" PartName="/word/header20.xml"/>
  <Override ContentType="application/vnd.openxmlformats-officedocument.wordprocessingml.footer+xml" PartName="/word/footer2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240"/>
        <w:jc w:val="right"/>
      </w:pPr>
      <w:r>
        <w:rPr>
          <w:rFonts w:ascii="Times New Roman" w:cs="Nirmala UI" w:hAnsi="Times New Roman"/>
          <w:sz w:val="24"/>
          <w:szCs w:val="24"/>
        </w:rPr>
        <w:t xml:space="preserve">Copy No [●] of [●] copies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after="0"/>
              <w:jc w:val="left"/>
            </w:pPr>
            <w:r>
              <w:rPr>
                <w:rFonts w:ascii="Times New Roman" w:cs="Nirmala UI" w:hAnsi="Times New Roman"/>
                <w:sz w:val="24"/>
                <w:szCs w:val="24"/>
              </w:rPr>
              <w:t xml:space="preserve">Tele (Mil)  : [●]</w:t>
            </w:r>
          </w:p>
          <w:p>
            <w:pPr>
              <w:spacing w:after="0"/>
              <w:jc w:val="left"/>
            </w:pPr>
            <w:r>
              <w:rPr>
                <w:rFonts w:ascii="Times New Roman" w:cs="Nirmala UI" w:hAnsi="Times New Roman"/>
                <w:sz w:val="24"/>
                <w:szCs w:val="24"/>
              </w:rPr>
              <w:t xml:space="preserve">Tele (Civ)  : [●]</w:t>
            </w:r>
          </w:p>
          <w:p>
            <w:pPr>
              <w:spacing w:after="0"/>
              <w:jc w:val="left"/>
            </w:pPr>
            <w:r>
              <w:rPr>
                <w:rFonts w:ascii="Times New Roman" w:cs="Nirmala UI" w:hAnsi="Times New Roman"/>
                <w:sz w:val="24"/>
                <w:szCs w:val="24"/>
              </w:rPr>
              <w:t xml:space="preserve">E-mail      : [●]</w:t>
            </w:r>
          </w:p>
        </w:tc>
        <w:tc>
          <w:tcPr>
            <w:tcW w:type="dxa" w:w="4513"/>
            <w:tcBorders>
              <w:top w:val="none" w:color="FFFFFF" w:sz="0"/>
              <w:left w:val="none" w:color="FFFFFF" w:sz="0"/>
              <w:bottom w:val="none" w:color="FFFFFF" w:sz="0"/>
              <w:right w:val="none" w:color="FFFFFF" w:sz="0"/>
            </w:tcBorders>
          </w:tcPr>
          <w:p>
            <w:pPr>
              <w:spacing w:after="0"/>
              <w:jc w:val="left"/>
            </w:pPr>
            <w:r>
              <w:rPr>
                <w:rFonts w:ascii="Times New Roman" w:cs="Nirmala UI" w:hAnsi="Times New Roman"/>
                <w:sz w:val="24"/>
                <w:szCs w:val="24"/>
              </w:rPr>
              <w:t xml:space="preserve">Headquarters</w:t>
            </w:r>
          </w:p>
          <w:p>
            <w:pPr>
              <w:spacing w:after="0"/>
              <w:jc w:val="left"/>
            </w:pPr>
            <w:r>
              <w:rPr>
                <w:rFonts w:ascii="Times New Roman" w:cs="Nirmala UI" w:hAnsi="Times New Roman"/>
                <w:sz w:val="24"/>
                <w:szCs w:val="24"/>
              </w:rPr>
              <w:t xml:space="preserve">Para Commando Brigade</w:t>
            </w:r>
          </w:p>
          <w:p>
            <w:pPr>
              <w:spacing w:after="0"/>
              <w:jc w:val="left"/>
            </w:pPr>
            <w:r>
              <w:rPr>
                <w:rFonts w:ascii="Times New Roman" w:cs="Nirmala UI" w:hAnsi="Times New Roman"/>
                <w:sz w:val="24"/>
                <w:szCs w:val="24"/>
              </w:rPr>
              <w:t xml:space="preserve">Jalalabad Cantonment</w:t>
            </w:r>
          </w:p>
          <w:p>
            <w:pPr>
              <w:spacing w:after="0"/>
              <w:jc w:val="left"/>
            </w:pPr>
            <w:r>
              <w:rPr>
                <w:rFonts w:ascii="Times New Roman" w:cs="Nirmala UI" w:hAnsi="Times New Roman"/>
                <w:sz w:val="24"/>
                <w:szCs w:val="24"/>
              </w:rPr>
              <w:t xml:space="preserve">Sylhet</w:t>
            </w:r>
          </w:p>
        </w:tc>
      </w:tr>
      <w:tr>
        <w:tc>
          <w:tcPr>
            <w:tcW w:type="dxa" w:w="4513"/>
            <w:tcBorders>
              <w:top w:val="none" w:color="FFFFFF" w:sz="0"/>
              <w:left w:val="none" w:color="FFFFFF" w:sz="0"/>
              <w:bottom w:val="none" w:color="FFFFFF" w:sz="0"/>
              <w:right w:val="none" w:color="FFFFFF" w:sz="0"/>
            </w:tcBorders>
          </w:tcPr>
          <w:p>
            <w:pPr>
              <w:spacing w:after="0"/>
              <w:jc w:val="left"/>
            </w:pPr>
          </w:p>
          <w:p>
            <w:pPr>
              <w:spacing w:after="0"/>
              <w:jc w:val="left"/>
            </w:pPr>
            <w:r>
              <w:rPr>
                <w:rFonts w:ascii="Times New Roman" w:cs="Nirmala UI" w:hAnsi="Times New Roman"/>
                <w:sz w:val="24"/>
                <w:szCs w:val="24"/>
              </w:rPr>
              <w:t xml:space="preserve">File No [●]</w:t>
            </w:r>
          </w:p>
        </w:tc>
        <w:tc>
          <w:tcPr>
            <w:tcW w:type="dxa" w:w="4513"/>
            <w:tcBorders>
              <w:top w:val="none" w:color="FFFFFF" w:sz="0"/>
              <w:left w:val="none" w:color="FFFFFF" w:sz="0"/>
              <w:bottom w:val="none" w:color="FFFFFF" w:sz="0"/>
              <w:right w:val="none" w:color="FFFFFF" w:sz="0"/>
            </w:tcBorders>
          </w:tcPr>
          <w:p>
            <w:pPr>
              <w:spacing w:after="0"/>
              <w:jc w:val="left"/>
            </w:pPr>
          </w:p>
          <w:p>
            <w:pPr>
              <w:spacing w:after="0"/>
              <w:jc w:val="left"/>
            </w:pPr>
            <w:r>
              <w:rPr>
                <w:rFonts w:ascii="Times New Roman" w:cs="Nirmala UI" w:hAnsi="Times New Roman"/>
                <w:sz w:val="24"/>
                <w:szCs w:val="24"/>
              </w:rPr>
              <w:t xml:space="preserve">[●] [Month] 20[●]</w:t>
            </w:r>
          </w:p>
        </w:tc>
      </w:tr>
    </w:tbl>
    <w:p>
      <w:pPr>
        <w:spacing w:after="240" w:before="240" w:line="240"/>
        <w:jc w:val="left"/>
      </w:pPr>
      <w:r>
        <w:rPr>
          <w:rFonts w:ascii="Times New Roman" w:cs="Nirmala UI" w:hAnsi="Times New Roman"/>
          <w:sz w:val="24"/>
          <w:szCs w:val="24"/>
        </w:rPr>
        <w:t xml:space="preserve">See Distribution</w:t>
      </w:r>
    </w:p>
    <w:p>
      <w:pPr>
        <w:spacing w:after="240" w:before="0" w:line="240"/>
        <w:jc w:val="center"/>
      </w:pPr>
      <w:r>
        <w:rPr>
          <w:rFonts w:ascii="Times New Roman" w:cs="Nirmala UI" w:hAnsi="Times New Roman"/>
          <w:b/>
          <w:bCs/>
          <w:sz w:val="24"/>
          <w:szCs w:val="24"/>
          <w:u w:val="single"/>
        </w:rPr>
        <w:t xml:space="preserve">GENERAL STAFF POLICY : EMPLOYMENT, TRAINING, ADMINISTRATION AND SUSTAINMENT OF THE PARA COMMANDO BRIGADE (SPECIAL FORCES)</w:t>
      </w:r>
    </w:p>
    <w:p>
      <w:pPr>
        <w:keepNext/>
        <w:spacing w:after="120" w:before="0" w:line="240"/>
        <w:jc w:val="left"/>
      </w:pPr>
      <w:r>
        <w:rPr>
          <w:rFonts w:ascii="Times New Roman" w:cs="Nirmala UI" w:hAnsi="Times New Roman"/>
          <w:sz w:val="24"/>
          <w:szCs w:val="24"/>
        </w:rPr>
        <w:t xml:space="preserve">References:</w:t>
      </w:r>
    </w:p>
    <w:p>
      <w:pPr>
        <w:tabs>
          <w:tab w:val="left" w:pos="1440"/>
        </w:tabs>
        <w:spacing w:after="6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The Constitution of the People's Republic of Bangladesh (Articles 25, 45, 61, 62, 63 and 152).</w:t>
      </w:r>
    </w:p>
    <w:p>
      <w:pPr>
        <w:tabs>
          <w:tab w:val="left" w:pos="1440"/>
        </w:tabs>
        <w:spacing w:after="6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The Army Act, 1952 (Act No XXXIX of 1952) and The Army Rules, 1954.</w:t>
      </w:r>
    </w:p>
    <w:p>
      <w:pPr>
        <w:tabs>
          <w:tab w:val="left" w:pos="1440"/>
        </w:tabs>
        <w:spacing w:after="6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Army Regulations (Rules), Army Regulations (Instructions), Army Leave Rules, Defence Services Regulations (Financial Regulations Part I : Army and Air Force) and Army Dress Regulations, as amended.</w:t>
      </w:r>
    </w:p>
    <w:p>
      <w:pPr>
        <w:tabs>
          <w:tab w:val="left" w:pos="1440"/>
        </w:tabs>
        <w:spacing w:after="6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National Defence Policy, 2018 and Forces Goal 2030 (as revised).</w:t>
      </w:r>
    </w:p>
    <w:p>
      <w:pPr>
        <w:tabs>
          <w:tab w:val="left" w:pos="1440"/>
        </w:tabs>
        <w:spacing w:after="6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rPr>
        <w:t xml:space="preserve">Code of Criminal Procedure, 1898 (Sections 127 to 132) and Penal Code, 1860 (Sections 96 to 106).</w:t>
      </w:r>
    </w:p>
    <w:p>
      <w:pPr>
        <w:tabs>
          <w:tab w:val="left" w:pos="1440"/>
        </w:tabs>
        <w:spacing w:after="6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rPr>
        <w:t xml:space="preserve">Anti-Terrorism Act, 2009 (as amended up to 2026).</w:t>
      </w:r>
    </w:p>
    <w:p>
      <w:pPr>
        <w:tabs>
          <w:tab w:val="left" w:pos="1440"/>
        </w:tabs>
        <w:spacing w:after="60" w:before="0" w:line="240"/>
        <w:ind w:left="1440" w:hanging="720"/>
        <w:jc w:val="both"/>
      </w:pPr>
      <w:r>
        <w:rPr>
          <w:rFonts w:ascii="Times New Roman" w:cs="Nirmala UI" w:hAnsi="Times New Roman"/>
          <w:sz w:val="24"/>
          <w:szCs w:val="24"/>
        </w:rPr>
        <w:t xml:space="preserve">g.	</w:t>
      </w:r>
      <w:r>
        <w:rPr>
          <w:rFonts w:ascii="Times New Roman" w:cs="Nirmala UI" w:hAnsi="Times New Roman"/>
          <w:sz w:val="24"/>
          <w:szCs w:val="24"/>
        </w:rPr>
        <w:t xml:space="preserve">Official Secrets Act, 1923 and Cyber Security Ordinance, 2025 (Ordinance No 25 of 2025).</w:t>
      </w:r>
    </w:p>
    <w:p>
      <w:pPr>
        <w:tabs>
          <w:tab w:val="left" w:pos="1440"/>
        </w:tabs>
        <w:spacing w:after="60" w:before="0" w:line="240"/>
        <w:ind w:left="1440" w:hanging="720"/>
        <w:jc w:val="both"/>
      </w:pPr>
      <w:r>
        <w:rPr>
          <w:rFonts w:ascii="Times New Roman" w:cs="Nirmala UI" w:hAnsi="Times New Roman"/>
          <w:sz w:val="24"/>
          <w:szCs w:val="24"/>
        </w:rPr>
        <w:t xml:space="preserve">h.	</w:t>
      </w:r>
      <w:r>
        <w:rPr>
          <w:rFonts w:ascii="Times New Roman" w:cs="Nirmala UI" w:hAnsi="Times New Roman"/>
          <w:sz w:val="24"/>
          <w:szCs w:val="24"/>
        </w:rPr>
        <w:t xml:space="preserve">Disaster Management Act, 2012 and Standing Orders on Disaster, 2019.</w:t>
      </w:r>
    </w:p>
    <w:p>
      <w:pPr>
        <w:tabs>
          <w:tab w:val="left" w:pos="1440"/>
        </w:tabs>
        <w:spacing w:after="60" w:before="0" w:line="240"/>
        <w:ind w:left="1440" w:hanging="720"/>
        <w:jc w:val="both"/>
      </w:pPr>
      <w:r>
        <w:rPr>
          <w:rFonts w:ascii="Times New Roman" w:cs="Nirmala UI" w:hAnsi="Times New Roman"/>
          <w:sz w:val="24"/>
          <w:szCs w:val="24"/>
        </w:rPr>
        <w:t xml:space="preserve">i.	</w:t>
      </w:r>
      <w:r>
        <w:rPr>
          <w:rFonts w:ascii="Times New Roman" w:cs="Nirmala UI" w:hAnsi="Times New Roman"/>
          <w:sz w:val="24"/>
          <w:szCs w:val="24"/>
        </w:rPr>
        <w:t xml:space="preserve">Ministry of Public Administration notifications conferring special executive magistracy powers on commissioned officers of the Armed Forces (from 17 September 2024, as extended) No [●] dated [●].</w:t>
      </w:r>
    </w:p>
    <w:p>
      <w:pPr>
        <w:tabs>
          <w:tab w:val="left" w:pos="1440"/>
        </w:tabs>
        <w:spacing w:after="60" w:before="0" w:line="240"/>
        <w:ind w:left="1440" w:hanging="720"/>
        <w:jc w:val="both"/>
      </w:pPr>
      <w:r>
        <w:rPr>
          <w:rFonts w:ascii="Times New Roman" w:cs="Nirmala UI" w:hAnsi="Times New Roman"/>
          <w:sz w:val="24"/>
          <w:szCs w:val="24"/>
        </w:rPr>
        <w:t xml:space="preserve">j.	</w:t>
      </w:r>
      <w:r>
        <w:rPr>
          <w:rFonts w:ascii="Times New Roman" w:cs="Nirmala UI" w:hAnsi="Times New Roman"/>
          <w:sz w:val="24"/>
          <w:szCs w:val="24"/>
        </w:rPr>
        <w:t xml:space="preserve">AHQ (GS Branch, MO Dte) policy/instructions on employment of Para Commando forces, including Operation Uttoron instructions, No [●] dated [●].</w:t>
      </w:r>
    </w:p>
    <w:p>
      <w:pPr>
        <w:tabs>
          <w:tab w:val="left" w:pos="1440"/>
        </w:tabs>
        <w:spacing w:after="60" w:before="0" w:line="240"/>
        <w:ind w:left="1440" w:hanging="720"/>
        <w:jc w:val="both"/>
      </w:pPr>
      <w:r>
        <w:rPr>
          <w:rFonts w:ascii="Times New Roman" w:cs="Nirmala UI" w:hAnsi="Times New Roman"/>
          <w:sz w:val="24"/>
          <w:szCs w:val="24"/>
        </w:rPr>
        <w:t xml:space="preserve">k.	</w:t>
      </w:r>
      <w:r>
        <w:rPr>
          <w:rFonts w:ascii="Times New Roman" w:cs="Nirmala UI" w:hAnsi="Times New Roman"/>
          <w:sz w:val="24"/>
          <w:szCs w:val="24"/>
        </w:rPr>
        <w:t xml:space="preserve">AHQ (GS Branch, MT Dte) Annual Training Directive [year] and Winter Exercise instructions No [●] dated [●].</w:t>
      </w:r>
    </w:p>
    <w:p>
      <w:pPr>
        <w:tabs>
          <w:tab w:val="left" w:pos="1440"/>
        </w:tabs>
        <w:spacing w:after="60" w:before="0" w:line="240"/>
        <w:ind w:left="1440" w:hanging="720"/>
        <w:jc w:val="both"/>
      </w:pPr>
      <w:r>
        <w:rPr>
          <w:rFonts w:ascii="Times New Roman" w:cs="Nirmala UI" w:hAnsi="Times New Roman"/>
          <w:sz w:val="24"/>
          <w:szCs w:val="24"/>
        </w:rPr>
        <w:t xml:space="preserve">l.	</w:t>
      </w:r>
      <w:r>
        <w:rPr>
          <w:rFonts w:ascii="Times New Roman" w:cs="Nirmala UI" w:hAnsi="Times New Roman"/>
          <w:sz w:val="24"/>
          <w:szCs w:val="24"/>
        </w:rPr>
        <w:t xml:space="preserve">AHQ (AG's Branch / MS Branch) personnel policies applicable to Para Commando units No [●] dated [●].</w:t>
      </w:r>
    </w:p>
    <w:p>
      <w:pPr>
        <w:tabs>
          <w:tab w:val="left" w:pos="1440"/>
        </w:tabs>
        <w:spacing w:after="60" w:before="0" w:line="240"/>
        <w:ind w:left="1440" w:hanging="720"/>
        <w:jc w:val="both"/>
      </w:pPr>
      <w:r>
        <w:rPr>
          <w:rFonts w:ascii="Times New Roman" w:cs="Nirmala UI" w:hAnsi="Times New Roman"/>
          <w:sz w:val="24"/>
          <w:szCs w:val="24"/>
        </w:rPr>
        <w:t xml:space="preserve">m.	</w:t>
      </w:r>
      <w:r>
        <w:rPr>
          <w:rFonts w:ascii="Times New Roman" w:cs="Nirmala UI" w:hAnsi="Times New Roman"/>
          <w:sz w:val="24"/>
          <w:szCs w:val="24"/>
        </w:rPr>
        <w:t xml:space="preserve">AHQ (QMG's Branch / MGO Branch) scales of rations, clothing, equipment and ammunition for Para Commando units No [●] dated [●].</w:t>
      </w:r>
    </w:p>
    <w:p>
      <w:pPr>
        <w:tabs>
          <w:tab w:val="left" w:pos="1440"/>
        </w:tabs>
        <w:spacing w:after="60" w:before="0" w:line="240"/>
        <w:ind w:left="1440" w:hanging="720"/>
        <w:jc w:val="both"/>
      </w:pPr>
      <w:r>
        <w:rPr>
          <w:rFonts w:ascii="Times New Roman" w:cs="Nirmala UI" w:hAnsi="Times New Roman"/>
          <w:sz w:val="24"/>
          <w:szCs w:val="24"/>
        </w:rPr>
        <w:t xml:space="preserve">n.	</w:t>
      </w:r>
      <w:r>
        <w:rPr>
          <w:rFonts w:ascii="Times New Roman" w:cs="Nirmala UI" w:hAnsi="Times New Roman"/>
          <w:sz w:val="24"/>
          <w:szCs w:val="24"/>
        </w:rPr>
        <w:t xml:space="preserve">ARTDOC: Bangladesh Army Doctrine and subordinate doctrinal publications (latest editions).</w:t>
      </w:r>
    </w:p>
    <w:p>
      <w:pPr>
        <w:tabs>
          <w:tab w:val="left" w:pos="1440"/>
        </w:tabs>
        <w:spacing w:after="60" w:before="0" w:line="240"/>
        <w:ind w:left="1440" w:hanging="720"/>
        <w:jc w:val="both"/>
      </w:pPr>
      <w:r>
        <w:rPr>
          <w:rFonts w:ascii="Times New Roman" w:cs="Nirmala UI" w:hAnsi="Times New Roman"/>
          <w:sz w:val="24"/>
          <w:szCs w:val="24"/>
        </w:rPr>
        <w:t xml:space="preserve">o.	</w:t>
      </w:r>
      <w:r>
        <w:rPr>
          <w:rFonts w:ascii="Times New Roman" w:cs="Nirmala UI" w:hAnsi="Times New Roman"/>
          <w:sz w:val="24"/>
          <w:szCs w:val="24"/>
        </w:rPr>
        <w:t xml:space="preserve">ARTDOC/AHQ-approved "G", "A" and "Q" Précis and Staff Duties Précis (editions in force).</w:t>
      </w:r>
    </w:p>
    <w:p>
      <w:pPr>
        <w:tabs>
          <w:tab w:val="left" w:pos="1440"/>
        </w:tabs>
        <w:spacing w:after="60" w:before="0" w:line="240"/>
        <w:ind w:left="1440" w:hanging="720"/>
        <w:jc w:val="both"/>
      </w:pPr>
      <w:r>
        <w:rPr>
          <w:rFonts w:ascii="Times New Roman" w:cs="Nirmala UI" w:hAnsi="Times New Roman"/>
          <w:sz w:val="24"/>
          <w:szCs w:val="24"/>
        </w:rPr>
        <w:t xml:space="preserve">p.	</w:t>
      </w:r>
      <w:r>
        <w:rPr>
          <w:rFonts w:ascii="Times New Roman" w:cs="Nirmala UI" w:hAnsi="Times New Roman"/>
          <w:sz w:val="24"/>
          <w:szCs w:val="24"/>
        </w:rPr>
        <w:t xml:space="preserve">SI&amp;T (Special Warfare / Commando Wing) and Army Airborne School course précis and training pamphlets (latest editions).</w:t>
      </w:r>
    </w:p>
    <w:p>
      <w:pPr>
        <w:tabs>
          <w:tab w:val="left" w:pos="1440"/>
        </w:tabs>
        <w:spacing w:after="60" w:before="0" w:line="240"/>
        <w:ind w:left="1440" w:hanging="720"/>
        <w:jc w:val="both"/>
      </w:pPr>
      <w:r>
        <w:rPr>
          <w:rFonts w:ascii="Times New Roman" w:cs="Nirmala UI" w:hAnsi="Times New Roman"/>
          <w:sz w:val="24"/>
          <w:szCs w:val="24"/>
        </w:rPr>
        <w:t xml:space="preserve">q.	</w:t>
      </w:r>
      <w:r>
        <w:rPr>
          <w:rFonts w:ascii="Times New Roman" w:cs="Nirmala UI" w:hAnsi="Times New Roman"/>
          <w:sz w:val="24"/>
          <w:szCs w:val="24"/>
        </w:rPr>
        <w:t xml:space="preserve">Joint Services Staff Duties Manual (JSSDM) (latest edition).</w:t>
      </w:r>
    </w:p>
    <w:p>
      <w:pPr>
        <w:tabs>
          <w:tab w:val="left" w:pos="1440"/>
        </w:tabs>
        <w:spacing w:after="60" w:before="0" w:line="240"/>
        <w:ind w:left="1440" w:hanging="720"/>
        <w:jc w:val="both"/>
      </w:pPr>
      <w:r>
        <w:rPr>
          <w:rFonts w:ascii="Times New Roman" w:cs="Nirmala UI" w:hAnsi="Times New Roman"/>
          <w:sz w:val="24"/>
          <w:szCs w:val="24"/>
        </w:rPr>
        <w:t xml:space="preserve">r.	</w:t>
      </w:r>
      <w:r>
        <w:rPr>
          <w:rFonts w:ascii="Times New Roman" w:cs="Nirmala UI" w:hAnsi="Times New Roman"/>
          <w:sz w:val="24"/>
          <w:szCs w:val="24"/>
        </w:rPr>
        <w:t xml:space="preserve">United Nations Peacekeeping Missions Military Special Forces Manual (UN DPKO/DFS, 2015).</w:t>
      </w:r>
    </w:p>
    <w:p>
      <w:pPr>
        <w:tabs>
          <w:tab w:val="left" w:pos="1440"/>
        </w:tabs>
        <w:spacing w:after="60" w:before="0" w:line="240"/>
        <w:ind w:left="1440" w:hanging="720"/>
        <w:jc w:val="both"/>
      </w:pPr>
      <w:r>
        <w:rPr>
          <w:rFonts w:ascii="Times New Roman" w:cs="Nirmala UI" w:hAnsi="Times New Roman"/>
          <w:sz w:val="24"/>
          <w:szCs w:val="24"/>
        </w:rPr>
        <w:t xml:space="preserve">s.	</w:t>
      </w:r>
      <w:r>
        <w:rPr>
          <w:rFonts w:ascii="Times New Roman" w:cs="Nirmala UI" w:hAnsi="Times New Roman"/>
          <w:sz w:val="24"/>
          <w:szCs w:val="24"/>
        </w:rPr>
        <w:t xml:space="preserve">Geneva Conventions of 1949 and Additional Protocols I and II of 1977.</w:t>
      </w:r>
    </w:p>
    <w:p>
      <w:pPr>
        <w:tabs>
          <w:tab w:val="left" w:pos="1440"/>
        </w:tabs>
        <w:spacing w:after="60" w:before="0" w:line="240"/>
        <w:ind w:left="1440" w:hanging="720"/>
        <w:jc w:val="both"/>
      </w:pPr>
      <w:r>
        <w:rPr>
          <w:rFonts w:ascii="Times New Roman" w:cs="Nirmala UI" w:hAnsi="Times New Roman"/>
          <w:sz w:val="24"/>
          <w:szCs w:val="24"/>
        </w:rPr>
        <w:t xml:space="preserve">t.	</w:t>
      </w:r>
      <w:r>
        <w:rPr>
          <w:rFonts w:ascii="Times New Roman" w:cs="Nirmala UI" w:hAnsi="Times New Roman"/>
          <w:sz w:val="24"/>
          <w:szCs w:val="24"/>
        </w:rPr>
        <w:t xml:space="preserve">HQ Para Commando Brigade Standing Orders and SOPs (current).</w:t>
      </w:r>
    </w:p>
    <w:p>
      <w:pPr>
        <w:spacing w:after="0" w:before="0" w:line="240"/>
        <w:jc w:val="both"/>
      </w:pPr>
      <w:r>
        <w:rPr>
          <w:rFonts w:ascii="Times New Roman" w:cs="Nirmala UI" w:hAnsi="Times New Roman"/>
          <w:sz w:val="24"/>
          <w:szCs w:val="24"/>
        </w:rPr>
        <w:t xml:space="preserve"/>
      </w:r>
    </w:p>
    <w:p>
      <w:pPr>
        <w:keepNext/>
        <w:spacing w:after="160" w:before="320" w:line="240"/>
        <w:jc w:val="center"/>
      </w:pPr>
      <w:r>
        <w:rPr>
          <w:rFonts w:ascii="Times New Roman" w:cs="Nirmala UI" w:hAnsi="Times New Roman"/>
          <w:b/>
          <w:bCs/>
          <w:sz w:val="24"/>
          <w:szCs w:val="24"/>
          <w:u w:val="single"/>
        </w:rPr>
        <w:t xml:space="preserve">PART I : GENERAL</w:t>
      </w:r>
    </w:p>
    <w:p>
      <w:pPr>
        <w:keepNext/>
        <w:spacing w:after="120" w:before="200" w:line="240"/>
        <w:jc w:val="left"/>
      </w:pPr>
      <w:r>
        <w:rPr>
          <w:rFonts w:ascii="Times New Roman" w:cs="Nirmala UI" w:hAnsi="Times New Roman"/>
          <w:b/>
          <w:bCs/>
          <w:sz w:val="24"/>
          <w:szCs w:val="24"/>
        </w:rPr>
        <w:t xml:space="preserve">INTRODUCTION</w:t>
      </w:r>
    </w:p>
    <w:p>
      <w:pPr>
        <w:keepNext/>
        <w:tabs>
          <w:tab w:val="left" w:pos="720"/>
        </w:tabs>
        <w:spacing w:after="120" w:before="0" w:line="240"/>
        <w:ind w:left="720" w:hanging="720"/>
        <w:jc w:val="both"/>
      </w:pPr>
      <w:r>
        <w:rPr>
          <w:rFonts w:ascii="Times New Roman" w:cs="Nirmala UI" w:hAnsi="Times New Roman"/>
          <w:sz w:val="24"/>
          <w:szCs w:val="24"/>
        </w:rPr>
        <w:t xml:space="preserve">1.	</w:t>
      </w:r>
      <w:r>
        <w:rPr>
          <w:rFonts w:ascii="Times New Roman" w:cs="Nirmala UI" w:hAnsi="Times New Roman"/>
          <w:b/>
          <w:bCs/>
          <w:sz w:val="24"/>
          <w:szCs w:val="24"/>
        </w:rPr>
        <w:t xml:space="preserve">Background</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Heritage</w:t>
      </w:r>
      <w:r>
        <w:rPr>
          <w:rFonts w:ascii="Times New Roman" w:cs="Nirmala UI" w:hAnsi="Times New Roman"/>
          <w:sz w:val="24"/>
          <w:szCs w:val="24"/>
        </w:rPr>
        <w:t xml:space="preserve">.  </w:t>
      </w:r>
      <w:r>
        <w:rPr>
          <w:rFonts w:ascii="Times New Roman" w:cs="Nirmala UI" w:hAnsi="Times New Roman"/>
          <w:sz w:val="24"/>
          <w:szCs w:val="24"/>
        </w:rPr>
        <w:t xml:space="preserve">Special operations are an integral part of the military heritage of Bangladesh. During the Liberation War of 1971, the Mukti Bahini, organised in eleven sectors and the "Z", "K" and "S" Forces, used small, highly motivated and specially trained groups to achieve effects out of all proportion to their size. </w:t>
      </w:r>
      <w:r>
        <w:rPr>
          <w:rFonts w:ascii="Times New Roman" w:cs="Nirmala UI" w:hAnsi="Times New Roman"/>
          <w:b/>
          <w:bCs/>
          <w:sz w:val="24"/>
          <w:szCs w:val="24"/>
        </w:rPr>
        <w:t xml:space="preserve">Operation Jackpot</w:t>
      </w:r>
      <w:r>
        <w:rPr>
          <w:rFonts w:ascii="Times New Roman" w:cs="Nirmala UI" w:hAnsi="Times New Roman"/>
          <w:sz w:val="24"/>
          <w:szCs w:val="24"/>
        </w:rPr>
        <w:t xml:space="preserve"> (15/16 August 1971), in which naval commandos simultaneously struck shipping at Chattogram, Mongla, Chandpur and Narayanganj, and the actions of the </w:t>
      </w:r>
      <w:r>
        <w:rPr>
          <w:rFonts w:ascii="Times New Roman" w:cs="Nirmala UI" w:hAnsi="Times New Roman"/>
          <w:b/>
          <w:bCs/>
          <w:sz w:val="24"/>
          <w:szCs w:val="24"/>
        </w:rPr>
        <w:t xml:space="preserve">Crack Platoon</w:t>
      </w:r>
      <w:r>
        <w:rPr>
          <w:rFonts w:ascii="Times New Roman" w:cs="Nirmala UI" w:hAnsi="Times New Roman"/>
          <w:sz w:val="24"/>
          <w:szCs w:val="24"/>
        </w:rPr>
        <w:t xml:space="preserve"> in Dhaka under Sector 2, demonstrated that precise and audacious action by a few can shape the strategic course of a war. This legacy, expressed in the Army's motto "সমরে আমরা, শান্তিতে আমরা, সর্বত্র আমরা দেশের তরে" (In war, in peace, we are everywhere for our country), is the moral foundation of the Para Commando Brigade (প্যারা কমান্ডো ব্রিগেড, hereafter "the Formation").</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Evolution</w:t>
      </w:r>
      <w:r>
        <w:rPr>
          <w:rFonts w:ascii="Times New Roman" w:cs="Nirmala UI" w:hAnsi="Times New Roman"/>
          <w:sz w:val="24"/>
          <w:szCs w:val="24"/>
        </w:rPr>
        <w:t xml:space="preserve">.  </w:t>
      </w:r>
      <w:r>
        <w:rPr>
          <w:rFonts w:ascii="Times New Roman" w:cs="Nirmala UI" w:hAnsi="Times New Roman"/>
          <w:sz w:val="24"/>
          <w:szCs w:val="24"/>
        </w:rPr>
        <w:t xml:space="preserve">Special operations training in the Bangladesh Army began with the establishment of the Special Warfare Wing at the School of Infantry and Tactics (SI&amp;T), Jalalabad Cantonment, Sylhet in 1976. The Army commando and counter-insurgency courses commenced in 1980; the Army Airborne School was established at Sylhet Cantonment in 1988 and the first parachute course was conducted in 1989. 1st Para Commando Battalion was raised at Jalalabad Cantonment on 30 June 1992 (flag raised in May 1993) and has since been awarded the National Standard. HQ Para Commando Brigade was raised on an ad hoc basis on 4 September 2016 together with 2nd Para Commando Battalion, which was formally raised in 2019 and received its flag on 5 November 2020. The Formation, headquartered at Jalalabad Cantonment and wearing the maroon beret, has developed consistent with the force-modernisation framework of Forces Goal 2030. [Dates compiled from open sources; verify against Formation records before issue.]</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Operational Record</w:t>
      </w:r>
      <w:r>
        <w:rPr>
          <w:rFonts w:ascii="Times New Roman" w:cs="Nirmala UI" w:hAnsi="Times New Roman"/>
          <w:sz w:val="24"/>
          <w:szCs w:val="24"/>
        </w:rPr>
        <w:t xml:space="preserve">.  </w:t>
      </w:r>
      <w:r>
        <w:rPr>
          <w:rFonts w:ascii="Times New Roman" w:cs="Nirmala UI" w:hAnsi="Times New Roman"/>
          <w:sz w:val="24"/>
          <w:szCs w:val="24"/>
        </w:rPr>
        <w:t xml:space="preserve">The Formation's operational record includes: </w:t>
      </w:r>
      <w:r>
        <w:rPr>
          <w:rFonts w:ascii="Times New Roman" w:cs="Nirmala UI" w:hAnsi="Times New Roman"/>
          <w:b/>
          <w:bCs/>
          <w:sz w:val="24"/>
          <w:szCs w:val="24"/>
        </w:rPr>
        <w:t xml:space="preserve">Operation Thunderbolt</w:t>
      </w:r>
      <w:r>
        <w:rPr>
          <w:rFonts w:ascii="Times New Roman" w:cs="Nirmala UI" w:hAnsi="Times New Roman"/>
          <w:sz w:val="24"/>
          <w:szCs w:val="24"/>
        </w:rPr>
        <w:t xml:space="preserve"> (Holey Artisan Bakery, Gulshan, Dhaka, 2 July 2016), in which 13 hostages were rescued; </w:t>
      </w:r>
      <w:r>
        <w:rPr>
          <w:rFonts w:ascii="Times New Roman" w:cs="Nirmala UI" w:hAnsi="Times New Roman"/>
          <w:b/>
          <w:bCs/>
          <w:sz w:val="24"/>
          <w:szCs w:val="24"/>
        </w:rPr>
        <w:t xml:space="preserve">Operation Twilight</w:t>
      </w:r>
      <w:r>
        <w:rPr>
          <w:rFonts w:ascii="Times New Roman" w:cs="Nirmala UI" w:hAnsi="Times New Roman"/>
          <w:sz w:val="24"/>
          <w:szCs w:val="24"/>
        </w:rPr>
        <w:t xml:space="preserve"> (Atia Mahal, Shibbari, Sylhet, 25 to 28 March 2017), in which 78 civilians were evacuated from a building occupied by terrorists; and </w:t>
      </w:r>
      <w:r>
        <w:rPr>
          <w:rFonts w:ascii="Times New Roman" w:cs="Nirmala UI" w:hAnsi="Times New Roman"/>
          <w:b/>
          <w:bCs/>
          <w:sz w:val="24"/>
          <w:szCs w:val="24"/>
        </w:rPr>
        <w:t xml:space="preserve">Operation Mayurpankhi</w:t>
      </w:r>
      <w:r>
        <w:rPr>
          <w:rFonts w:ascii="Times New Roman" w:cs="Nirmala UI" w:hAnsi="Times New Roman"/>
          <w:sz w:val="24"/>
          <w:szCs w:val="24"/>
        </w:rPr>
        <w:t xml:space="preserve"> (Shah Amanat International Airport, Chattogram, 24 February 2019), in which the attempted hijacking of Biman flight BG147 was terminated in about eight minutes with all passengers and crew safe. The Bangladesh Special Force (BANSF) commando company has served with MINUSCA in the Central African Republic since 3 May 2016, including Operation BEKPA-2 at Bambari, and special forces elements have served in UN missions in Côte d'Ivoire, South Sudan, Darfur, Haiti and Mali. The Formation has also supported aid to civil power and national disaster response. [Insert further record as held on Formation files.]</w:t>
      </w:r>
    </w:p>
    <w:p>
      <w:pPr>
        <w:keepNext w:val="false"/>
        <w:tabs>
          <w:tab w:val="left" w:pos="720"/>
        </w:tabs>
        <w:spacing w:after="120" w:before="0" w:line="240"/>
        <w:ind w:left="720" w:hanging="720"/>
        <w:jc w:val="both"/>
      </w:pPr>
      <w:r>
        <w:rPr>
          <w:rFonts w:ascii="Times New Roman" w:cs="Nirmala UI" w:hAnsi="Times New Roman"/>
          <w:sz w:val="24"/>
          <w:szCs w:val="24"/>
        </w:rPr>
        <w:t xml:space="preserve">2.	</w:t>
      </w:r>
      <w:r>
        <w:rPr>
          <w:rFonts w:ascii="Times New Roman" w:cs="Nirmala UI" w:hAnsi="Times New Roman"/>
          <w:b/>
          <w:bCs/>
          <w:sz w:val="24"/>
          <w:szCs w:val="24"/>
        </w:rPr>
        <w:t xml:space="preserve">Need for a Consolidated Policy</w:t>
      </w:r>
      <w:r>
        <w:rPr>
          <w:rFonts w:ascii="Times New Roman" w:cs="Nirmala UI" w:hAnsi="Times New Roman"/>
          <w:sz w:val="24"/>
          <w:szCs w:val="24"/>
        </w:rPr>
        <w:t xml:space="preserve">.  </w:t>
      </w:r>
      <w:r>
        <w:rPr>
          <w:rFonts w:ascii="Times New Roman" w:cs="Nirmala UI" w:hAnsi="Times New Roman"/>
          <w:sz w:val="24"/>
          <w:szCs w:val="24"/>
        </w:rPr>
        <w:t xml:space="preserve">Special forces operate at the intersection of the strategic, operational and tactical levels of war. Their employment carries high physical, legal and political risk; their training is the most hazardous in the Army; and their personnel, equipment and sustainment requirements differ markedly from those of conventional units. The guidance governing these matters is at present dispersed across Acts, Rules, Government orders, AHQ policies, ARTDOC doctrine, "G", "A" and "Q" précis, course précis and unit standing orders. This policy consolidates and harmonises that guidance into a single General Staff reference, and integrates the associated "A" (personnel and administration) and "Q" (logistics) policy, so that the Formation is commanded, trained, administered and sustained as one coherent system.</w:t>
      </w:r>
    </w:p>
    <w:p>
      <w:pPr>
        <w:keepNext/>
        <w:spacing w:after="120" w:before="200" w:line="240"/>
        <w:jc w:val="left"/>
      </w:pPr>
      <w:r>
        <w:rPr>
          <w:rFonts w:ascii="Times New Roman" w:cs="Nirmala UI" w:hAnsi="Times New Roman"/>
          <w:b/>
          <w:bCs/>
          <w:sz w:val="24"/>
          <w:szCs w:val="24"/>
        </w:rPr>
        <w:t xml:space="preserve">AIM</w:t>
      </w:r>
    </w:p>
    <w:p>
      <w:pPr>
        <w:keepNext w:val="false"/>
        <w:tabs>
          <w:tab w:val="left" w:pos="720"/>
        </w:tabs>
        <w:spacing w:after="120" w:before="0" w:line="240"/>
        <w:ind w:left="720" w:hanging="720"/>
        <w:jc w:val="both"/>
      </w:pPr>
      <w:r>
        <w:rPr>
          <w:rFonts w:ascii="Times New Roman" w:cs="Nirmala UI" w:hAnsi="Times New Roman"/>
          <w:sz w:val="24"/>
          <w:szCs w:val="24"/>
        </w:rPr>
        <w:t xml:space="preserve">3.	</w:t>
      </w:r>
      <w:r>
        <w:rPr>
          <w:rFonts w:ascii="Times New Roman" w:cs="Nirmala UI" w:hAnsi="Times New Roman"/>
          <w:sz w:val="24"/>
          <w:szCs w:val="24"/>
        </w:rPr>
        <w:t xml:space="preserve">The aim of this policy is to lay down the General Staff policy, together with the associated "A" and "Q" policy, for the command, employment, training, administration and sustainment of the Para Commando Brigade, in order to generate and sustain a strategically responsive, legally compliant and professionally superior special forces capability for the Bangladesh Army.</w:t>
      </w:r>
    </w:p>
    <w:p>
      <w:pPr>
        <w:keepNext/>
        <w:spacing w:after="120" w:before="200" w:line="240"/>
        <w:jc w:val="left"/>
      </w:pPr>
      <w:r>
        <w:rPr>
          <w:rFonts w:ascii="Times New Roman" w:cs="Nirmala UI" w:hAnsi="Times New Roman"/>
          <w:b/>
          <w:bCs/>
          <w:sz w:val="24"/>
          <w:szCs w:val="24"/>
        </w:rPr>
        <w:t xml:space="preserve">SCOPE</w:t>
      </w:r>
    </w:p>
    <w:p>
      <w:pPr>
        <w:keepNext/>
        <w:tabs>
          <w:tab w:val="left" w:pos="720"/>
        </w:tabs>
        <w:spacing w:after="120" w:before="0" w:line="240"/>
        <w:ind w:left="720" w:hanging="720"/>
        <w:jc w:val="both"/>
      </w:pPr>
      <w:r>
        <w:rPr>
          <w:rFonts w:ascii="Times New Roman" w:cs="Nirmala UI" w:hAnsi="Times New Roman"/>
          <w:sz w:val="24"/>
          <w:szCs w:val="24"/>
        </w:rPr>
        <w:t xml:space="preserve">4.	</w:t>
      </w:r>
      <w:r>
        <w:rPr>
          <w:rFonts w:ascii="Times New Roman" w:cs="Nirmala UI" w:hAnsi="Times New Roman"/>
          <w:sz w:val="24"/>
          <w:szCs w:val="24"/>
        </w:rPr>
        <w:t xml:space="preserve">This policy is arranged in the following parts:</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Part I : General.</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Part II : Strategic and Conceptual Framework.</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Part III : Command, Control and Organisation.</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Part IV : Operations (G Ops).</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rPr>
        <w:t xml:space="preserve">Part V : Intelligence and Security (G Int).</w:t>
      </w:r>
    </w:p>
    <w:p>
      <w:pPr>
        <w:keepNext w:val="false"/>
        <w:tabs>
          <w:tab w:val="left" w:pos="1440"/>
        </w:tabs>
        <w:spacing w:after="12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rPr>
        <w:t xml:space="preserve">Part VI : Training (G Trg).</w:t>
      </w:r>
    </w:p>
    <w:p>
      <w:pPr>
        <w:keepNext w:val="false"/>
        <w:tabs>
          <w:tab w:val="left" w:pos="1440"/>
        </w:tabs>
        <w:spacing w:after="120" w:before="0" w:line="240"/>
        <w:ind w:left="1440" w:hanging="720"/>
        <w:jc w:val="both"/>
      </w:pPr>
      <w:r>
        <w:rPr>
          <w:rFonts w:ascii="Times New Roman" w:cs="Nirmala UI" w:hAnsi="Times New Roman"/>
          <w:sz w:val="24"/>
          <w:szCs w:val="24"/>
        </w:rPr>
        <w:t xml:space="preserve">g.	</w:t>
      </w:r>
      <w:r>
        <w:rPr>
          <w:rFonts w:ascii="Times New Roman" w:cs="Nirmala UI" w:hAnsi="Times New Roman"/>
          <w:sz w:val="24"/>
          <w:szCs w:val="24"/>
        </w:rPr>
        <w:t xml:space="preserve">Part VII : Doctrine, Capability Development and Communications (G SD/Sigs).</w:t>
      </w:r>
    </w:p>
    <w:p>
      <w:pPr>
        <w:keepNext w:val="false"/>
        <w:tabs>
          <w:tab w:val="left" w:pos="1440"/>
        </w:tabs>
        <w:spacing w:after="120" w:before="0" w:line="240"/>
        <w:ind w:left="1440" w:hanging="720"/>
        <w:jc w:val="both"/>
      </w:pPr>
      <w:r>
        <w:rPr>
          <w:rFonts w:ascii="Times New Roman" w:cs="Nirmala UI" w:hAnsi="Times New Roman"/>
          <w:sz w:val="24"/>
          <w:szCs w:val="24"/>
        </w:rPr>
        <w:t xml:space="preserve">h.	</w:t>
      </w:r>
      <w:r>
        <w:rPr>
          <w:rFonts w:ascii="Times New Roman" w:cs="Nirmala UI" w:hAnsi="Times New Roman"/>
          <w:sz w:val="24"/>
          <w:szCs w:val="24"/>
        </w:rPr>
        <w:t xml:space="preserve">Part VIII : Personnel and Administration ("A").</w:t>
      </w:r>
    </w:p>
    <w:p>
      <w:pPr>
        <w:keepNext w:val="false"/>
        <w:tabs>
          <w:tab w:val="left" w:pos="1440"/>
        </w:tabs>
        <w:spacing w:after="120" w:before="0" w:line="240"/>
        <w:ind w:left="1440" w:hanging="720"/>
        <w:jc w:val="both"/>
      </w:pPr>
      <w:r>
        <w:rPr>
          <w:rFonts w:ascii="Times New Roman" w:cs="Nirmala UI" w:hAnsi="Times New Roman"/>
          <w:sz w:val="24"/>
          <w:szCs w:val="24"/>
        </w:rPr>
        <w:t xml:space="preserve">i.	</w:t>
      </w:r>
      <w:r>
        <w:rPr>
          <w:rFonts w:ascii="Times New Roman" w:cs="Nirmala UI" w:hAnsi="Times New Roman"/>
          <w:sz w:val="24"/>
          <w:szCs w:val="24"/>
        </w:rPr>
        <w:t xml:space="preserve">Part IX : Logistics and Sustainment ("Q").</w:t>
      </w:r>
    </w:p>
    <w:p>
      <w:pPr>
        <w:keepNext w:val="false"/>
        <w:tabs>
          <w:tab w:val="left" w:pos="1440"/>
        </w:tabs>
        <w:spacing w:after="120" w:before="0" w:line="240"/>
        <w:ind w:left="1440" w:hanging="720"/>
        <w:jc w:val="both"/>
      </w:pPr>
      <w:r>
        <w:rPr>
          <w:rFonts w:ascii="Times New Roman" w:cs="Nirmala UI" w:hAnsi="Times New Roman"/>
          <w:sz w:val="24"/>
          <w:szCs w:val="24"/>
        </w:rPr>
        <w:t xml:space="preserve">j.	</w:t>
      </w:r>
      <w:r>
        <w:rPr>
          <w:rFonts w:ascii="Times New Roman" w:cs="Nirmala UI" w:hAnsi="Times New Roman"/>
          <w:sz w:val="24"/>
          <w:szCs w:val="24"/>
        </w:rPr>
        <w:t xml:space="preserve">Part X : Legal, Civil-Military, Media and Information.</w:t>
      </w:r>
    </w:p>
    <w:p>
      <w:pPr>
        <w:keepNext w:val="false"/>
        <w:tabs>
          <w:tab w:val="left" w:pos="1440"/>
        </w:tabs>
        <w:spacing w:after="120" w:before="0" w:line="240"/>
        <w:ind w:left="1440" w:hanging="720"/>
        <w:jc w:val="both"/>
      </w:pPr>
      <w:r>
        <w:rPr>
          <w:rFonts w:ascii="Times New Roman" w:cs="Nirmala UI" w:hAnsi="Times New Roman"/>
          <w:sz w:val="24"/>
          <w:szCs w:val="24"/>
        </w:rPr>
        <w:t xml:space="preserve">k.	</w:t>
      </w:r>
      <w:r>
        <w:rPr>
          <w:rFonts w:ascii="Times New Roman" w:cs="Nirmala UI" w:hAnsi="Times New Roman"/>
          <w:sz w:val="24"/>
          <w:szCs w:val="24"/>
        </w:rPr>
        <w:t xml:space="preserve">Part XI : Safety, Risk Management, Inspection and Audit.</w:t>
      </w:r>
    </w:p>
    <w:p>
      <w:pPr>
        <w:keepNext w:val="false"/>
        <w:tabs>
          <w:tab w:val="left" w:pos="1440"/>
        </w:tabs>
        <w:spacing w:after="120" w:before="0" w:line="240"/>
        <w:ind w:left="1440" w:hanging="720"/>
        <w:jc w:val="both"/>
      </w:pPr>
      <w:r>
        <w:rPr>
          <w:rFonts w:ascii="Times New Roman" w:cs="Nirmala UI" w:hAnsi="Times New Roman"/>
          <w:sz w:val="24"/>
          <w:szCs w:val="24"/>
        </w:rPr>
        <w:t xml:space="preserve">l.	</w:t>
      </w:r>
      <w:r>
        <w:rPr>
          <w:rFonts w:ascii="Times New Roman" w:cs="Nirmala UI" w:hAnsi="Times New Roman"/>
          <w:sz w:val="24"/>
          <w:szCs w:val="24"/>
        </w:rPr>
        <w:t xml:space="preserve">Part XII : Implementation, Responsibilities and Review.</w:t>
      </w:r>
    </w:p>
    <w:p>
      <w:pPr>
        <w:keepNext w:val="false"/>
        <w:tabs>
          <w:tab w:val="left" w:pos="720"/>
        </w:tabs>
        <w:spacing w:after="120" w:before="0" w:line="240"/>
        <w:ind w:left="720" w:hanging="720"/>
        <w:jc w:val="both"/>
      </w:pPr>
      <w:r>
        <w:rPr>
          <w:rFonts w:ascii="Times New Roman" w:cs="Nirmala UI" w:hAnsi="Times New Roman"/>
          <w:sz w:val="24"/>
          <w:szCs w:val="24"/>
        </w:rPr>
        <w:t xml:space="preserve">5.	</w:t>
      </w:r>
      <w:r>
        <w:rPr>
          <w:rFonts w:ascii="Times New Roman" w:cs="Nirmala UI" w:hAnsi="Times New Roman"/>
          <w:sz w:val="24"/>
          <w:szCs w:val="24"/>
        </w:rPr>
        <w:t xml:space="preserve">The annexes listed after the signature block form part of this policy. An annex that is completed with operational detail (names, locations, notice-to-move times, target data) is to be re-graded and handled in accordance with its content as laid down at Annex M.</w:t>
      </w:r>
    </w:p>
    <w:p>
      <w:pPr>
        <w:keepNext/>
        <w:spacing w:after="120" w:before="200" w:line="240"/>
        <w:jc w:val="left"/>
      </w:pPr>
      <w:r>
        <w:rPr>
          <w:rFonts w:ascii="Times New Roman" w:cs="Nirmala UI" w:hAnsi="Times New Roman"/>
          <w:b/>
          <w:bCs/>
          <w:sz w:val="24"/>
          <w:szCs w:val="24"/>
        </w:rPr>
        <w:t xml:space="preserve">APPLICABILITY, PRECEDENCE AND DEFINITIONS</w:t>
      </w:r>
    </w:p>
    <w:p>
      <w:pPr>
        <w:keepNext w:val="false"/>
        <w:tabs>
          <w:tab w:val="left" w:pos="720"/>
        </w:tabs>
        <w:spacing w:after="120" w:before="0" w:line="240"/>
        <w:ind w:left="720" w:hanging="720"/>
        <w:jc w:val="both"/>
      </w:pPr>
      <w:r>
        <w:rPr>
          <w:rFonts w:ascii="Times New Roman" w:cs="Nirmala UI" w:hAnsi="Times New Roman"/>
          <w:sz w:val="24"/>
          <w:szCs w:val="24"/>
        </w:rPr>
        <w:t xml:space="preserve">6.	</w:t>
      </w:r>
      <w:r>
        <w:rPr>
          <w:rFonts w:ascii="Times New Roman" w:cs="Nirmala UI" w:hAnsi="Times New Roman"/>
          <w:b/>
          <w:bCs/>
          <w:sz w:val="24"/>
          <w:szCs w:val="24"/>
        </w:rPr>
        <w:t xml:space="preserve">Applicability</w:t>
      </w:r>
      <w:r>
        <w:rPr>
          <w:rFonts w:ascii="Times New Roman" w:cs="Nirmala UI" w:hAnsi="Times New Roman"/>
          <w:sz w:val="24"/>
          <w:szCs w:val="24"/>
        </w:rPr>
        <w:t xml:space="preserve">.  </w:t>
      </w:r>
      <w:r>
        <w:rPr>
          <w:rFonts w:ascii="Times New Roman" w:cs="Nirmala UI" w:hAnsi="Times New Roman"/>
          <w:sz w:val="24"/>
          <w:szCs w:val="24"/>
        </w:rPr>
        <w:t xml:space="preserve">This policy applies to HQ Para Commando Brigade and to all units, sub-units, training wings and detachments under command, and to all personnel posted, attached, or undergoing selection or qualification training with the Formation. Personnel of other Arms, Services or agencies attached for operations or training are bound by it to the extent specified in their attachment orders.</w:t>
      </w:r>
    </w:p>
    <w:p>
      <w:pPr>
        <w:keepNext w:val="false"/>
        <w:tabs>
          <w:tab w:val="left" w:pos="720"/>
        </w:tabs>
        <w:spacing w:after="120" w:before="0" w:line="240"/>
        <w:ind w:left="720" w:hanging="720"/>
        <w:jc w:val="both"/>
      </w:pPr>
      <w:r>
        <w:rPr>
          <w:rFonts w:ascii="Times New Roman" w:cs="Nirmala UI" w:hAnsi="Times New Roman"/>
          <w:sz w:val="24"/>
          <w:szCs w:val="24"/>
        </w:rPr>
        <w:t xml:space="preserve">7.	</w:t>
      </w:r>
      <w:r>
        <w:rPr>
          <w:rFonts w:ascii="Times New Roman" w:cs="Nirmala UI" w:hAnsi="Times New Roman"/>
          <w:b/>
          <w:bCs/>
          <w:sz w:val="24"/>
          <w:szCs w:val="24"/>
        </w:rPr>
        <w:t xml:space="preserve">Precedence</w:t>
      </w:r>
      <w:r>
        <w:rPr>
          <w:rFonts w:ascii="Times New Roman" w:cs="Nirmala UI" w:hAnsi="Times New Roman"/>
          <w:sz w:val="24"/>
          <w:szCs w:val="24"/>
        </w:rPr>
        <w:t xml:space="preserve">.  </w:t>
      </w:r>
      <w:r>
        <w:rPr>
          <w:rFonts w:ascii="Times New Roman" w:cs="Nirmala UI" w:hAnsi="Times New Roman"/>
          <w:sz w:val="24"/>
          <w:szCs w:val="24"/>
        </w:rPr>
        <w:t xml:space="preserve">This policy is subordinate to the Constitution, Acts of Parliament, Rules, Government orders and Army Headquarters (AHQ) policy. In the event of conflict, the higher authority prevails and the discrepancy is to be reported to HQ Para Commando Brigade (BM) for resolution. Where AHQ policy is silent, this policy governs. Unit standing orders and SOPs are to conform to this policy.</w:t>
      </w:r>
    </w:p>
    <w:p>
      <w:pPr>
        <w:keepNext w:val="false"/>
        <w:tabs>
          <w:tab w:val="left" w:pos="720"/>
        </w:tabs>
        <w:spacing w:after="120" w:before="0" w:line="240"/>
        <w:ind w:left="720" w:hanging="720"/>
        <w:jc w:val="both"/>
      </w:pPr>
      <w:r>
        <w:rPr>
          <w:rFonts w:ascii="Times New Roman" w:cs="Nirmala UI" w:hAnsi="Times New Roman"/>
          <w:sz w:val="24"/>
          <w:szCs w:val="24"/>
        </w:rPr>
        <w:t xml:space="preserve">8.	</w:t>
      </w:r>
      <w:r>
        <w:rPr>
          <w:rFonts w:ascii="Times New Roman" w:cs="Nirmala UI" w:hAnsi="Times New Roman"/>
          <w:b/>
          <w:bCs/>
          <w:sz w:val="24"/>
          <w:szCs w:val="24"/>
        </w:rPr>
        <w:t xml:space="preserve">Definitions and Abbreviations</w:t>
      </w:r>
      <w:r>
        <w:rPr>
          <w:rFonts w:ascii="Times New Roman" w:cs="Nirmala UI" w:hAnsi="Times New Roman"/>
          <w:sz w:val="24"/>
          <w:szCs w:val="24"/>
        </w:rPr>
        <w:t xml:space="preserve">.  </w:t>
      </w:r>
      <w:r>
        <w:rPr>
          <w:rFonts w:ascii="Times New Roman" w:cs="Nirmala UI" w:hAnsi="Times New Roman"/>
          <w:sz w:val="24"/>
          <w:szCs w:val="24"/>
        </w:rPr>
        <w:t xml:space="preserve">Definitions and abbreviations used in this policy are at Annex B. Where a term is not defined, its meaning in AHQ and ARTDOC publications applies.</w:t>
      </w:r>
    </w:p>
    <w:p>
      <w:pPr>
        <w:keepNext/>
        <w:spacing w:after="160" w:before="320" w:line="240"/>
        <w:jc w:val="center"/>
      </w:pPr>
      <w:r>
        <w:rPr>
          <w:rFonts w:ascii="Times New Roman" w:cs="Nirmala UI" w:hAnsi="Times New Roman"/>
          <w:b/>
          <w:bCs/>
          <w:sz w:val="24"/>
          <w:szCs w:val="24"/>
          <w:u w:val="single"/>
        </w:rPr>
        <w:t xml:space="preserve">PART II : STRATEGIC AND CONCEPTUAL FRAMEWORK</w:t>
      </w:r>
    </w:p>
    <w:p>
      <w:pPr>
        <w:keepNext/>
        <w:spacing w:after="120" w:before="200" w:line="240"/>
        <w:jc w:val="left"/>
      </w:pPr>
      <w:r>
        <w:rPr>
          <w:rFonts w:ascii="Times New Roman" w:cs="Nirmala UI" w:hAnsi="Times New Roman"/>
          <w:b/>
          <w:bCs/>
          <w:sz w:val="24"/>
          <w:szCs w:val="24"/>
        </w:rPr>
        <w:t xml:space="preserve">CONSTITUTIONAL, LEGAL AND POLICY FOUNDATION</w:t>
      </w:r>
    </w:p>
    <w:p>
      <w:pPr>
        <w:keepNext/>
        <w:tabs>
          <w:tab w:val="left" w:pos="720"/>
        </w:tabs>
        <w:spacing w:after="120" w:before="0" w:line="240"/>
        <w:ind w:left="720" w:hanging="720"/>
        <w:jc w:val="both"/>
      </w:pPr>
      <w:r>
        <w:rPr>
          <w:rFonts w:ascii="Times New Roman" w:cs="Nirmala UI" w:hAnsi="Times New Roman"/>
          <w:sz w:val="24"/>
          <w:szCs w:val="24"/>
        </w:rPr>
        <w:t xml:space="preserve">9.	</w:t>
      </w:r>
      <w:r>
        <w:rPr>
          <w:rFonts w:ascii="Times New Roman" w:cs="Nirmala UI" w:hAnsi="Times New Roman"/>
          <w:b/>
          <w:bCs/>
          <w:sz w:val="24"/>
          <w:szCs w:val="24"/>
        </w:rPr>
        <w:t xml:space="preserve">Constitutional Basis</w:t>
      </w:r>
      <w:r>
        <w:rPr>
          <w:rFonts w:ascii="Times New Roman" w:cs="Nirmala UI" w:hAnsi="Times New Roman"/>
          <w:sz w:val="24"/>
          <w:szCs w:val="24"/>
        </w:rPr>
        <w:t xml:space="preserve">.  </w:t>
      </w:r>
      <w:r>
        <w:rPr>
          <w:rFonts w:ascii="Times New Roman" w:cs="Nirmala UI" w:hAnsi="Times New Roman"/>
          <w:sz w:val="24"/>
          <w:szCs w:val="24"/>
        </w:rPr>
        <w:t xml:space="preserve">The Formation derives its authority from the Constitution of the People's Republic of Bangladesh:</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b/>
          <w:bCs/>
          <w:sz w:val="24"/>
          <w:szCs w:val="24"/>
        </w:rPr>
        <w:t xml:space="preserve">Article 61</w:t>
      </w:r>
      <w:r>
        <w:rPr>
          <w:rFonts w:ascii="Times New Roman" w:cs="Nirmala UI" w:hAnsi="Times New Roman"/>
          <w:sz w:val="24"/>
          <w:szCs w:val="24"/>
        </w:rPr>
        <w:t xml:space="preserve"> vests the supreme command of the defence services in the President, its exercise being regulated by law.</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b/>
          <w:bCs/>
          <w:sz w:val="24"/>
          <w:szCs w:val="24"/>
        </w:rPr>
        <w:t xml:space="preserve">Article 62</w:t>
      </w:r>
      <w:r>
        <w:rPr>
          <w:rFonts w:ascii="Times New Roman" w:cs="Nirmala UI" w:hAnsi="Times New Roman"/>
          <w:sz w:val="24"/>
          <w:szCs w:val="24"/>
        </w:rPr>
        <w:t xml:space="preserve"> provides that Parliament shall by law provide for the raising and maintenance of the defence services, the grant of commissions, the appointment of Chiefs of Staff and the discipline and other matters relating to the defence services.</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b/>
          <w:bCs/>
          <w:sz w:val="24"/>
          <w:szCs w:val="24"/>
        </w:rPr>
        <w:t xml:space="preserve">Article 63</w:t>
      </w:r>
      <w:r>
        <w:rPr>
          <w:rFonts w:ascii="Times New Roman" w:cs="Nirmala UI" w:hAnsi="Times New Roman"/>
          <w:sz w:val="24"/>
          <w:szCs w:val="24"/>
        </w:rPr>
        <w:t xml:space="preserve"> provides that war shall not be declared, nor shall the Republic participate in any war, except with the assent of Parliament.</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b/>
          <w:bCs/>
          <w:sz w:val="24"/>
          <w:szCs w:val="24"/>
        </w:rPr>
        <w:t xml:space="preserve">Article 45</w:t>
      </w:r>
      <w:r>
        <w:rPr>
          <w:rFonts w:ascii="Times New Roman" w:cs="Nirmala UI" w:hAnsi="Times New Roman"/>
          <w:sz w:val="24"/>
          <w:szCs w:val="24"/>
        </w:rPr>
        <w:t xml:space="preserve"> saves the operation of disciplinary law relating to members of the disciplined forces, and </w:t>
      </w:r>
      <w:r>
        <w:rPr>
          <w:rFonts w:ascii="Times New Roman" w:cs="Nirmala UI" w:hAnsi="Times New Roman"/>
          <w:b/>
          <w:bCs/>
          <w:sz w:val="24"/>
          <w:szCs w:val="24"/>
        </w:rPr>
        <w:t xml:space="preserve">Article 152</w:t>
      </w:r>
      <w:r>
        <w:rPr>
          <w:rFonts w:ascii="Times New Roman" w:cs="Nirmala UI" w:hAnsi="Times New Roman"/>
          <w:sz w:val="24"/>
          <w:szCs w:val="24"/>
        </w:rPr>
        <w:t xml:space="preserve"> includes the defence services within the disciplined forces.</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b/>
          <w:bCs/>
          <w:sz w:val="24"/>
          <w:szCs w:val="24"/>
        </w:rPr>
        <w:t xml:space="preserve">Article 25</w:t>
      </w:r>
      <w:r>
        <w:rPr>
          <w:rFonts w:ascii="Times New Roman" w:cs="Nirmala UI" w:hAnsi="Times New Roman"/>
          <w:sz w:val="24"/>
          <w:szCs w:val="24"/>
        </w:rPr>
        <w:t xml:space="preserve"> sets out the principles of State policy in international relations, which underpin the Formation's contribution to United Nations peace operations and defence cooperation.</w:t>
      </w:r>
    </w:p>
    <w:p>
      <w:pPr>
        <w:keepNext w:val="false"/>
        <w:tabs>
          <w:tab w:val="left" w:pos="720"/>
        </w:tabs>
        <w:spacing w:after="120" w:before="0" w:line="240"/>
        <w:ind w:left="720" w:hanging="720"/>
        <w:jc w:val="both"/>
      </w:pPr>
      <w:r>
        <w:rPr>
          <w:rFonts w:ascii="Times New Roman" w:cs="Nirmala UI" w:hAnsi="Times New Roman"/>
          <w:sz w:val="24"/>
          <w:szCs w:val="24"/>
        </w:rPr>
        <w:t xml:space="preserve">10.	</w:t>
      </w:r>
      <w:r>
        <w:rPr>
          <w:rFonts w:ascii="Times New Roman" w:cs="Nirmala UI" w:hAnsi="Times New Roman"/>
          <w:b/>
          <w:bCs/>
          <w:sz w:val="24"/>
          <w:szCs w:val="24"/>
        </w:rPr>
        <w:t xml:space="preserve">Statutory Framework</w:t>
      </w:r>
      <w:r>
        <w:rPr>
          <w:rFonts w:ascii="Times New Roman" w:cs="Nirmala UI" w:hAnsi="Times New Roman"/>
          <w:sz w:val="24"/>
          <w:szCs w:val="24"/>
        </w:rPr>
        <w:t xml:space="preserve">.  </w:t>
      </w:r>
      <w:r>
        <w:rPr>
          <w:rFonts w:ascii="Times New Roman" w:cs="Nirmala UI" w:hAnsi="Times New Roman"/>
          <w:sz w:val="24"/>
          <w:szCs w:val="24"/>
        </w:rPr>
        <w:t xml:space="preserve">The Army Act, 1952 and the Army Rules, 1954 govern the discipline, administration and legal liability of every member of the Formation. Employment in aid to civil power is governed by the Code of Criminal Procedure, 1898 (Sections 127 to 132), the Anti-Terrorism Act, 2009 (as amended) and Government and AHQ instructions on the employment of the Armed Forces in aid to civil administration. The right of private defence is governed by the Penal Code, 1860 (Sections 96 to 106). Protection of classified information is governed by the Official Secrets Act, 1923. The complete statutory framework is listed at Annex A (Part 1) and summarised for operational use at Annex L.</w:t>
      </w:r>
    </w:p>
    <w:p>
      <w:pPr>
        <w:keepNext w:val="false"/>
        <w:tabs>
          <w:tab w:val="left" w:pos="720"/>
        </w:tabs>
        <w:spacing w:after="120" w:before="0" w:line="240"/>
        <w:ind w:left="720" w:hanging="720"/>
        <w:jc w:val="both"/>
      </w:pPr>
      <w:r>
        <w:rPr>
          <w:rFonts w:ascii="Times New Roman" w:cs="Nirmala UI" w:hAnsi="Times New Roman"/>
          <w:sz w:val="24"/>
          <w:szCs w:val="24"/>
        </w:rPr>
        <w:t xml:space="preserve">11.	</w:t>
      </w:r>
      <w:r>
        <w:rPr>
          <w:rFonts w:ascii="Times New Roman" w:cs="Nirmala UI" w:hAnsi="Times New Roman"/>
          <w:b/>
          <w:bCs/>
          <w:sz w:val="24"/>
          <w:szCs w:val="24"/>
        </w:rPr>
        <w:t xml:space="preserve">National Policy Guidance</w:t>
      </w:r>
      <w:r>
        <w:rPr>
          <w:rFonts w:ascii="Times New Roman" w:cs="Nirmala UI" w:hAnsi="Times New Roman"/>
          <w:sz w:val="24"/>
          <w:szCs w:val="24"/>
        </w:rPr>
        <w:t xml:space="preserve">.  </w:t>
      </w:r>
      <w:r>
        <w:rPr>
          <w:rFonts w:ascii="Times New Roman" w:cs="Nirmala UI" w:hAnsi="Times New Roman"/>
          <w:sz w:val="24"/>
          <w:szCs w:val="24"/>
        </w:rPr>
        <w:t xml:space="preserve">Bangladesh's foreign policy principle of "friendship to all, malice towards none", rooted in Article 25 of the Constitution, frames its defence posture as defensive and its international engagement as cooperative. The National Defence Policy, 2018 and Forces Goal 2030 (under which, among other measures, new infantry divisions were raised at Sylhet, Ramu and Barishal) provide the policy and force-development framework within which the Formation is raised, equipped and employed. The roles of the Army, as laid down in Government and AHQ policy, from which the Formation's roles derive, may be summarised as follows:</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Primary Role</w:t>
      </w:r>
      <w:r>
        <w:rPr>
          <w:rFonts w:ascii="Times New Roman" w:cs="Nirmala UI" w:hAnsi="Times New Roman"/>
          <w:sz w:val="24"/>
          <w:szCs w:val="24"/>
        </w:rPr>
        <w:t xml:space="preserve">.  </w:t>
      </w:r>
      <w:r>
        <w:rPr>
          <w:rFonts w:ascii="Times New Roman" w:cs="Nirmala UI" w:hAnsi="Times New Roman"/>
          <w:sz w:val="24"/>
          <w:szCs w:val="24"/>
        </w:rPr>
        <w:t xml:space="preserve">Defence of the sovereignty and territorial integrity of Bangladesh against external aggression.</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Secondary Roles</w:t>
      </w:r>
      <w:r>
        <w:rPr>
          <w:rFonts w:ascii="Times New Roman" w:cs="Nirmala UI" w:hAnsi="Times New Roman"/>
          <w:sz w:val="24"/>
          <w:szCs w:val="24"/>
        </w:rPr>
        <w:t xml:space="preserve">.  </w:t>
      </w:r>
      <w:r>
        <w:rPr>
          <w:rFonts w:ascii="Times New Roman" w:cs="Nirmala UI" w:hAnsi="Times New Roman"/>
          <w:sz w:val="24"/>
          <w:szCs w:val="24"/>
        </w:rPr>
        <w:t xml:space="preserve">Aid to civil power when lawfully requisitioned, including counter-terrorism and internal security operations; humanitarian assistance and disaster response under the Disaster Management Act, 2012 and the Standing Orders on Disaster, 2019; and participation in nation-building activities as directed by the Government.</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International Role</w:t>
      </w:r>
      <w:r>
        <w:rPr>
          <w:rFonts w:ascii="Times New Roman" w:cs="Nirmala UI" w:hAnsi="Times New Roman"/>
          <w:sz w:val="24"/>
          <w:szCs w:val="24"/>
        </w:rPr>
        <w:t xml:space="preserve">.  </w:t>
      </w:r>
      <w:r>
        <w:rPr>
          <w:rFonts w:ascii="Times New Roman" w:cs="Nirmala UI" w:hAnsi="Times New Roman"/>
          <w:sz w:val="24"/>
          <w:szCs w:val="24"/>
        </w:rPr>
        <w:t xml:space="preserve">Contribution to United Nations peace operations and defence diplomacy as directed by the Government.</w:t>
      </w:r>
    </w:p>
    <w:p>
      <w:pPr>
        <w:keepNext/>
        <w:spacing w:after="120" w:before="200" w:line="240"/>
        <w:jc w:val="left"/>
      </w:pPr>
      <w:r>
        <w:rPr>
          <w:rFonts w:ascii="Times New Roman" w:cs="Nirmala UI" w:hAnsi="Times New Roman"/>
          <w:b/>
          <w:bCs/>
          <w:sz w:val="24"/>
          <w:szCs w:val="24"/>
        </w:rPr>
        <w:t xml:space="preserve">BANGLADESH ARMY INSTITUTIONAL FRAMEWORK</w:t>
      </w:r>
    </w:p>
    <w:p>
      <w:pPr>
        <w:keepNext w:val="false"/>
        <w:tabs>
          <w:tab w:val="left" w:pos="720"/>
        </w:tabs>
        <w:spacing w:after="120" w:before="0" w:line="240"/>
        <w:ind w:left="720" w:hanging="720"/>
        <w:jc w:val="both"/>
      </w:pPr>
      <w:r>
        <w:rPr>
          <w:rFonts w:ascii="Times New Roman" w:cs="Nirmala UI" w:hAnsi="Times New Roman"/>
          <w:sz w:val="24"/>
          <w:szCs w:val="24"/>
        </w:rPr>
        <w:t xml:space="preserve">12.	</w:t>
      </w:r>
      <w:r>
        <w:rPr>
          <w:rFonts w:ascii="Times New Roman" w:cs="Nirmala UI" w:hAnsi="Times New Roman"/>
          <w:b/>
          <w:bCs/>
          <w:sz w:val="24"/>
          <w:szCs w:val="24"/>
        </w:rPr>
        <w:t xml:space="preserve">Army Headquarters</w:t>
      </w:r>
      <w:r>
        <w:rPr>
          <w:rFonts w:ascii="Times New Roman" w:cs="Nirmala UI" w:hAnsi="Times New Roman"/>
          <w:sz w:val="24"/>
          <w:szCs w:val="24"/>
        </w:rPr>
        <w:t xml:space="preserve">.  </w:t>
      </w:r>
      <w:r>
        <w:rPr>
          <w:rFonts w:ascii="Times New Roman" w:cs="Nirmala UI" w:hAnsi="Times New Roman"/>
          <w:sz w:val="24"/>
          <w:szCs w:val="24"/>
        </w:rPr>
        <w:t xml:space="preserve">Army Headquarters functions under the Chief of Army Staff through the branches of the Principal Staff Officers: the General Staff (GS) Branch, the Adjutant General's (AG's) Branch, the Quartermaster General's (QMG's) Branch, the Master General of Ordnance (MGO) Branch, the Engineer-in-Chief's (E-in-C's) Branch, the Military Secretary's (MS) Branch and the Judge Advocate General's (JAG) Branch. In this policy, "G" matters correspond to the GS Branch; "A" matters to the AG's, MS and JAG Branches; and "Q" matters to the QMG's, MGO and E-in-C's Branches. The Armed Forces Division (AFD) coordinates inter-service matters and the employment of the Armed Forces in aid to civil administration, disaster response and United Nations operations.</w:t>
      </w:r>
    </w:p>
    <w:p>
      <w:pPr>
        <w:keepNext w:val="false"/>
        <w:tabs>
          <w:tab w:val="left" w:pos="720"/>
        </w:tabs>
        <w:spacing w:after="120" w:before="0" w:line="240"/>
        <w:ind w:left="720" w:hanging="720"/>
        <w:jc w:val="both"/>
      </w:pPr>
      <w:r>
        <w:rPr>
          <w:rFonts w:ascii="Times New Roman" w:cs="Nirmala UI" w:hAnsi="Times New Roman"/>
          <w:sz w:val="24"/>
          <w:szCs w:val="24"/>
        </w:rPr>
        <w:t xml:space="preserve">13.	</w:t>
      </w:r>
      <w:r>
        <w:rPr>
          <w:rFonts w:ascii="Times New Roman" w:cs="Nirmala UI" w:hAnsi="Times New Roman"/>
          <w:b/>
          <w:bCs/>
          <w:sz w:val="24"/>
          <w:szCs w:val="24"/>
        </w:rPr>
        <w:t xml:space="preserve">ARTDOC and Training Institutions</w:t>
      </w:r>
      <w:r>
        <w:rPr>
          <w:rFonts w:ascii="Times New Roman" w:cs="Nirmala UI" w:hAnsi="Times New Roman"/>
          <w:sz w:val="24"/>
          <w:szCs w:val="24"/>
        </w:rPr>
        <w:t xml:space="preserve">.  </w:t>
      </w:r>
      <w:r>
        <w:rPr>
          <w:rFonts w:ascii="Times New Roman" w:cs="Nirmala UI" w:hAnsi="Times New Roman"/>
          <w:sz w:val="24"/>
          <w:szCs w:val="24"/>
        </w:rPr>
        <w:t xml:space="preserve">The Army Training and Doctrine Command (ARTDOC), raised on 25 July 2007 with its headquarters at Momenshahi Cantonment, Mymensingh, oversees training evaluation and reform, concept and doctrine development and modernisation, and the Army's training institutions. Institutions directly relevant to the Formation include SI&amp;T (Jalalabad Cantonment) and the Army Airborne School (Sylhet Cantonment) for commando and parachute training; the Bangladesh Institute of Peace Support Operation Training (BIPSOT), Rajendrapur; the Defence Services Command and Staff College and the National Defence College, Mirpur; the Military Institute of Science and Technology; and the centres and schools of the Arms and Services for specialist courses.</w:t>
      </w:r>
    </w:p>
    <w:p>
      <w:pPr>
        <w:keepNext w:val="false"/>
        <w:tabs>
          <w:tab w:val="left" w:pos="720"/>
        </w:tabs>
        <w:spacing w:after="120" w:before="0" w:line="240"/>
        <w:ind w:left="720" w:hanging="720"/>
        <w:jc w:val="both"/>
      </w:pPr>
      <w:r>
        <w:rPr>
          <w:rFonts w:ascii="Times New Roman" w:cs="Nirmala UI" w:hAnsi="Times New Roman"/>
          <w:sz w:val="24"/>
          <w:szCs w:val="24"/>
        </w:rPr>
        <w:t xml:space="preserve">14.	</w:t>
      </w:r>
      <w:r>
        <w:rPr>
          <w:rFonts w:ascii="Times New Roman" w:cs="Nirmala UI" w:hAnsi="Times New Roman"/>
          <w:b/>
          <w:bCs/>
          <w:sz w:val="24"/>
          <w:szCs w:val="24"/>
        </w:rPr>
        <w:t xml:space="preserve">Army Regulations, Instructions and Directives</w:t>
      </w:r>
      <w:r>
        <w:rPr>
          <w:rFonts w:ascii="Times New Roman" w:cs="Nirmala UI" w:hAnsi="Times New Roman"/>
          <w:sz w:val="24"/>
          <w:szCs w:val="24"/>
        </w:rPr>
        <w:t xml:space="preserve">.  </w:t>
      </w:r>
      <w:r>
        <w:rPr>
          <w:rFonts w:ascii="Times New Roman" w:cs="Nirmala UI" w:hAnsi="Times New Roman"/>
          <w:sz w:val="24"/>
          <w:szCs w:val="24"/>
        </w:rPr>
        <w:t xml:space="preserve">Within the framework of the Army Act, 1952 and the Army Rules, 1954, the Army is administered through the Army Regulations (Rules), the Army Regulations (Instructions), the Army Leave Rules, the Defence Services Regulations (including the Financial Regulations), the Army Dress Regulations, Army Instructions and Orders, AHQ policy letters and the AHQ Annual Training Directive. This policy applies those instruments to the special requirements of the Formation; it neither replaces nor relaxes any of them.</w:t>
      </w:r>
    </w:p>
    <w:p>
      <w:pPr>
        <w:keepNext w:val="false"/>
        <w:tabs>
          <w:tab w:val="left" w:pos="720"/>
        </w:tabs>
        <w:spacing w:after="120" w:before="0" w:line="240"/>
        <w:ind w:left="720" w:hanging="720"/>
        <w:jc w:val="both"/>
      </w:pPr>
      <w:r>
        <w:rPr>
          <w:rFonts w:ascii="Times New Roman" w:cs="Nirmala UI" w:hAnsi="Times New Roman"/>
          <w:sz w:val="24"/>
          <w:szCs w:val="24"/>
        </w:rPr>
        <w:t xml:space="preserve">15.	</w:t>
      </w:r>
      <w:r>
        <w:rPr>
          <w:rFonts w:ascii="Times New Roman" w:cs="Nirmala UI" w:hAnsi="Times New Roman"/>
          <w:b/>
          <w:bCs/>
          <w:sz w:val="24"/>
          <w:szCs w:val="24"/>
        </w:rPr>
        <w:t xml:space="preserve">Précis</w:t>
      </w:r>
      <w:r>
        <w:rPr>
          <w:rFonts w:ascii="Times New Roman" w:cs="Nirmala UI" w:hAnsi="Times New Roman"/>
          <w:sz w:val="24"/>
          <w:szCs w:val="24"/>
        </w:rPr>
        <w:t xml:space="preserve">.  </w:t>
      </w:r>
      <w:r>
        <w:rPr>
          <w:rFonts w:ascii="Times New Roman" w:cs="Nirmala UI" w:hAnsi="Times New Roman"/>
          <w:sz w:val="24"/>
          <w:szCs w:val="24"/>
        </w:rPr>
        <w:t xml:space="preserve">The "G", "A" and "Q" précis and the Staff Duties précis, through which the Army teaches staff procedure for promotion examinations and staff courses, provide the common staff language of this policy. The linkage between each policy area, the responsible AHQ branch or directorate, the governing Army instrument, the relevant précis and the Formation document is at Annex R.</w:t>
      </w:r>
    </w:p>
    <w:p>
      <w:pPr>
        <w:keepNext w:val="false"/>
        <w:tabs>
          <w:tab w:val="left" w:pos="720"/>
        </w:tabs>
        <w:spacing w:after="120" w:before="0" w:line="240"/>
        <w:ind w:left="720" w:hanging="720"/>
        <w:jc w:val="both"/>
      </w:pPr>
      <w:r>
        <w:rPr>
          <w:rFonts w:ascii="Times New Roman" w:cs="Nirmala UI" w:hAnsi="Times New Roman"/>
          <w:sz w:val="24"/>
          <w:szCs w:val="24"/>
        </w:rPr>
        <w:t xml:space="preserve">16.	</w:t>
      </w:r>
      <w:r>
        <w:rPr>
          <w:rFonts w:ascii="Times New Roman" w:cs="Nirmala UI" w:hAnsi="Times New Roman"/>
          <w:b/>
          <w:bCs/>
          <w:sz w:val="24"/>
          <w:szCs w:val="24"/>
        </w:rPr>
        <w:t xml:space="preserve">Location and Area Relationships</w:t>
      </w:r>
      <w:r>
        <w:rPr>
          <w:rFonts w:ascii="Times New Roman" w:cs="Nirmala UI" w:hAnsi="Times New Roman"/>
          <w:sz w:val="24"/>
          <w:szCs w:val="24"/>
        </w:rPr>
        <w:t xml:space="preserve">.  </w:t>
      </w:r>
      <w:r>
        <w:rPr>
          <w:rFonts w:ascii="Times New Roman" w:cs="Nirmala UI" w:hAnsi="Times New Roman"/>
          <w:sz w:val="24"/>
          <w:szCs w:val="24"/>
        </w:rPr>
        <w:t xml:space="preserve">The Formation is located at Jalalabad Cantonment, Sylhet, in the area of HQ 17 Infantry Division [confirm station and area support arrangements]. Proximity to Osmani International Airport facilitates air movement, while distance from Dhaka, Chattogram and other high-risk areas has implications for response time that are addressed in Part IV.</w:t>
      </w:r>
    </w:p>
    <w:p>
      <w:pPr>
        <w:keepNext/>
        <w:spacing w:after="120" w:before="200" w:line="240"/>
        <w:jc w:val="left"/>
      </w:pPr>
      <w:r>
        <w:rPr>
          <w:rFonts w:ascii="Times New Roman" w:cs="Nirmala UI" w:hAnsi="Times New Roman"/>
          <w:b/>
          <w:bCs/>
          <w:sz w:val="24"/>
          <w:szCs w:val="24"/>
        </w:rPr>
        <w:t xml:space="preserve">STRATEGIC ENVIRONMENT</w:t>
      </w:r>
    </w:p>
    <w:p>
      <w:pPr>
        <w:keepNext w:val="false"/>
        <w:tabs>
          <w:tab w:val="left" w:pos="720"/>
        </w:tabs>
        <w:spacing w:after="120" w:before="0" w:line="240"/>
        <w:ind w:left="720" w:hanging="720"/>
        <w:jc w:val="both"/>
      </w:pPr>
      <w:r>
        <w:rPr>
          <w:rFonts w:ascii="Times New Roman" w:cs="Nirmala UI" w:hAnsi="Times New Roman"/>
          <w:sz w:val="24"/>
          <w:szCs w:val="24"/>
        </w:rPr>
        <w:t xml:space="preserve">17.	</w:t>
      </w:r>
      <w:r>
        <w:rPr>
          <w:rFonts w:ascii="Times New Roman" w:cs="Nirmala UI" w:hAnsi="Times New Roman"/>
          <w:b/>
          <w:bCs/>
          <w:sz w:val="24"/>
          <w:szCs w:val="24"/>
        </w:rPr>
        <w:t xml:space="preserve">Strategic Setting</w:t>
      </w:r>
      <w:r>
        <w:rPr>
          <w:rFonts w:ascii="Times New Roman" w:cs="Nirmala UI" w:hAnsi="Times New Roman"/>
          <w:sz w:val="24"/>
          <w:szCs w:val="24"/>
        </w:rPr>
        <w:t xml:space="preserve">.  </w:t>
      </w:r>
      <w:r>
        <w:rPr>
          <w:rFonts w:ascii="Times New Roman" w:cs="Nirmala UI" w:hAnsi="Times New Roman"/>
          <w:sz w:val="24"/>
          <w:szCs w:val="24"/>
        </w:rPr>
        <w:t xml:space="preserve">Bangladesh, with a population of some 170 million, occupies a geostrategically significant position at the head of the Bay of Bengal, sharing land borders with India and Myanmar. The settlement of its maritime boundaries with Myanmar (2012) and India (2014) secured a maritime area of about 118,800 square kilometres and its offshore resources. National critical infrastructure, including the Rooppur Nuclear Power Plant, the Padma Bridge, the Karnaphuli Tunnel, the ports of Chattogram, Mongla, Payra and Matarbari, the international airports, export processing zones and the diplomatic enclave of Gulshan and Baridhara, presents high-value targets. Deltaic and riverine terrain, the haor wetlands of the north-east, the hills and forests of the Chittagong Hill Tracts (CHT), the Sundarbans and dense urban centres shape the character of every operation.</w:t>
      </w:r>
    </w:p>
    <w:p>
      <w:pPr>
        <w:keepNext/>
        <w:tabs>
          <w:tab w:val="left" w:pos="720"/>
        </w:tabs>
        <w:spacing w:after="120" w:before="0" w:line="240"/>
        <w:ind w:left="720" w:hanging="720"/>
        <w:jc w:val="both"/>
      </w:pPr>
      <w:r>
        <w:rPr>
          <w:rFonts w:ascii="Times New Roman" w:cs="Nirmala UI" w:hAnsi="Times New Roman"/>
          <w:sz w:val="24"/>
          <w:szCs w:val="24"/>
        </w:rPr>
        <w:t xml:space="preserve">18.	</w:t>
      </w:r>
      <w:r>
        <w:rPr>
          <w:rFonts w:ascii="Times New Roman" w:cs="Nirmala UI" w:hAnsi="Times New Roman"/>
          <w:b/>
          <w:bCs/>
          <w:sz w:val="24"/>
          <w:szCs w:val="24"/>
        </w:rPr>
        <w:t xml:space="preserve">Threat Spectrum</w:t>
      </w:r>
      <w:r>
        <w:rPr>
          <w:rFonts w:ascii="Times New Roman" w:cs="Nirmala UI" w:hAnsi="Times New Roman"/>
          <w:sz w:val="24"/>
          <w:szCs w:val="24"/>
        </w:rPr>
        <w:t xml:space="preserve">.  </w:t>
      </w:r>
      <w:r>
        <w:rPr>
          <w:rFonts w:ascii="Times New Roman" w:cs="Nirmala UI" w:hAnsi="Times New Roman"/>
          <w:sz w:val="24"/>
          <w:szCs w:val="24"/>
        </w:rPr>
        <w:t xml:space="preserve">The Formation must be prepared to operate across the full spectrum of threats, including:</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Conventional and Hybrid Threats</w:t>
      </w:r>
      <w:r>
        <w:rPr>
          <w:rFonts w:ascii="Times New Roman" w:cs="Nirmala UI" w:hAnsi="Times New Roman"/>
          <w:sz w:val="24"/>
          <w:szCs w:val="24"/>
        </w:rPr>
        <w:t xml:space="preserve">.  </w:t>
      </w:r>
      <w:r>
        <w:rPr>
          <w:rFonts w:ascii="Times New Roman" w:cs="Nirmala UI" w:hAnsi="Times New Roman"/>
          <w:sz w:val="24"/>
          <w:szCs w:val="24"/>
        </w:rPr>
        <w:t xml:space="preserve">Threats to sovereignty and territorial integrity, including combinations of conventional, irregular, cyber and information methods.</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Terrorism and Violent Extremism</w:t>
      </w:r>
      <w:r>
        <w:rPr>
          <w:rFonts w:ascii="Times New Roman" w:cs="Nirmala UI" w:hAnsi="Times New Roman"/>
          <w:sz w:val="24"/>
          <w:szCs w:val="24"/>
        </w:rPr>
        <w:t xml:space="preserve">.  </w:t>
      </w:r>
      <w:r>
        <w:rPr>
          <w:rFonts w:ascii="Times New Roman" w:cs="Nirmala UI" w:hAnsi="Times New Roman"/>
          <w:sz w:val="24"/>
          <w:szCs w:val="24"/>
        </w:rPr>
        <w:t xml:space="preserve">Bangladesh has experienced countrywide terrorist attacks, including the serial bombings of 17 August 2005 in 63 of the 64 districts and the Holey Artisan Bakery attack of 1 July 2016. Residual and transnational extremist networks, online radicalisation and complex attacks (including hostage-taking and incidents involving aircraft) against soft targets, foreign nationals, places of worship and critical infrastructure remain threats.</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Myanmar Border and FDMN</w:t>
      </w:r>
      <w:r>
        <w:rPr>
          <w:rFonts w:ascii="Times New Roman" w:cs="Nirmala UI" w:hAnsi="Times New Roman"/>
          <w:sz w:val="24"/>
          <w:szCs w:val="24"/>
        </w:rPr>
        <w:t xml:space="preserve">.  </w:t>
      </w:r>
      <w:r>
        <w:rPr>
          <w:rFonts w:ascii="Times New Roman" w:cs="Nirmala UI" w:hAnsi="Times New Roman"/>
          <w:sz w:val="24"/>
          <w:szCs w:val="24"/>
        </w:rPr>
        <w:t xml:space="preserve">Instability in Rakhine State, where a non-state armed group has controlled the entire 271-kilometre Bangladesh–Myanmar border since December 2024; the presence of more than one million Forcibly Displaced Myanmar Nationals (FDMN) in Cox's Bazar and Bhasan Char, with continuing arrivals; and the activity of armed and criminal groups in and around the camps.</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u w:val="single"/>
        </w:rPr>
        <w:t xml:space="preserve">Chittagong Hill Tracts</w:t>
      </w:r>
      <w:r>
        <w:rPr>
          <w:rFonts w:ascii="Times New Roman" w:cs="Nirmala UI" w:hAnsi="Times New Roman"/>
          <w:sz w:val="24"/>
          <w:szCs w:val="24"/>
        </w:rPr>
        <w:t xml:space="preserve">.  </w:t>
      </w:r>
      <w:r>
        <w:rPr>
          <w:rFonts w:ascii="Times New Roman" w:cs="Nirmala UI" w:hAnsi="Times New Roman"/>
          <w:sz w:val="24"/>
          <w:szCs w:val="24"/>
        </w:rPr>
        <w:t xml:space="preserve">Armed groups and inter-group violence in the CHT, where the Army continues to support the civil administration under Operation Uttoron (since 2001), including joint operations in Bandarban after the bank robberies at Ruma and Thanchi in April 2024.</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u w:val="single"/>
        </w:rPr>
        <w:t xml:space="preserve">Transnational Crime</w:t>
      </w:r>
      <w:r>
        <w:rPr>
          <w:rFonts w:ascii="Times New Roman" w:cs="Nirmala UI" w:hAnsi="Times New Roman"/>
          <w:sz w:val="24"/>
          <w:szCs w:val="24"/>
        </w:rPr>
        <w:t xml:space="preserve">.  </w:t>
      </w:r>
      <w:r>
        <w:rPr>
          <w:rFonts w:ascii="Times New Roman" w:cs="Nirmala UI" w:hAnsi="Times New Roman"/>
          <w:sz w:val="24"/>
          <w:szCs w:val="24"/>
        </w:rPr>
        <w:t xml:space="preserve">Trafficking in arms, explosives, narcotics (notably methamphetamine across the south-eastern border) and persons.</w:t>
      </w:r>
    </w:p>
    <w:p>
      <w:pPr>
        <w:keepNext w:val="false"/>
        <w:tabs>
          <w:tab w:val="left" w:pos="1440"/>
        </w:tabs>
        <w:spacing w:after="12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u w:val="single"/>
        </w:rPr>
        <w:t xml:space="preserve">Maritime Threats</w:t>
      </w:r>
      <w:r>
        <w:rPr>
          <w:rFonts w:ascii="Times New Roman" w:cs="Nirmala UI" w:hAnsi="Times New Roman"/>
          <w:sz w:val="24"/>
          <w:szCs w:val="24"/>
        </w:rPr>
        <w:t xml:space="preserve">.  </w:t>
      </w:r>
      <w:r>
        <w:rPr>
          <w:rFonts w:ascii="Times New Roman" w:cs="Nirmala UI" w:hAnsi="Times New Roman"/>
          <w:sz w:val="24"/>
          <w:szCs w:val="24"/>
        </w:rPr>
        <w:t xml:space="preserve">Piracy, armed robbery and threats to ports, shipping and offshore installations in the Bay of Bengal.</w:t>
      </w:r>
    </w:p>
    <w:p>
      <w:pPr>
        <w:keepNext w:val="false"/>
        <w:tabs>
          <w:tab w:val="left" w:pos="1440"/>
        </w:tabs>
        <w:spacing w:after="120" w:before="0" w:line="240"/>
        <w:ind w:left="1440" w:hanging="720"/>
        <w:jc w:val="both"/>
      </w:pPr>
      <w:r>
        <w:rPr>
          <w:rFonts w:ascii="Times New Roman" w:cs="Nirmala UI" w:hAnsi="Times New Roman"/>
          <w:sz w:val="24"/>
          <w:szCs w:val="24"/>
        </w:rPr>
        <w:t xml:space="preserve">g.	</w:t>
      </w:r>
      <w:r>
        <w:rPr>
          <w:rFonts w:ascii="Times New Roman" w:cs="Nirmala UI" w:hAnsi="Times New Roman"/>
          <w:sz w:val="24"/>
          <w:szCs w:val="24"/>
          <w:u w:val="single"/>
        </w:rPr>
        <w:t xml:space="preserve">Internal Security</w:t>
      </w:r>
      <w:r>
        <w:rPr>
          <w:rFonts w:ascii="Times New Roman" w:cs="Nirmala UI" w:hAnsi="Times New Roman"/>
          <w:sz w:val="24"/>
          <w:szCs w:val="24"/>
        </w:rPr>
        <w:t xml:space="preserve">.  </w:t>
      </w:r>
      <w:r>
        <w:rPr>
          <w:rFonts w:ascii="Times New Roman" w:cs="Nirmala UI" w:hAnsi="Times New Roman"/>
          <w:sz w:val="24"/>
          <w:szCs w:val="24"/>
        </w:rPr>
        <w:t xml:space="preserve">Periods of serious public disorder requiring prolonged deployment of the Armed Forces in aid to civil power, as from July and August 2024, when commissioned officers were also conferred special executive magistracy powers by Government notification.</w:t>
      </w:r>
    </w:p>
    <w:p>
      <w:pPr>
        <w:keepNext w:val="false"/>
        <w:tabs>
          <w:tab w:val="left" w:pos="1440"/>
        </w:tabs>
        <w:spacing w:after="120" w:before="0" w:line="240"/>
        <w:ind w:left="1440" w:hanging="720"/>
        <w:jc w:val="both"/>
      </w:pPr>
      <w:r>
        <w:rPr>
          <w:rFonts w:ascii="Times New Roman" w:cs="Nirmala UI" w:hAnsi="Times New Roman"/>
          <w:sz w:val="24"/>
          <w:szCs w:val="24"/>
        </w:rPr>
        <w:t xml:space="preserve">h.	</w:t>
      </w:r>
      <w:r>
        <w:rPr>
          <w:rFonts w:ascii="Times New Roman" w:cs="Nirmala UI" w:hAnsi="Times New Roman"/>
          <w:sz w:val="24"/>
          <w:szCs w:val="24"/>
          <w:u w:val="single"/>
        </w:rPr>
        <w:t xml:space="preserve">Cyber, Electronic and Information Threats</w:t>
      </w:r>
      <w:r>
        <w:rPr>
          <w:rFonts w:ascii="Times New Roman" w:cs="Nirmala UI" w:hAnsi="Times New Roman"/>
          <w:sz w:val="24"/>
          <w:szCs w:val="24"/>
        </w:rPr>
        <w:t xml:space="preserve">.  </w:t>
      </w:r>
      <w:r>
        <w:rPr>
          <w:rFonts w:ascii="Times New Roman" w:cs="Nirmala UI" w:hAnsi="Times New Roman"/>
          <w:sz w:val="24"/>
          <w:szCs w:val="24"/>
        </w:rPr>
        <w:t xml:space="preserve">Disinformation targeting the Armed Forces, and hostile exploitation of the personal data and digital footprint of special forces personnel and their families.</w:t>
      </w:r>
    </w:p>
    <w:p>
      <w:pPr>
        <w:keepNext w:val="false"/>
        <w:tabs>
          <w:tab w:val="left" w:pos="1440"/>
        </w:tabs>
        <w:spacing w:after="120" w:before="0" w:line="240"/>
        <w:ind w:left="1440" w:hanging="720"/>
        <w:jc w:val="both"/>
      </w:pPr>
      <w:r>
        <w:rPr>
          <w:rFonts w:ascii="Times New Roman" w:cs="Nirmala UI" w:hAnsi="Times New Roman"/>
          <w:sz w:val="24"/>
          <w:szCs w:val="24"/>
        </w:rPr>
        <w:t xml:space="preserve">i.	</w:t>
      </w:r>
      <w:r>
        <w:rPr>
          <w:rFonts w:ascii="Times New Roman" w:cs="Nirmala UI" w:hAnsi="Times New Roman"/>
          <w:sz w:val="24"/>
          <w:szCs w:val="24"/>
          <w:u w:val="single"/>
        </w:rPr>
        <w:t xml:space="preserve">Natural and Climate-Induced Disasters</w:t>
      </w:r>
      <w:r>
        <w:rPr>
          <w:rFonts w:ascii="Times New Roman" w:cs="Nirmala UI" w:hAnsi="Times New Roman"/>
          <w:sz w:val="24"/>
          <w:szCs w:val="24"/>
        </w:rPr>
        <w:t xml:space="preserve">.  </w:t>
      </w:r>
      <w:r>
        <w:rPr>
          <w:rFonts w:ascii="Times New Roman" w:cs="Nirmala UI" w:hAnsi="Times New Roman"/>
          <w:sz w:val="24"/>
          <w:szCs w:val="24"/>
        </w:rPr>
        <w:t xml:space="preserve">Cyclones (e.g., Sidr 2007, Amphan 2020, Remal 2024), monsoon and flash floods (e.g., Sylhet 2022 and the eastern districts 2024), landslides in the hill districts, earthquake risk to Dhaka and Sylhet, and structural collapse (e.g., Rana Plaza, 2013).</w:t>
      </w:r>
    </w:p>
    <w:p>
      <w:pPr>
        <w:keepNext w:val="false"/>
        <w:tabs>
          <w:tab w:val="left" w:pos="720"/>
        </w:tabs>
        <w:spacing w:after="120" w:before="0" w:line="240"/>
        <w:ind w:left="720" w:hanging="720"/>
        <w:jc w:val="both"/>
      </w:pPr>
      <w:r>
        <w:rPr>
          <w:rFonts w:ascii="Times New Roman" w:cs="Nirmala UI" w:hAnsi="Times New Roman"/>
          <w:sz w:val="24"/>
          <w:szCs w:val="24"/>
        </w:rPr>
        <w:t xml:space="preserve">19.	</w:t>
      </w:r>
      <w:r>
        <w:rPr>
          <w:rFonts w:ascii="Times New Roman" w:cs="Nirmala UI" w:hAnsi="Times New Roman"/>
          <w:b/>
          <w:bCs/>
          <w:sz w:val="24"/>
          <w:szCs w:val="24"/>
        </w:rPr>
        <w:t xml:space="preserve">Technological Trends</w:t>
      </w:r>
      <w:r>
        <w:rPr>
          <w:rFonts w:ascii="Times New Roman" w:cs="Nirmala UI" w:hAnsi="Times New Roman"/>
          <w:sz w:val="24"/>
          <w:szCs w:val="24"/>
        </w:rPr>
        <w:t xml:space="preserve">.  </w:t>
      </w:r>
      <w:r>
        <w:rPr>
          <w:rFonts w:ascii="Times New Roman" w:cs="Nirmala UI" w:hAnsi="Times New Roman"/>
          <w:sz w:val="24"/>
          <w:szCs w:val="24"/>
        </w:rPr>
        <w:t xml:space="preserve">The proliferation of small unmanned aircraft systems, commercial satellite imagery, encrypted communications, night-vision devices, artificial intelligence and pervasive surveillance (including facial recognition and social-media geolocation) is eroding the traditional advantages of special forces while offering new opportunities. The Formation's doctrine, training and equipment policy must account for both.</w:t>
      </w:r>
    </w:p>
    <w:p>
      <w:pPr>
        <w:keepNext/>
        <w:tabs>
          <w:tab w:val="left" w:pos="720"/>
        </w:tabs>
        <w:spacing w:after="120" w:before="0" w:line="240"/>
        <w:ind w:left="720" w:hanging="720"/>
        <w:jc w:val="both"/>
      </w:pPr>
      <w:r>
        <w:rPr>
          <w:rFonts w:ascii="Times New Roman" w:cs="Nirmala UI" w:hAnsi="Times New Roman"/>
          <w:sz w:val="24"/>
          <w:szCs w:val="24"/>
        </w:rPr>
        <w:t xml:space="preserve">20.	</w:t>
      </w:r>
      <w:r>
        <w:rPr>
          <w:rFonts w:ascii="Times New Roman" w:cs="Nirmala UI" w:hAnsi="Times New Roman"/>
          <w:b/>
          <w:bCs/>
          <w:sz w:val="24"/>
          <w:szCs w:val="24"/>
        </w:rPr>
        <w:t xml:space="preserve">Implications for the Formation</w:t>
      </w:r>
      <w:r>
        <w:rPr>
          <w:rFonts w:ascii="Times New Roman" w:cs="Nirmala UI" w:hAnsi="Times New Roman"/>
          <w:sz w:val="24"/>
          <w:szCs w:val="24"/>
        </w:rPr>
        <w:t xml:space="preserve">.  </w:t>
      </w:r>
      <w:r>
        <w:rPr>
          <w:rFonts w:ascii="Times New Roman" w:cs="Nirmala UI" w:hAnsi="Times New Roman"/>
          <w:sz w:val="24"/>
          <w:szCs w:val="24"/>
        </w:rPr>
        <w:t xml:space="preserve">The environment demands a special forces capability that is:</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Strategically Responsive</w:t>
      </w:r>
      <w:r>
        <w:rPr>
          <w:rFonts w:ascii="Times New Roman" w:cs="Nirmala UI" w:hAnsi="Times New Roman"/>
          <w:sz w:val="24"/>
          <w:szCs w:val="24"/>
        </w:rPr>
        <w:t xml:space="preserve">.  </w:t>
      </w:r>
      <w:r>
        <w:rPr>
          <w:rFonts w:ascii="Times New Roman" w:cs="Nirmala UI" w:hAnsi="Times New Roman"/>
          <w:sz w:val="24"/>
          <w:szCs w:val="24"/>
        </w:rPr>
        <w:t xml:space="preserve">Deployable at short notice by air, land and water throughout the national territory and, when mandated, abroad.</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Intelligence-Led and Precise</w:t>
      </w:r>
      <w:r>
        <w:rPr>
          <w:rFonts w:ascii="Times New Roman" w:cs="Nirmala UI" w:hAnsi="Times New Roman"/>
          <w:sz w:val="24"/>
          <w:szCs w:val="24"/>
        </w:rPr>
        <w:t xml:space="preserve">.  </w:t>
      </w:r>
      <w:r>
        <w:rPr>
          <w:rFonts w:ascii="Times New Roman" w:cs="Nirmala UI" w:hAnsi="Times New Roman"/>
          <w:sz w:val="24"/>
          <w:szCs w:val="24"/>
        </w:rPr>
        <w:t xml:space="preserve">Able to apply discriminate force with minimum collateral effect.</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Legitimate</w:t>
      </w:r>
      <w:r>
        <w:rPr>
          <w:rFonts w:ascii="Times New Roman" w:cs="Nirmala UI" w:hAnsi="Times New Roman"/>
          <w:sz w:val="24"/>
          <w:szCs w:val="24"/>
        </w:rPr>
        <w:t xml:space="preserve">.  </w:t>
      </w:r>
      <w:r>
        <w:rPr>
          <w:rFonts w:ascii="Times New Roman" w:cs="Nirmala UI" w:hAnsi="Times New Roman"/>
          <w:sz w:val="24"/>
          <w:szCs w:val="24"/>
        </w:rPr>
        <w:t xml:space="preserve">Operating strictly within the law, with an accountability that sustains public trust.</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u w:val="single"/>
        </w:rPr>
        <w:t xml:space="preserve">Joint and Interagency</w:t>
      </w:r>
      <w:r>
        <w:rPr>
          <w:rFonts w:ascii="Times New Roman" w:cs="Nirmala UI" w:hAnsi="Times New Roman"/>
          <w:sz w:val="24"/>
          <w:szCs w:val="24"/>
        </w:rPr>
        <w:t xml:space="preserve">.  </w:t>
      </w:r>
      <w:r>
        <w:rPr>
          <w:rFonts w:ascii="Times New Roman" w:cs="Nirmala UI" w:hAnsi="Times New Roman"/>
          <w:sz w:val="24"/>
          <w:szCs w:val="24"/>
        </w:rPr>
        <w:t xml:space="preserve">Integrated with the Navy, Air Force, Army Aviation, law-enforcement and intelligence agencies.</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u w:val="single"/>
        </w:rPr>
        <w:t xml:space="preserve">Resilient</w:t>
      </w:r>
      <w:r>
        <w:rPr>
          <w:rFonts w:ascii="Times New Roman" w:cs="Nirmala UI" w:hAnsi="Times New Roman"/>
          <w:sz w:val="24"/>
          <w:szCs w:val="24"/>
        </w:rPr>
        <w:t xml:space="preserve">.  </w:t>
      </w:r>
      <w:r>
        <w:rPr>
          <w:rFonts w:ascii="Times New Roman" w:cs="Nirmala UI" w:hAnsi="Times New Roman"/>
          <w:sz w:val="24"/>
          <w:szCs w:val="24"/>
        </w:rPr>
        <w:t xml:space="preserve">Protected against physical, cyber and information threats to its people and their families.</w:t>
      </w:r>
    </w:p>
    <w:p>
      <w:pPr>
        <w:keepNext/>
        <w:spacing w:after="120" w:before="200" w:line="240"/>
        <w:jc w:val="left"/>
      </w:pPr>
      <w:r>
        <w:rPr>
          <w:rFonts w:ascii="Times New Roman" w:cs="Nirmala UI" w:hAnsi="Times New Roman"/>
          <w:b/>
          <w:bCs/>
          <w:sz w:val="24"/>
          <w:szCs w:val="24"/>
        </w:rPr>
        <w:t xml:space="preserve">CONCEPTUAL FOUNDATIONS OF SPECIAL OPERATIONS</w:t>
      </w:r>
    </w:p>
    <w:p>
      <w:pPr>
        <w:keepNext w:val="false"/>
        <w:tabs>
          <w:tab w:val="left" w:pos="720"/>
        </w:tabs>
        <w:spacing w:after="120" w:before="0" w:line="240"/>
        <w:ind w:left="720" w:hanging="720"/>
        <w:jc w:val="both"/>
      </w:pPr>
      <w:r>
        <w:rPr>
          <w:rFonts w:ascii="Times New Roman" w:cs="Nirmala UI" w:hAnsi="Times New Roman"/>
          <w:sz w:val="24"/>
          <w:szCs w:val="24"/>
        </w:rPr>
        <w:t xml:space="preserve">21.	</w:t>
      </w:r>
      <w:r>
        <w:rPr>
          <w:rFonts w:ascii="Times New Roman" w:cs="Nirmala UI" w:hAnsi="Times New Roman"/>
          <w:b/>
          <w:bCs/>
          <w:sz w:val="24"/>
          <w:szCs w:val="24"/>
        </w:rPr>
        <w:t xml:space="preserve">Nature of Special Operations</w:t>
      </w:r>
      <w:r>
        <w:rPr>
          <w:rFonts w:ascii="Times New Roman" w:cs="Nirmala UI" w:hAnsi="Times New Roman"/>
          <w:sz w:val="24"/>
          <w:szCs w:val="24"/>
        </w:rPr>
        <w:t xml:space="preserve">.  </w:t>
      </w:r>
      <w:r>
        <w:rPr>
          <w:rFonts w:ascii="Times New Roman" w:cs="Nirmala UI" w:hAnsi="Times New Roman"/>
          <w:sz w:val="24"/>
          <w:szCs w:val="24"/>
        </w:rPr>
        <w:t xml:space="preserve">For the purposes of this policy, special operations are military activities conducted by specially designated, selected, organised, trained and equipped forces, using distinct techniques and modes of employment, to achieve objectives of strategic or operational significance, frequently in hostile, denied or politically sensitive environments and at high physical and political risk. They differ from conventional operations in their degree of risk, their independence from friendly support, their reliance on detailed intelligence and their dependence on the quality of individual operators. (Adapted from NATO AJP-3.5 and US JP 3-05; see Annex A, Part 5.)</w:t>
      </w:r>
    </w:p>
    <w:p>
      <w:pPr>
        <w:keepNext/>
        <w:tabs>
          <w:tab w:val="left" w:pos="720"/>
        </w:tabs>
        <w:spacing w:after="120" w:before="0" w:line="240"/>
        <w:ind w:left="720" w:hanging="720"/>
        <w:jc w:val="both"/>
      </w:pPr>
      <w:r>
        <w:rPr>
          <w:rFonts w:ascii="Times New Roman" w:cs="Nirmala UI" w:hAnsi="Times New Roman"/>
          <w:sz w:val="24"/>
          <w:szCs w:val="24"/>
        </w:rPr>
        <w:t xml:space="preserve">22.	</w:t>
      </w:r>
      <w:r>
        <w:rPr>
          <w:rFonts w:ascii="Times New Roman" w:cs="Nirmala UI" w:hAnsi="Times New Roman"/>
          <w:b/>
          <w:bCs/>
          <w:sz w:val="24"/>
          <w:szCs w:val="24"/>
        </w:rPr>
        <w:t xml:space="preserve">The Special Operations Forces Truths</w:t>
      </w:r>
      <w:r>
        <w:rPr>
          <w:rFonts w:ascii="Times New Roman" w:cs="Nirmala UI" w:hAnsi="Times New Roman"/>
          <w:sz w:val="24"/>
          <w:szCs w:val="24"/>
        </w:rPr>
        <w:t xml:space="preserve">.  </w:t>
      </w:r>
      <w:r>
        <w:rPr>
          <w:rFonts w:ascii="Times New Roman" w:cs="Nirmala UI" w:hAnsi="Times New Roman"/>
          <w:sz w:val="24"/>
          <w:szCs w:val="24"/>
        </w:rPr>
        <w:t xml:space="preserve">The following universally accepted truths are adopted as guiding tenets for all command, staff and administrative decisions in the Formation. Their practical implications for manning, training and sustainment are at Annex D.</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Humans are more important than hardware.</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Quality is better than quantity.</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Special operations forces cannot be mass-produced.</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Competent special operations forces cannot be created after emergencies occur.</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rPr>
        <w:t xml:space="preserve">Most special operations require non-special operations forces assistance.</w:t>
      </w:r>
    </w:p>
    <w:p>
      <w:pPr>
        <w:keepNext w:val="false"/>
        <w:tabs>
          <w:tab w:val="left" w:pos="720"/>
        </w:tabs>
        <w:spacing w:after="120" w:before="0" w:line="240"/>
        <w:ind w:left="720" w:hanging="720"/>
        <w:jc w:val="both"/>
      </w:pPr>
      <w:r>
        <w:rPr>
          <w:rFonts w:ascii="Times New Roman" w:cs="Nirmala UI" w:hAnsi="Times New Roman"/>
          <w:sz w:val="24"/>
          <w:szCs w:val="24"/>
        </w:rPr>
        <w:t xml:space="preserve">23.	</w:t>
      </w:r>
      <w:r>
        <w:rPr>
          <w:rFonts w:ascii="Times New Roman" w:cs="Nirmala UI" w:hAnsi="Times New Roman"/>
          <w:b/>
          <w:bCs/>
          <w:sz w:val="24"/>
          <w:szCs w:val="24"/>
        </w:rPr>
        <w:t xml:space="preserve">Theory of Relative Superiority</w:t>
      </w:r>
      <w:r>
        <w:rPr>
          <w:rFonts w:ascii="Times New Roman" w:cs="Nirmala UI" w:hAnsi="Times New Roman"/>
          <w:sz w:val="24"/>
          <w:szCs w:val="24"/>
        </w:rPr>
        <w:t xml:space="preserve">.  </w:t>
      </w:r>
      <w:r>
        <w:rPr>
          <w:rFonts w:ascii="Times New Roman" w:cs="Nirmala UI" w:hAnsi="Times New Roman"/>
          <w:sz w:val="24"/>
          <w:szCs w:val="24"/>
        </w:rPr>
        <w:t xml:space="preserve">Following McRaven (</w:t>
      </w:r>
      <w:r>
        <w:rPr>
          <w:rFonts w:ascii="Times New Roman" w:cs="Nirmala UI" w:hAnsi="Times New Roman"/>
          <w:i/>
          <w:iCs/>
          <w:sz w:val="24"/>
          <w:szCs w:val="24"/>
        </w:rPr>
        <w:t xml:space="preserve">Spec Ops: Case Studies in Special Operations Warfare: Theory and Practice</w:t>
      </w:r>
      <w:r>
        <w:rPr>
          <w:rFonts w:ascii="Times New Roman" w:cs="Nirmala UI" w:hAnsi="Times New Roman"/>
          <w:sz w:val="24"/>
          <w:szCs w:val="24"/>
        </w:rPr>
        <w:t xml:space="preserve">, 1996), a small force can gain a decisive advantage over a larger or well-defended enemy at the pivotal moment of an engagement ("relative superiority"), provided that the mission is planned and executed in accordance with six principles. These principles are to be reflected in every operational plan, rehearsal and after action review (Annexes D and K):</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Simplicity</w:t>
      </w:r>
      <w:r>
        <w:rPr>
          <w:rFonts w:ascii="Times New Roman" w:cs="Nirmala UI" w:hAnsi="Times New Roman"/>
          <w:sz w:val="24"/>
          <w:szCs w:val="24"/>
        </w:rPr>
        <w:t xml:space="preserve">.  </w:t>
      </w:r>
      <w:r>
        <w:rPr>
          <w:rFonts w:ascii="Times New Roman" w:cs="Nirmala UI" w:hAnsi="Times New Roman"/>
          <w:sz w:val="24"/>
          <w:szCs w:val="24"/>
        </w:rPr>
        <w:t xml:space="preserve">Limited objectives, good intelligence and innovation.</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Security</w:t>
      </w:r>
      <w:r>
        <w:rPr>
          <w:rFonts w:ascii="Times New Roman" w:cs="Nirmala UI" w:hAnsi="Times New Roman"/>
          <w:sz w:val="24"/>
          <w:szCs w:val="24"/>
        </w:rPr>
        <w:t xml:space="preserve">.  </w:t>
      </w:r>
      <w:r>
        <w:rPr>
          <w:rFonts w:ascii="Times New Roman" w:cs="Nirmala UI" w:hAnsi="Times New Roman"/>
          <w:sz w:val="24"/>
          <w:szCs w:val="24"/>
        </w:rPr>
        <w:t xml:space="preserve">Denying the enemy any advantage from foreknowledge of the operation.</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Repetition</w:t>
      </w:r>
      <w:r>
        <w:rPr>
          <w:rFonts w:ascii="Times New Roman" w:cs="Nirmala UI" w:hAnsi="Times New Roman"/>
          <w:sz w:val="24"/>
          <w:szCs w:val="24"/>
        </w:rPr>
        <w:t xml:space="preserve">.  </w:t>
      </w:r>
      <w:r>
        <w:rPr>
          <w:rFonts w:ascii="Times New Roman" w:cs="Nirmala UI" w:hAnsi="Times New Roman"/>
          <w:sz w:val="24"/>
          <w:szCs w:val="24"/>
        </w:rPr>
        <w:t xml:space="preserve">Rehearsal until actions become instinctive.</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u w:val="single"/>
        </w:rPr>
        <w:t xml:space="preserve">Surprise</w:t>
      </w:r>
      <w:r>
        <w:rPr>
          <w:rFonts w:ascii="Times New Roman" w:cs="Nirmala UI" w:hAnsi="Times New Roman"/>
          <w:sz w:val="24"/>
          <w:szCs w:val="24"/>
        </w:rPr>
        <w:t xml:space="preserve">.  </w:t>
      </w:r>
      <w:r>
        <w:rPr>
          <w:rFonts w:ascii="Times New Roman" w:cs="Nirmala UI" w:hAnsi="Times New Roman"/>
          <w:sz w:val="24"/>
          <w:szCs w:val="24"/>
        </w:rPr>
        <w:t xml:space="preserve">Catching the enemy off guard through deception, timing and exploitation of vulnerabilities.</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u w:val="single"/>
        </w:rPr>
        <w:t xml:space="preserve">Speed</w:t>
      </w:r>
      <w:r>
        <w:rPr>
          <w:rFonts w:ascii="Times New Roman" w:cs="Nirmala UI" w:hAnsi="Times New Roman"/>
          <w:sz w:val="24"/>
          <w:szCs w:val="24"/>
        </w:rPr>
        <w:t xml:space="preserve">.  </w:t>
      </w:r>
      <w:r>
        <w:rPr>
          <w:rFonts w:ascii="Times New Roman" w:cs="Nirmala UI" w:hAnsi="Times New Roman"/>
          <w:sz w:val="24"/>
          <w:szCs w:val="24"/>
        </w:rPr>
        <w:t xml:space="preserve">Reaching and completing the objective as quickly as possible, thereby reducing the "area of vulnerability".</w:t>
      </w:r>
    </w:p>
    <w:p>
      <w:pPr>
        <w:keepNext w:val="false"/>
        <w:tabs>
          <w:tab w:val="left" w:pos="1440"/>
        </w:tabs>
        <w:spacing w:after="12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u w:val="single"/>
        </w:rPr>
        <w:t xml:space="preserve">Purpose</w:t>
      </w:r>
      <w:r>
        <w:rPr>
          <w:rFonts w:ascii="Times New Roman" w:cs="Nirmala UI" w:hAnsi="Times New Roman"/>
          <w:sz w:val="24"/>
          <w:szCs w:val="24"/>
        </w:rPr>
        <w:t xml:space="preserve">.  </w:t>
      </w:r>
      <w:r>
        <w:rPr>
          <w:rFonts w:ascii="Times New Roman" w:cs="Nirmala UI" w:hAnsi="Times New Roman"/>
          <w:sz w:val="24"/>
          <w:szCs w:val="24"/>
        </w:rPr>
        <w:t xml:space="preserve">Understanding and executing the prime objective of the mission regardless of emerging obstacles, supported by personal commitment.</w:t>
      </w:r>
    </w:p>
    <w:p>
      <w:pPr>
        <w:keepNext w:val="false"/>
        <w:tabs>
          <w:tab w:val="left" w:pos="720"/>
        </w:tabs>
        <w:spacing w:after="120" w:before="0" w:line="240"/>
        <w:ind w:left="720" w:hanging="720"/>
        <w:jc w:val="both"/>
      </w:pPr>
      <w:r>
        <w:rPr>
          <w:rFonts w:ascii="Times New Roman" w:cs="Nirmala UI" w:hAnsi="Times New Roman"/>
          <w:sz w:val="24"/>
          <w:szCs w:val="24"/>
        </w:rPr>
        <w:t xml:space="preserve">24.	</w:t>
      </w:r>
      <w:r>
        <w:rPr>
          <w:rFonts w:ascii="Times New Roman" w:cs="Nirmala UI" w:hAnsi="Times New Roman"/>
          <w:b/>
          <w:bCs/>
          <w:sz w:val="24"/>
          <w:szCs w:val="24"/>
        </w:rPr>
        <w:t xml:space="preserve">Strategic Utility</w:t>
      </w:r>
      <w:r>
        <w:rPr>
          <w:rFonts w:ascii="Times New Roman" w:cs="Nirmala UI" w:hAnsi="Times New Roman"/>
          <w:sz w:val="24"/>
          <w:szCs w:val="24"/>
        </w:rPr>
        <w:t xml:space="preserve">.  </w:t>
      </w:r>
      <w:r>
        <w:rPr>
          <w:rFonts w:ascii="Times New Roman" w:cs="Nirmala UI" w:hAnsi="Times New Roman"/>
          <w:sz w:val="24"/>
          <w:szCs w:val="24"/>
        </w:rPr>
        <w:t xml:space="preserve">Special forces offer the national leadership economy of force and an expansion of strategic choice, providing options between inaction and large-scale military commitment (Gray, </w:t>
      </w:r>
      <w:r>
        <w:rPr>
          <w:rFonts w:ascii="Times New Roman" w:cs="Nirmala UI" w:hAnsi="Times New Roman"/>
          <w:i/>
          <w:iCs/>
          <w:sz w:val="24"/>
          <w:szCs w:val="24"/>
        </w:rPr>
        <w:t xml:space="preserve">Explorations in Strategy</w:t>
      </w:r>
      <w:r>
        <w:rPr>
          <w:rFonts w:ascii="Times New Roman" w:cs="Nirmala UI" w:hAnsi="Times New Roman"/>
          <w:sz w:val="24"/>
          <w:szCs w:val="24"/>
        </w:rPr>
        <w:t xml:space="preserve">, 1996). Among the conditions Gray identifies for success are clear policy demand, political tolerance and support, feasible objectives and superior tactical competence and flexibility ("Handfuls of Heroes on Desperate Ventures", </w:t>
      </w:r>
      <w:r>
        <w:rPr>
          <w:rFonts w:ascii="Times New Roman" w:cs="Nirmala UI" w:hAnsi="Times New Roman"/>
          <w:i/>
          <w:iCs/>
          <w:sz w:val="24"/>
          <w:szCs w:val="24"/>
        </w:rPr>
        <w:t xml:space="preserve">Parameters</w:t>
      </w:r>
      <w:r>
        <w:rPr>
          <w:rFonts w:ascii="Times New Roman" w:cs="Nirmala UI" w:hAnsi="Times New Roman"/>
          <w:sz w:val="24"/>
          <w:szCs w:val="24"/>
        </w:rPr>
        <w:t xml:space="preserve">, 1999). Commanders and staff must therefore guard against both under-employment (holding the capability in reserve until it atrophies) and misemployment (using it for tasks that conventional forces can perform).</w:t>
      </w:r>
    </w:p>
    <w:p>
      <w:pPr>
        <w:keepNext w:val="false"/>
        <w:tabs>
          <w:tab w:val="left" w:pos="720"/>
        </w:tabs>
        <w:spacing w:after="120" w:before="0" w:line="240"/>
        <w:ind w:left="720" w:hanging="720"/>
        <w:jc w:val="both"/>
      </w:pPr>
      <w:r>
        <w:rPr>
          <w:rFonts w:ascii="Times New Roman" w:cs="Nirmala UI" w:hAnsi="Times New Roman"/>
          <w:sz w:val="24"/>
          <w:szCs w:val="24"/>
        </w:rPr>
        <w:t xml:space="preserve">25.	</w:t>
      </w:r>
      <w:r>
        <w:rPr>
          <w:rFonts w:ascii="Times New Roman" w:cs="Nirmala UI" w:hAnsi="Times New Roman"/>
          <w:b/>
          <w:bCs/>
          <w:sz w:val="24"/>
          <w:szCs w:val="24"/>
        </w:rPr>
        <w:t xml:space="preserve">Special Forces Qualities</w:t>
      </w:r>
      <w:r>
        <w:rPr>
          <w:rFonts w:ascii="Times New Roman" w:cs="Nirmala UI" w:hAnsi="Times New Roman"/>
          <w:sz w:val="24"/>
          <w:szCs w:val="24"/>
        </w:rPr>
        <w:t xml:space="preserve">.  </w:t>
      </w:r>
      <w:r>
        <w:rPr>
          <w:rFonts w:ascii="Times New Roman" w:cs="Nirmala UI" w:hAnsi="Times New Roman"/>
          <w:sz w:val="24"/>
          <w:szCs w:val="24"/>
        </w:rPr>
        <w:t xml:space="preserve">Spulak (</w:t>
      </w:r>
      <w:r>
        <w:rPr>
          <w:rFonts w:ascii="Times New Roman" w:cs="Nirmala UI" w:hAnsi="Times New Roman"/>
          <w:i/>
          <w:iCs/>
          <w:sz w:val="24"/>
          <w:szCs w:val="24"/>
        </w:rPr>
        <w:t xml:space="preserve">A Theory of Special Operations</w:t>
      </w:r>
      <w:r>
        <w:rPr>
          <w:rFonts w:ascii="Times New Roman" w:cs="Nirmala UI" w:hAnsi="Times New Roman"/>
          <w:sz w:val="24"/>
          <w:szCs w:val="24"/>
        </w:rPr>
        <w:t xml:space="preserve">, JSOU, 2007) attributes the value of special forces to their ability to overcome the friction of war through the quality of their people: elite warriors possessing creativity and flexibility. The Formation's selection, training and personnel policies (Parts VI and VIII) are designed to produce and retain such individuals.</w:t>
      </w:r>
    </w:p>
    <w:p>
      <w:pPr>
        <w:keepNext w:val="false"/>
        <w:tabs>
          <w:tab w:val="left" w:pos="720"/>
        </w:tabs>
        <w:spacing w:after="120" w:before="0" w:line="240"/>
        <w:ind w:left="720" w:hanging="720"/>
        <w:jc w:val="both"/>
      </w:pPr>
      <w:r>
        <w:rPr>
          <w:rFonts w:ascii="Times New Roman" w:cs="Nirmala UI" w:hAnsi="Times New Roman"/>
          <w:sz w:val="24"/>
          <w:szCs w:val="24"/>
        </w:rPr>
        <w:t xml:space="preserve">26.	</w:t>
      </w:r>
      <w:r>
        <w:rPr>
          <w:rFonts w:ascii="Times New Roman" w:cs="Nirmala UI" w:hAnsi="Times New Roman"/>
          <w:b/>
          <w:bCs/>
          <w:sz w:val="24"/>
          <w:szCs w:val="24"/>
        </w:rPr>
        <w:t xml:space="preserve">Principles of War</w:t>
      </w:r>
      <w:r>
        <w:rPr>
          <w:rFonts w:ascii="Times New Roman" w:cs="Nirmala UI" w:hAnsi="Times New Roman"/>
          <w:sz w:val="24"/>
          <w:szCs w:val="24"/>
        </w:rPr>
        <w:t xml:space="preserve">.  </w:t>
      </w:r>
      <w:r>
        <w:rPr>
          <w:rFonts w:ascii="Times New Roman" w:cs="Nirmala UI" w:hAnsi="Times New Roman"/>
          <w:sz w:val="24"/>
          <w:szCs w:val="24"/>
        </w:rPr>
        <w:t xml:space="preserve">The principles of war taught in Bangladesh Army doctrine and précis apply fully to special operations. Their particular application to special forces is at Annex D.</w:t>
      </w:r>
    </w:p>
    <w:p>
      <w:pPr>
        <w:keepNext w:val="false"/>
        <w:tabs>
          <w:tab w:val="left" w:pos="720"/>
        </w:tabs>
        <w:spacing w:after="120" w:before="0" w:line="240"/>
        <w:ind w:left="720" w:hanging="720"/>
        <w:jc w:val="both"/>
      </w:pPr>
      <w:r>
        <w:rPr>
          <w:rFonts w:ascii="Times New Roman" w:cs="Nirmala UI" w:hAnsi="Times New Roman"/>
          <w:sz w:val="24"/>
          <w:szCs w:val="24"/>
        </w:rPr>
        <w:t xml:space="preserve">27.	</w:t>
      </w:r>
      <w:r>
        <w:rPr>
          <w:rFonts w:ascii="Times New Roman" w:cs="Nirmala UI" w:hAnsi="Times New Roman"/>
          <w:b/>
          <w:bCs/>
          <w:sz w:val="24"/>
          <w:szCs w:val="24"/>
        </w:rPr>
        <w:t xml:space="preserve">Mission Command</w:t>
      </w:r>
      <w:r>
        <w:rPr>
          <w:rFonts w:ascii="Times New Roman" w:cs="Nirmala UI" w:hAnsi="Times New Roman"/>
          <w:sz w:val="24"/>
          <w:szCs w:val="24"/>
        </w:rPr>
        <w:t xml:space="preserve">.  </w:t>
      </w:r>
      <w:r>
        <w:rPr>
          <w:rFonts w:ascii="Times New Roman" w:cs="Nirmala UI" w:hAnsi="Times New Roman"/>
          <w:sz w:val="24"/>
          <w:szCs w:val="24"/>
        </w:rPr>
        <w:t xml:space="preserve">The Formation adopts mission command as its command philosophy. Commanders state their intent and the purpose of the mission, allocate resources and set constraints, and allow subordinates maximum freedom of action in how they achieve the result. Mission command depends on mutual trust, shared understanding, disciplined initiative and rigorous training. It does not relieve commanders of the responsibility to supervise, nor subordinates of the duty to act within the law and the commander's intent.</w:t>
      </w:r>
    </w:p>
    <w:p>
      <w:pPr>
        <w:keepNext/>
        <w:tabs>
          <w:tab w:val="left" w:pos="720"/>
        </w:tabs>
        <w:spacing w:after="120" w:before="0" w:line="240"/>
        <w:ind w:left="720" w:hanging="720"/>
        <w:jc w:val="both"/>
      </w:pPr>
      <w:r>
        <w:rPr>
          <w:rFonts w:ascii="Times New Roman" w:cs="Nirmala UI" w:hAnsi="Times New Roman"/>
          <w:sz w:val="24"/>
          <w:szCs w:val="24"/>
        </w:rPr>
        <w:t xml:space="preserve">28.	</w:t>
      </w:r>
      <w:r>
        <w:rPr>
          <w:rFonts w:ascii="Times New Roman" w:cs="Nirmala UI" w:hAnsi="Times New Roman"/>
          <w:b/>
          <w:bCs/>
          <w:sz w:val="24"/>
          <w:szCs w:val="24"/>
        </w:rPr>
        <w:t xml:space="preserve">Ethos and Values</w:t>
      </w:r>
      <w:r>
        <w:rPr>
          <w:rFonts w:ascii="Times New Roman" w:cs="Nirmala UI" w:hAnsi="Times New Roman"/>
          <w:sz w:val="24"/>
          <w:szCs w:val="24"/>
        </w:rPr>
        <w:t xml:space="preserve">.  </w:t>
      </w:r>
      <w:r>
        <w:rPr>
          <w:rFonts w:ascii="Times New Roman" w:cs="Nirmala UI" w:hAnsi="Times New Roman"/>
          <w:sz w:val="24"/>
          <w:szCs w:val="24"/>
        </w:rPr>
        <w:t xml:space="preserve">Every member of the Formation is to embody the core values of the Bangladesh Army [as laid down by AHQ], reinforced by the following special forces ethos:</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Courage</w:t>
      </w:r>
      <w:r>
        <w:rPr>
          <w:rFonts w:ascii="Times New Roman" w:cs="Nirmala UI" w:hAnsi="Times New Roman"/>
          <w:sz w:val="24"/>
          <w:szCs w:val="24"/>
        </w:rPr>
        <w:t xml:space="preserve">.  </w:t>
      </w:r>
      <w:r>
        <w:rPr>
          <w:rFonts w:ascii="Times New Roman" w:cs="Nirmala UI" w:hAnsi="Times New Roman"/>
          <w:sz w:val="24"/>
          <w:szCs w:val="24"/>
        </w:rPr>
        <w:t xml:space="preserve">Physical and moral, including the courage to report error and to refuse an unlawful order.</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Integrity</w:t>
      </w:r>
      <w:r>
        <w:rPr>
          <w:rFonts w:ascii="Times New Roman" w:cs="Nirmala UI" w:hAnsi="Times New Roman"/>
          <w:sz w:val="24"/>
          <w:szCs w:val="24"/>
        </w:rPr>
        <w:t xml:space="preserve">.  </w:t>
      </w:r>
      <w:r>
        <w:rPr>
          <w:rFonts w:ascii="Times New Roman" w:cs="Nirmala UI" w:hAnsi="Times New Roman"/>
          <w:sz w:val="24"/>
          <w:szCs w:val="24"/>
        </w:rPr>
        <w:t xml:space="preserve">Absolute honesty in reporting, accounting and personal conduct.</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Discipline</w:t>
      </w:r>
      <w:r>
        <w:rPr>
          <w:rFonts w:ascii="Times New Roman" w:cs="Nirmala UI" w:hAnsi="Times New Roman"/>
          <w:sz w:val="24"/>
          <w:szCs w:val="24"/>
        </w:rPr>
        <w:t xml:space="preserve">.  </w:t>
      </w:r>
      <w:r>
        <w:rPr>
          <w:rFonts w:ascii="Times New Roman" w:cs="Nirmala UI" w:hAnsi="Times New Roman"/>
          <w:sz w:val="24"/>
          <w:szCs w:val="24"/>
        </w:rPr>
        <w:t xml:space="preserve">Self-discipline that does not depend on supervision.</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u w:val="single"/>
        </w:rPr>
        <w:t xml:space="preserve">Humility and Discretion</w:t>
      </w:r>
      <w:r>
        <w:rPr>
          <w:rFonts w:ascii="Times New Roman" w:cs="Nirmala UI" w:hAnsi="Times New Roman"/>
          <w:sz w:val="24"/>
          <w:szCs w:val="24"/>
        </w:rPr>
        <w:t xml:space="preserve">.  </w:t>
      </w:r>
      <w:r>
        <w:rPr>
          <w:rFonts w:ascii="Times New Roman" w:cs="Nirmala UI" w:hAnsi="Times New Roman"/>
          <w:sz w:val="24"/>
          <w:szCs w:val="24"/>
        </w:rPr>
        <w:t xml:space="preserve">Quiet professionalism that does not seek public recognition.</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u w:val="single"/>
        </w:rPr>
        <w:t xml:space="preserve">Excellence</w:t>
      </w:r>
      <w:r>
        <w:rPr>
          <w:rFonts w:ascii="Times New Roman" w:cs="Nirmala UI" w:hAnsi="Times New Roman"/>
          <w:sz w:val="24"/>
          <w:szCs w:val="24"/>
        </w:rPr>
        <w:t xml:space="preserve">.  </w:t>
      </w:r>
      <w:r>
        <w:rPr>
          <w:rFonts w:ascii="Times New Roman" w:cs="Nirmala UI" w:hAnsi="Times New Roman"/>
          <w:sz w:val="24"/>
          <w:szCs w:val="24"/>
        </w:rPr>
        <w:t xml:space="preserve">Relentless pursuit of mastery of skills and standards.</w:t>
      </w:r>
    </w:p>
    <w:p>
      <w:pPr>
        <w:keepNext w:val="false"/>
        <w:tabs>
          <w:tab w:val="left" w:pos="1440"/>
        </w:tabs>
        <w:spacing w:after="12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u w:val="single"/>
        </w:rPr>
        <w:t xml:space="preserve">Loyalty and Selflessness</w:t>
      </w:r>
      <w:r>
        <w:rPr>
          <w:rFonts w:ascii="Times New Roman" w:cs="Nirmala UI" w:hAnsi="Times New Roman"/>
          <w:sz w:val="24"/>
          <w:szCs w:val="24"/>
        </w:rPr>
        <w:t xml:space="preserve">.  </w:t>
      </w:r>
      <w:r>
        <w:rPr>
          <w:rFonts w:ascii="Times New Roman" w:cs="Nirmala UI" w:hAnsi="Times New Roman"/>
          <w:sz w:val="24"/>
          <w:szCs w:val="24"/>
        </w:rPr>
        <w:t xml:space="preserve">To the nation, the Constitution, the chain of command and comrades.</w:t>
      </w:r>
    </w:p>
    <w:p>
      <w:pPr>
        <w:keepNext/>
        <w:spacing w:after="120" w:before="200" w:line="240"/>
        <w:jc w:val="left"/>
      </w:pPr>
      <w:r>
        <w:rPr>
          <w:rFonts w:ascii="Times New Roman" w:cs="Nirmala UI" w:hAnsi="Times New Roman"/>
          <w:b/>
          <w:bCs/>
          <w:sz w:val="24"/>
          <w:szCs w:val="24"/>
        </w:rPr>
        <w:t xml:space="preserve">MISSION, ROLES AND TASKS OF THE FORMATION</w:t>
      </w:r>
    </w:p>
    <w:p>
      <w:pPr>
        <w:keepNext w:val="false"/>
        <w:tabs>
          <w:tab w:val="left" w:pos="720"/>
        </w:tabs>
        <w:spacing w:after="120" w:before="0" w:line="240"/>
        <w:ind w:left="720" w:hanging="720"/>
        <w:jc w:val="both"/>
      </w:pPr>
      <w:r>
        <w:rPr>
          <w:rFonts w:ascii="Times New Roman" w:cs="Nirmala UI" w:hAnsi="Times New Roman"/>
          <w:sz w:val="24"/>
          <w:szCs w:val="24"/>
        </w:rPr>
        <w:t xml:space="preserve">29.	</w:t>
      </w:r>
      <w:r>
        <w:rPr>
          <w:rFonts w:ascii="Times New Roman" w:cs="Nirmala UI" w:hAnsi="Times New Roman"/>
          <w:b/>
          <w:bCs/>
          <w:sz w:val="24"/>
          <w:szCs w:val="24"/>
        </w:rPr>
        <w:t xml:space="preserve">Mission</w:t>
      </w:r>
      <w:r>
        <w:rPr>
          <w:rFonts w:ascii="Times New Roman" w:cs="Nirmala UI" w:hAnsi="Times New Roman"/>
          <w:sz w:val="24"/>
          <w:szCs w:val="24"/>
        </w:rPr>
        <w:t xml:space="preserve">.  </w:t>
      </w:r>
      <w:r>
        <w:rPr>
          <w:rFonts w:ascii="Times New Roman" w:cs="Nirmala UI" w:hAnsi="Times New Roman"/>
          <w:sz w:val="24"/>
          <w:szCs w:val="24"/>
        </w:rPr>
        <w:t xml:space="preserve">[To be aligned with the AHQ-approved Charter of Duties.] Proposed mission statement: "To provide the Bangladesh Army and, when directed, the Government with a strategically responsive special forces capability to conduct special reconnaissance, direct action, counter-terrorism including hostage rescue, and other special operations in peace, crisis and war, within Bangladesh and, when mandated, abroad."</w:t>
      </w:r>
    </w:p>
    <w:p>
      <w:pPr>
        <w:keepNext/>
        <w:tabs>
          <w:tab w:val="left" w:pos="720"/>
        </w:tabs>
        <w:spacing w:after="120" w:before="0" w:line="240"/>
        <w:ind w:left="720" w:hanging="720"/>
        <w:jc w:val="both"/>
      </w:pPr>
      <w:r>
        <w:rPr>
          <w:rFonts w:ascii="Times New Roman" w:cs="Nirmala UI" w:hAnsi="Times New Roman"/>
          <w:sz w:val="24"/>
          <w:szCs w:val="24"/>
        </w:rPr>
        <w:t xml:space="preserve">30.	</w:t>
      </w:r>
      <w:r>
        <w:rPr>
          <w:rFonts w:ascii="Times New Roman" w:cs="Nirmala UI" w:hAnsi="Times New Roman"/>
          <w:b/>
          <w:bCs/>
          <w:sz w:val="24"/>
          <w:szCs w:val="24"/>
        </w:rPr>
        <w:t xml:space="preserve">Core Tasks</w:t>
      </w:r>
      <w:r>
        <w:rPr>
          <w:rFonts w:ascii="Times New Roman" w:cs="Nirmala UI" w:hAnsi="Times New Roman"/>
          <w:sz w:val="24"/>
          <w:szCs w:val="24"/>
        </w:rPr>
        <w:t xml:space="preserve">.  </w:t>
      </w:r>
      <w:r>
        <w:rPr>
          <w:rFonts w:ascii="Times New Roman" w:cs="Nirmala UI" w:hAnsi="Times New Roman"/>
          <w:sz w:val="24"/>
          <w:szCs w:val="24"/>
        </w:rPr>
        <w:t xml:space="preserve">The Formation is to be organised, trained and equipped to conduct the following core tasks:</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Special Reconnaissance (SR)</w:t>
      </w:r>
      <w:r>
        <w:rPr>
          <w:rFonts w:ascii="Times New Roman" w:cs="Nirmala UI" w:hAnsi="Times New Roman"/>
          <w:sz w:val="24"/>
          <w:szCs w:val="24"/>
        </w:rPr>
        <w:t xml:space="preserve">.  </w:t>
      </w:r>
      <w:r>
        <w:rPr>
          <w:rFonts w:ascii="Times New Roman" w:cs="Nirmala UI" w:hAnsi="Times New Roman"/>
          <w:sz w:val="24"/>
          <w:szCs w:val="24"/>
        </w:rPr>
        <w:t xml:space="preserve">Reconnaissance and surveillance in hostile, denied or sensitive areas to collect or verify information of strategic or operational significance, including target acquisition and post-strike assessment.</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Direct Action (DA)</w:t>
      </w:r>
      <w:r>
        <w:rPr>
          <w:rFonts w:ascii="Times New Roman" w:cs="Nirmala UI" w:hAnsi="Times New Roman"/>
          <w:sz w:val="24"/>
          <w:szCs w:val="24"/>
        </w:rPr>
        <w:t xml:space="preserve">.  </w:t>
      </w:r>
      <w:r>
        <w:rPr>
          <w:rFonts w:ascii="Times New Roman" w:cs="Nirmala UI" w:hAnsi="Times New Roman"/>
          <w:sz w:val="24"/>
          <w:szCs w:val="24"/>
        </w:rPr>
        <w:t xml:space="preserve">Short-duration strikes and other small-scale offensive actions (raids, ambushes, seizure, destruction, capture or recovery) against high-value targets.</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Counter-Terrorism (CT) including Hostage Rescue (HR)</w:t>
      </w:r>
      <w:r>
        <w:rPr>
          <w:rFonts w:ascii="Times New Roman" w:cs="Nirmala UI" w:hAnsi="Times New Roman"/>
          <w:sz w:val="24"/>
          <w:szCs w:val="24"/>
        </w:rPr>
        <w:t xml:space="preserve">.  </w:t>
      </w:r>
      <w:r>
        <w:rPr>
          <w:rFonts w:ascii="Times New Roman" w:cs="Nirmala UI" w:hAnsi="Times New Roman"/>
          <w:sz w:val="24"/>
          <w:szCs w:val="24"/>
        </w:rPr>
        <w:t xml:space="preserve">Intervention in terrorist incidents in buildings, vehicles, trains, aircraft and, with the Bangladesh Navy, ships and offshore installations, when employed in aid to civil power on lawful requisition.</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u w:val="single"/>
        </w:rPr>
        <w:t xml:space="preserve">Irregular and Resistance Operations in National Defence</w:t>
      </w:r>
      <w:r>
        <w:rPr>
          <w:rFonts w:ascii="Times New Roman" w:cs="Nirmala UI" w:hAnsi="Times New Roman"/>
          <w:sz w:val="24"/>
          <w:szCs w:val="24"/>
        </w:rPr>
        <w:t xml:space="preserve">.  </w:t>
      </w:r>
      <w:r>
        <w:rPr>
          <w:rFonts w:ascii="Times New Roman" w:cs="Nirmala UI" w:hAnsi="Times New Roman"/>
          <w:sz w:val="24"/>
          <w:szCs w:val="24"/>
        </w:rPr>
        <w:t xml:space="preserve">Organising, training and supporting stay-behind and resistance activity in areas temporarily under adversary control, as directed by AHQ within national defence plans.</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u w:val="single"/>
        </w:rPr>
        <w:t xml:space="preserve">Military and Security Force Assistance</w:t>
      </w:r>
      <w:r>
        <w:rPr>
          <w:rFonts w:ascii="Times New Roman" w:cs="Nirmala UI" w:hAnsi="Times New Roman"/>
          <w:sz w:val="24"/>
          <w:szCs w:val="24"/>
        </w:rPr>
        <w:t xml:space="preserve">.  </w:t>
      </w:r>
      <w:r>
        <w:rPr>
          <w:rFonts w:ascii="Times New Roman" w:cs="Nirmala UI" w:hAnsi="Times New Roman"/>
          <w:sz w:val="24"/>
          <w:szCs w:val="24"/>
        </w:rPr>
        <w:t xml:space="preserve">Training, advising and assisting friendly forces and, when directed, national security agencies.</w:t>
      </w:r>
    </w:p>
    <w:p>
      <w:pPr>
        <w:keepNext w:val="false"/>
        <w:tabs>
          <w:tab w:val="left" w:pos="1440"/>
        </w:tabs>
        <w:spacing w:after="12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u w:val="single"/>
        </w:rPr>
        <w:t xml:space="preserve">Personnel Recovery and Non-Combatant Evacuation</w:t>
      </w:r>
      <w:r>
        <w:rPr>
          <w:rFonts w:ascii="Times New Roman" w:cs="Nirmala UI" w:hAnsi="Times New Roman"/>
          <w:sz w:val="24"/>
          <w:szCs w:val="24"/>
        </w:rPr>
        <w:t xml:space="preserve">.  </w:t>
      </w:r>
      <w:r>
        <w:rPr>
          <w:rFonts w:ascii="Times New Roman" w:cs="Nirmala UI" w:hAnsi="Times New Roman"/>
          <w:sz w:val="24"/>
          <w:szCs w:val="24"/>
        </w:rPr>
        <w:t xml:space="preserve">Recovery of isolated personnel and support to non-combatant evacuation operations (NEO) as directed by the Government.</w:t>
      </w:r>
    </w:p>
    <w:p>
      <w:pPr>
        <w:keepNext w:val="false"/>
        <w:tabs>
          <w:tab w:val="left" w:pos="1440"/>
        </w:tabs>
        <w:spacing w:after="120" w:before="0" w:line="240"/>
        <w:ind w:left="1440" w:hanging="720"/>
        <w:jc w:val="both"/>
      </w:pPr>
      <w:r>
        <w:rPr>
          <w:rFonts w:ascii="Times New Roman" w:cs="Nirmala UI" w:hAnsi="Times New Roman"/>
          <w:sz w:val="24"/>
          <w:szCs w:val="24"/>
        </w:rPr>
        <w:t xml:space="preserve">g.	</w:t>
      </w:r>
      <w:r>
        <w:rPr>
          <w:rFonts w:ascii="Times New Roman" w:cs="Nirmala UI" w:hAnsi="Times New Roman"/>
          <w:sz w:val="24"/>
          <w:szCs w:val="24"/>
          <w:u w:val="single"/>
        </w:rPr>
        <w:t xml:space="preserve">Special Operations in United Nations Peace Operations</w:t>
      </w:r>
      <w:r>
        <w:rPr>
          <w:rFonts w:ascii="Times New Roman" w:cs="Nirmala UI" w:hAnsi="Times New Roman"/>
          <w:sz w:val="24"/>
          <w:szCs w:val="24"/>
        </w:rPr>
        <w:t xml:space="preserve">.  </w:t>
      </w:r>
      <w:r>
        <w:rPr>
          <w:rFonts w:ascii="Times New Roman" w:cs="Nirmala UI" w:hAnsi="Times New Roman"/>
          <w:sz w:val="24"/>
          <w:szCs w:val="24"/>
        </w:rPr>
        <w:t xml:space="preserve">Employment as a UN-mandated special forces unit, principally for special reconnaissance, surveillance and targeted operations in support of the mandate, including the protection of civilians.</w:t>
      </w:r>
    </w:p>
    <w:p>
      <w:pPr>
        <w:keepNext/>
        <w:tabs>
          <w:tab w:val="left" w:pos="720"/>
        </w:tabs>
        <w:spacing w:after="120" w:before="0" w:line="240"/>
        <w:ind w:left="720" w:hanging="720"/>
        <w:jc w:val="both"/>
      </w:pPr>
      <w:r>
        <w:rPr>
          <w:rFonts w:ascii="Times New Roman" w:cs="Nirmala UI" w:hAnsi="Times New Roman"/>
          <w:sz w:val="24"/>
          <w:szCs w:val="24"/>
        </w:rPr>
        <w:t xml:space="preserve">31.	</w:t>
      </w:r>
      <w:r>
        <w:rPr>
          <w:rFonts w:ascii="Times New Roman" w:cs="Nirmala UI" w:hAnsi="Times New Roman"/>
          <w:b/>
          <w:bCs/>
          <w:sz w:val="24"/>
          <w:szCs w:val="24"/>
        </w:rPr>
        <w:t xml:space="preserve">Supporting Tasks</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Specialised support to humanitarian assistance and disaster response: swift-water and flood rescue, collapsed-structure and high-angle access, parachute insertion into isolated areas and communications in disrupted areas.</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Specialised security tasks during events of national importance, as directed by AHQ.</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Conduct of special forces and commando training for the Army and, as directed, for other services and agencies.</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Test, evaluation and development of special forces doctrine, tactics, techniques and procedures (TTPs) and equipment.</w:t>
      </w:r>
    </w:p>
    <w:p>
      <w:pPr>
        <w:keepNext w:val="false"/>
        <w:tabs>
          <w:tab w:val="left" w:pos="720"/>
        </w:tabs>
        <w:spacing w:after="120" w:before="0" w:line="240"/>
        <w:ind w:left="720" w:hanging="720"/>
        <w:jc w:val="both"/>
      </w:pPr>
      <w:r>
        <w:rPr>
          <w:rFonts w:ascii="Times New Roman" w:cs="Nirmala UI" w:hAnsi="Times New Roman"/>
          <w:sz w:val="24"/>
          <w:szCs w:val="24"/>
        </w:rPr>
        <w:t xml:space="preserve">32.	</w:t>
      </w:r>
      <w:r>
        <w:rPr>
          <w:rFonts w:ascii="Times New Roman" w:cs="Nirmala UI" w:hAnsi="Times New Roman"/>
          <w:b/>
          <w:bCs/>
          <w:sz w:val="24"/>
          <w:szCs w:val="24"/>
        </w:rPr>
        <w:t xml:space="preserve">Employment Constraints</w:t>
      </w:r>
      <w:r>
        <w:rPr>
          <w:rFonts w:ascii="Times New Roman" w:cs="Nirmala UI" w:hAnsi="Times New Roman"/>
          <w:sz w:val="24"/>
          <w:szCs w:val="24"/>
        </w:rPr>
        <w:t xml:space="preserve">.  </w:t>
      </w:r>
      <w:r>
        <w:rPr>
          <w:rFonts w:ascii="Times New Roman" w:cs="Nirmala UI" w:hAnsi="Times New Roman"/>
          <w:sz w:val="24"/>
          <w:szCs w:val="24"/>
        </w:rPr>
        <w:t xml:space="preserve">Special forces are a scarce national asset. They are not to be employed on tasks that conventional forces can perform, including static guard duties, routine patrolling, crowd control or general internal security duties, except in extremis on the specific orders of AHQ. Requests for such employment are to be referred to HQ Para Commando Brigade, which will advise the requesting authority and AHQ on appropriate alternatives.</w:t>
      </w:r>
    </w:p>
    <w:p>
      <w:pPr>
        <w:keepNext/>
        <w:spacing w:after="160" w:before="320" w:line="240"/>
        <w:jc w:val="center"/>
      </w:pPr>
      <w:r>
        <w:rPr>
          <w:rFonts w:ascii="Times New Roman" w:cs="Nirmala UI" w:hAnsi="Times New Roman"/>
          <w:b/>
          <w:bCs/>
          <w:sz w:val="24"/>
          <w:szCs w:val="24"/>
          <w:u w:val="single"/>
        </w:rPr>
        <w:t xml:space="preserve">PART III : COMMAND, CONTROL AND ORGANISATION</w:t>
      </w:r>
    </w:p>
    <w:p>
      <w:pPr>
        <w:keepNext/>
        <w:spacing w:after="120" w:before="200" w:line="240"/>
        <w:jc w:val="left"/>
      </w:pPr>
      <w:r>
        <w:rPr>
          <w:rFonts w:ascii="Times New Roman" w:cs="Nirmala UI" w:hAnsi="Times New Roman"/>
          <w:b/>
          <w:bCs/>
          <w:sz w:val="24"/>
          <w:szCs w:val="24"/>
        </w:rPr>
        <w:t xml:space="preserve">COMMAND STATUS AND EMPLOYMENT AUTHORITY</w:t>
      </w:r>
    </w:p>
    <w:p>
      <w:pPr>
        <w:keepNext w:val="false"/>
        <w:tabs>
          <w:tab w:val="left" w:pos="720"/>
        </w:tabs>
        <w:spacing w:after="120" w:before="0" w:line="240"/>
        <w:ind w:left="720" w:hanging="720"/>
        <w:jc w:val="both"/>
      </w:pPr>
      <w:r>
        <w:rPr>
          <w:rFonts w:ascii="Times New Roman" w:cs="Nirmala UI" w:hAnsi="Times New Roman"/>
          <w:sz w:val="24"/>
          <w:szCs w:val="24"/>
        </w:rPr>
        <w:t xml:space="preserve">33.	</w:t>
      </w:r>
      <w:r>
        <w:rPr>
          <w:rFonts w:ascii="Times New Roman" w:cs="Nirmala UI" w:hAnsi="Times New Roman"/>
          <w:b/>
          <w:bCs/>
          <w:sz w:val="24"/>
          <w:szCs w:val="24"/>
        </w:rPr>
        <w:t xml:space="preserve">Command Status</w:t>
      </w:r>
      <w:r>
        <w:rPr>
          <w:rFonts w:ascii="Times New Roman" w:cs="Nirmala UI" w:hAnsi="Times New Roman"/>
          <w:sz w:val="24"/>
          <w:szCs w:val="24"/>
        </w:rPr>
        <w:t xml:space="preserve">.  </w:t>
      </w:r>
      <w:r>
        <w:rPr>
          <w:rFonts w:ascii="Times New Roman" w:cs="Nirmala UI" w:hAnsi="Times New Roman"/>
          <w:sz w:val="24"/>
          <w:szCs w:val="24"/>
        </w:rPr>
        <w:t xml:space="preserve">The Formation is [directly under AHQ / under command HQ 17 Infantry Division / as otherwise designated : confirm] as laid down in the AHQ Order of Battle (ORBAT). For operations, command relationships will be specified in the relevant AHQ operation order or instruction. Command relationship terms used in this policy are defined at Annex E.</w:t>
      </w:r>
    </w:p>
    <w:p>
      <w:pPr>
        <w:keepNext/>
        <w:tabs>
          <w:tab w:val="left" w:pos="720"/>
        </w:tabs>
        <w:spacing w:after="120" w:before="0" w:line="240"/>
        <w:ind w:left="720" w:hanging="720"/>
        <w:jc w:val="both"/>
      </w:pPr>
      <w:r>
        <w:rPr>
          <w:rFonts w:ascii="Times New Roman" w:cs="Nirmala UI" w:hAnsi="Times New Roman"/>
          <w:sz w:val="24"/>
          <w:szCs w:val="24"/>
        </w:rPr>
        <w:t xml:space="preserve">34.	</w:t>
      </w:r>
      <w:r>
        <w:rPr>
          <w:rFonts w:ascii="Times New Roman" w:cs="Nirmala UI" w:hAnsi="Times New Roman"/>
          <w:b/>
          <w:bCs/>
          <w:sz w:val="24"/>
          <w:szCs w:val="24"/>
        </w:rPr>
        <w:t xml:space="preserve">Employment Authority</w:t>
      </w:r>
      <w:r>
        <w:rPr>
          <w:rFonts w:ascii="Times New Roman" w:cs="Nirmala UI" w:hAnsi="Times New Roman"/>
          <w:sz w:val="24"/>
          <w:szCs w:val="24"/>
        </w:rPr>
        <w:t xml:space="preserve">.  </w:t>
      </w:r>
      <w:r>
        <w:rPr>
          <w:rFonts w:ascii="Times New Roman" w:cs="Nirmala UI" w:hAnsi="Times New Roman"/>
          <w:sz w:val="24"/>
          <w:szCs w:val="24"/>
        </w:rPr>
        <w:t xml:space="preserve">Operational employment of the Formation or any of its elements requires the authority of AHQ (GS Branch, Military Operations Directorate), subject to the following. The employment authority matrix is at Annex 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Aid to Civil Power</w:t>
      </w:r>
      <w:r>
        <w:rPr>
          <w:rFonts w:ascii="Times New Roman" w:cs="Nirmala UI" w:hAnsi="Times New Roman"/>
          <w:sz w:val="24"/>
          <w:szCs w:val="24"/>
        </w:rPr>
        <w:t xml:space="preserve">.  </w:t>
      </w:r>
      <w:r>
        <w:rPr>
          <w:rFonts w:ascii="Times New Roman" w:cs="Nirmala UI" w:hAnsi="Times New Roman"/>
          <w:sz w:val="24"/>
          <w:szCs w:val="24"/>
        </w:rPr>
        <w:t xml:space="preserve">Only on the lawful requisition of the civil authority, processed through the channels laid down by the Government (Armed Forces Division) and AHQ.</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United Nations and Overseas Deployment</w:t>
      </w:r>
      <w:r>
        <w:rPr>
          <w:rFonts w:ascii="Times New Roman" w:cs="Nirmala UI" w:hAnsi="Times New Roman"/>
          <w:sz w:val="24"/>
          <w:szCs w:val="24"/>
        </w:rPr>
        <w:t xml:space="preserve">.  </w:t>
      </w:r>
      <w:r>
        <w:rPr>
          <w:rFonts w:ascii="Times New Roman" w:cs="Nirmala UI" w:hAnsi="Times New Roman"/>
          <w:sz w:val="24"/>
          <w:szCs w:val="24"/>
        </w:rPr>
        <w:t xml:space="preserve">Only on Government approval, through the Armed Forces Division and AHQ (Overseas Operations Directorate).</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Disaster Response</w:t>
      </w:r>
      <w:r>
        <w:rPr>
          <w:rFonts w:ascii="Times New Roman" w:cs="Nirmala UI" w:hAnsi="Times New Roman"/>
          <w:sz w:val="24"/>
          <w:szCs w:val="24"/>
        </w:rPr>
        <w:t xml:space="preserve">.  </w:t>
      </w:r>
      <w:r>
        <w:rPr>
          <w:rFonts w:ascii="Times New Roman" w:cs="Nirmala UI" w:hAnsi="Times New Roman"/>
          <w:sz w:val="24"/>
          <w:szCs w:val="24"/>
        </w:rPr>
        <w:t xml:space="preserve">In accordance with the Standing Orders on Disaster, 2019 and AHQ instructions.</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u w:val="single"/>
        </w:rPr>
        <w:t xml:space="preserve">Immediate Response</w:t>
      </w:r>
      <w:r>
        <w:rPr>
          <w:rFonts w:ascii="Times New Roman" w:cs="Nirmala UI" w:hAnsi="Times New Roman"/>
          <w:sz w:val="24"/>
          <w:szCs w:val="24"/>
        </w:rPr>
        <w:t xml:space="preserve">.  </w:t>
      </w:r>
      <w:r>
        <w:rPr>
          <w:rFonts w:ascii="Times New Roman" w:cs="Nirmala UI" w:hAnsi="Times New Roman"/>
          <w:sz w:val="24"/>
          <w:szCs w:val="24"/>
        </w:rPr>
        <w:t xml:space="preserve">Nothing in this policy restricts the right of private defence under the Penal Code, 1860, or the duty to save life in an emergency. Any such action is to be reported to HQ Para Commando Brigade and AHQ immediately.</w:t>
      </w:r>
    </w:p>
    <w:p>
      <w:pPr>
        <w:keepNext w:val="false"/>
        <w:tabs>
          <w:tab w:val="left" w:pos="720"/>
        </w:tabs>
        <w:spacing w:after="120" w:before="0" w:line="240"/>
        <w:ind w:left="720" w:hanging="720"/>
        <w:jc w:val="both"/>
      </w:pPr>
      <w:r>
        <w:rPr>
          <w:rFonts w:ascii="Times New Roman" w:cs="Nirmala UI" w:hAnsi="Times New Roman"/>
          <w:sz w:val="24"/>
          <w:szCs w:val="24"/>
        </w:rPr>
        <w:t xml:space="preserve">35.	</w:t>
      </w:r>
      <w:r>
        <w:rPr>
          <w:rFonts w:ascii="Times New Roman" w:cs="Nirmala UI" w:hAnsi="Times New Roman"/>
          <w:b/>
          <w:bCs/>
          <w:sz w:val="24"/>
          <w:szCs w:val="24"/>
        </w:rPr>
        <w:t xml:space="preserve">Retention of Special Forces Command</w:t>
      </w:r>
      <w:r>
        <w:rPr>
          <w:rFonts w:ascii="Times New Roman" w:cs="Nirmala UI" w:hAnsi="Times New Roman"/>
          <w:sz w:val="24"/>
          <w:szCs w:val="24"/>
        </w:rPr>
        <w:t xml:space="preserve">.  </w:t>
      </w:r>
      <w:r>
        <w:rPr>
          <w:rFonts w:ascii="Times New Roman" w:cs="Nirmala UI" w:hAnsi="Times New Roman"/>
          <w:sz w:val="24"/>
          <w:szCs w:val="24"/>
        </w:rPr>
        <w:t xml:space="preserve">Special forces are most effective when commanded by special forces commanders. When elements of the Formation support another formation or agency, they will normally be placed under operational or tactical control of the supported commander for a specified task, time and area, while command, administration and technical control are retained through the special forces chain. A special forces liaison officer (SFLO) is to be provided to every supported headquarters.</w:t>
      </w:r>
    </w:p>
    <w:p>
      <w:pPr>
        <w:keepNext w:val="false"/>
        <w:tabs>
          <w:tab w:val="left" w:pos="720"/>
        </w:tabs>
        <w:spacing w:after="120" w:before="0" w:line="240"/>
        <w:ind w:left="720" w:hanging="720"/>
        <w:jc w:val="both"/>
      </w:pPr>
      <w:r>
        <w:rPr>
          <w:rFonts w:ascii="Times New Roman" w:cs="Nirmala UI" w:hAnsi="Times New Roman"/>
          <w:sz w:val="24"/>
          <w:szCs w:val="24"/>
        </w:rPr>
        <w:t xml:space="preserve">36.	</w:t>
      </w:r>
      <w:r>
        <w:rPr>
          <w:rFonts w:ascii="Times New Roman" w:cs="Nirmala UI" w:hAnsi="Times New Roman"/>
          <w:b/>
          <w:bCs/>
          <w:sz w:val="24"/>
          <w:szCs w:val="24"/>
        </w:rPr>
        <w:t xml:space="preserve">Task Organisation</w:t>
      </w:r>
      <w:r>
        <w:rPr>
          <w:rFonts w:ascii="Times New Roman" w:cs="Nirmala UI" w:hAnsi="Times New Roman"/>
          <w:sz w:val="24"/>
          <w:szCs w:val="24"/>
        </w:rPr>
        <w:t xml:space="preserve">.  </w:t>
      </w:r>
      <w:r>
        <w:rPr>
          <w:rFonts w:ascii="Times New Roman" w:cs="Nirmala UI" w:hAnsi="Times New Roman"/>
          <w:sz w:val="24"/>
          <w:szCs w:val="24"/>
        </w:rPr>
        <w:t xml:space="preserve">For operations the Formation will generate task-organised groups: Special Operations Task Groups (SOTG) built around a Para Commando battalion headquarters, with Special Operations Task Units and teams below them, and enablers (intelligence, communications, medical, explosive ordnance disposal (EOD), aviation liaison, military working dogs and logistics) tailored to the mission.</w:t>
      </w:r>
    </w:p>
    <w:p>
      <w:pPr>
        <w:keepNext/>
        <w:spacing w:after="120" w:before="200" w:line="240"/>
        <w:jc w:val="left"/>
      </w:pPr>
      <w:r>
        <w:rPr>
          <w:rFonts w:ascii="Times New Roman" w:cs="Nirmala UI" w:hAnsi="Times New Roman"/>
          <w:b/>
          <w:bCs/>
          <w:sz w:val="24"/>
          <w:szCs w:val="24"/>
        </w:rPr>
        <w:t xml:space="preserve">COMMAND AND CONTROL IN COUNTER-TERRORISM INCIDENTS</w:t>
      </w:r>
    </w:p>
    <w:p>
      <w:pPr>
        <w:keepNext w:val="false"/>
        <w:tabs>
          <w:tab w:val="left" w:pos="720"/>
        </w:tabs>
        <w:spacing w:after="120" w:before="0" w:line="240"/>
        <w:ind w:left="720" w:hanging="720"/>
        <w:jc w:val="both"/>
      </w:pPr>
      <w:r>
        <w:rPr>
          <w:rFonts w:ascii="Times New Roman" w:cs="Nirmala UI" w:hAnsi="Times New Roman"/>
          <w:sz w:val="24"/>
          <w:szCs w:val="24"/>
        </w:rPr>
        <w:t xml:space="preserve">37.	</w:t>
      </w:r>
      <w:r>
        <w:rPr>
          <w:rFonts w:ascii="Times New Roman" w:cs="Nirmala UI" w:hAnsi="Times New Roman"/>
          <w:b/>
          <w:bCs/>
          <w:sz w:val="24"/>
          <w:szCs w:val="24"/>
        </w:rPr>
        <w:t xml:space="preserve">Civil Primacy</w:t>
      </w:r>
      <w:r>
        <w:rPr>
          <w:rFonts w:ascii="Times New Roman" w:cs="Nirmala UI" w:hAnsi="Times New Roman"/>
          <w:sz w:val="24"/>
          <w:szCs w:val="24"/>
        </w:rPr>
        <w:t xml:space="preserve">.  </w:t>
      </w:r>
      <w:r>
        <w:rPr>
          <w:rFonts w:ascii="Times New Roman" w:cs="Nirmala UI" w:hAnsi="Times New Roman"/>
          <w:sz w:val="24"/>
          <w:szCs w:val="24"/>
        </w:rPr>
        <w:t xml:space="preserve">In domestic counter-terrorism, primacy rests with the civil authority and law-enforcement agencies. The Formation is employed only when the Government decides that an incident is beyond the capacity of the police and a lawful requisition has been made.</w:t>
      </w:r>
    </w:p>
    <w:p>
      <w:pPr>
        <w:keepNext/>
        <w:tabs>
          <w:tab w:val="left" w:pos="720"/>
        </w:tabs>
        <w:spacing w:after="120" w:before="0" w:line="240"/>
        <w:ind w:left="720" w:hanging="720"/>
        <w:jc w:val="both"/>
      </w:pPr>
      <w:r>
        <w:rPr>
          <w:rFonts w:ascii="Times New Roman" w:cs="Nirmala UI" w:hAnsi="Times New Roman"/>
          <w:sz w:val="24"/>
          <w:szCs w:val="24"/>
        </w:rPr>
        <w:t xml:space="preserve">38.	</w:t>
      </w:r>
      <w:r>
        <w:rPr>
          <w:rFonts w:ascii="Times New Roman" w:cs="Nirmala UI" w:hAnsi="Times New Roman"/>
          <w:b/>
          <w:bCs/>
          <w:sz w:val="24"/>
          <w:szCs w:val="24"/>
        </w:rPr>
        <w:t xml:space="preserve">Phases of Command</w:t>
      </w:r>
      <w:r>
        <w:rPr>
          <w:rFonts w:ascii="Times New Roman" w:cs="Nirmala UI" w:hAnsi="Times New Roman"/>
          <w:sz w:val="24"/>
          <w:szCs w:val="24"/>
        </w:rPr>
        <w:t xml:space="preserve">.  </w:t>
      </w:r>
      <w:r>
        <w:rPr>
          <w:rFonts w:ascii="Times New Roman" w:cs="Nirmala UI" w:hAnsi="Times New Roman"/>
          <w:sz w:val="24"/>
          <w:szCs w:val="24"/>
        </w:rPr>
        <w:t xml:space="preserve">Command and control at a terrorist incident will follow the phases below; the details are to be laid down in the Formation CT/HR SOP:</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Containment</w:t>
      </w:r>
      <w:r>
        <w:rPr>
          <w:rFonts w:ascii="Times New Roman" w:cs="Nirmala UI" w:hAnsi="Times New Roman"/>
          <w:sz w:val="24"/>
          <w:szCs w:val="24"/>
        </w:rPr>
        <w:t xml:space="preserve">.  </w:t>
      </w:r>
      <w:r>
        <w:rPr>
          <w:rFonts w:ascii="Times New Roman" w:cs="Nirmala UI" w:hAnsi="Times New Roman"/>
          <w:sz w:val="24"/>
          <w:szCs w:val="24"/>
        </w:rPr>
        <w:t xml:space="preserve">The police and other agencies establish the outer and inner cordons, gather information and open negotiation. On deployment the Formation places a reconnaissance and liaison element with the civil incident commander and prepares an emergency action plan from the moment of arrival.</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Handover</w:t>
      </w:r>
      <w:r>
        <w:rPr>
          <w:rFonts w:ascii="Times New Roman" w:cs="Nirmala UI" w:hAnsi="Times New Roman"/>
          <w:sz w:val="24"/>
          <w:szCs w:val="24"/>
        </w:rPr>
        <w:t xml:space="preserve">.  </w:t>
      </w:r>
      <w:r>
        <w:rPr>
          <w:rFonts w:ascii="Times New Roman" w:cs="Nirmala UI" w:hAnsi="Times New Roman"/>
          <w:sz w:val="24"/>
          <w:szCs w:val="24"/>
        </w:rPr>
        <w:t xml:space="preserve">On Government decision, the designated civil authority hands over control of the incident site to the special forces commander in writing, specifying the time, area and purpose. Negotiation remains a civil responsibility.</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Resolution</w:t>
      </w:r>
      <w:r>
        <w:rPr>
          <w:rFonts w:ascii="Times New Roman" w:cs="Nirmala UI" w:hAnsi="Times New Roman"/>
          <w:sz w:val="24"/>
          <w:szCs w:val="24"/>
        </w:rPr>
        <w:t xml:space="preserve">.  </w:t>
      </w:r>
      <w:r>
        <w:rPr>
          <w:rFonts w:ascii="Times New Roman" w:cs="Nirmala UI" w:hAnsi="Times New Roman"/>
          <w:sz w:val="24"/>
          <w:szCs w:val="24"/>
        </w:rPr>
        <w:t xml:space="preserve">The special forces commander plans and executes the intervention. An emergency action may be executed before a deliberate plan is authorised only if the lives of hostages are in imminent danger and within the authority delegated at handover.</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u w:val="single"/>
        </w:rPr>
        <w:t xml:space="preserve">Handback</w:t>
      </w:r>
      <w:r>
        <w:rPr>
          <w:rFonts w:ascii="Times New Roman" w:cs="Nirmala UI" w:hAnsi="Times New Roman"/>
          <w:sz w:val="24"/>
          <w:szCs w:val="24"/>
        </w:rPr>
        <w:t xml:space="preserve">.  </w:t>
      </w:r>
      <w:r>
        <w:rPr>
          <w:rFonts w:ascii="Times New Roman" w:cs="Nirmala UI" w:hAnsi="Times New Roman"/>
          <w:sz w:val="24"/>
          <w:szCs w:val="24"/>
        </w:rPr>
        <w:t xml:space="preserve">On completion of the intervention and clearance (including EOD clearance), control of the site is handed back to the civil authority in writing for investigation, forensic examination and restoration.</w:t>
      </w:r>
    </w:p>
    <w:p>
      <w:pPr>
        <w:keepNext w:val="false"/>
        <w:tabs>
          <w:tab w:val="left" w:pos="720"/>
        </w:tabs>
        <w:spacing w:after="120" w:before="0" w:line="240"/>
        <w:ind w:left="720" w:hanging="720"/>
        <w:jc w:val="both"/>
      </w:pPr>
      <w:r>
        <w:rPr>
          <w:rFonts w:ascii="Times New Roman" w:cs="Nirmala UI" w:hAnsi="Times New Roman"/>
          <w:sz w:val="24"/>
          <w:szCs w:val="24"/>
        </w:rPr>
        <w:t xml:space="preserve">39.	</w:t>
      </w:r>
      <w:r>
        <w:rPr>
          <w:rFonts w:ascii="Times New Roman" w:cs="Nirmala UI" w:hAnsi="Times New Roman"/>
          <w:b/>
          <w:bCs/>
          <w:sz w:val="24"/>
          <w:szCs w:val="24"/>
        </w:rPr>
        <w:t xml:space="preserve">Joint Command Post</w:t>
      </w:r>
      <w:r>
        <w:rPr>
          <w:rFonts w:ascii="Times New Roman" w:cs="Nirmala UI" w:hAnsi="Times New Roman"/>
          <w:sz w:val="24"/>
          <w:szCs w:val="24"/>
        </w:rPr>
        <w:t xml:space="preserve">.  </w:t>
      </w:r>
      <w:r>
        <w:rPr>
          <w:rFonts w:ascii="Times New Roman" w:cs="Nirmala UI" w:hAnsi="Times New Roman"/>
          <w:sz w:val="24"/>
          <w:szCs w:val="24"/>
        </w:rPr>
        <w:t xml:space="preserve">A Joint Command Post co-located with the civil incident commander will integrate the Formation, police, intelligence agencies, fire service, medical services and other agencies. Public information on the incident will be released only by the Government or, for the Armed Forces, by the Inter Services Public Relations Directorate (ISPR).</w:t>
      </w:r>
    </w:p>
    <w:p>
      <w:pPr>
        <w:keepNext/>
        <w:spacing w:after="120" w:before="200" w:line="240"/>
        <w:jc w:val="left"/>
      </w:pPr>
      <w:r>
        <w:rPr>
          <w:rFonts w:ascii="Times New Roman" w:cs="Nirmala UI" w:hAnsi="Times New Roman"/>
          <w:b/>
          <w:bCs/>
          <w:sz w:val="24"/>
          <w:szCs w:val="24"/>
        </w:rPr>
        <w:t xml:space="preserve">ORGANISATION AND STAFF</w:t>
      </w:r>
    </w:p>
    <w:p>
      <w:pPr>
        <w:keepNext w:val="false"/>
        <w:tabs>
          <w:tab w:val="left" w:pos="720"/>
        </w:tabs>
        <w:spacing w:after="120" w:before="0" w:line="240"/>
        <w:ind w:left="720" w:hanging="720"/>
        <w:jc w:val="both"/>
      </w:pPr>
      <w:r>
        <w:rPr>
          <w:rFonts w:ascii="Times New Roman" w:cs="Nirmala UI" w:hAnsi="Times New Roman"/>
          <w:sz w:val="24"/>
          <w:szCs w:val="24"/>
        </w:rPr>
        <w:t xml:space="preserve">40.	</w:t>
      </w:r>
      <w:r>
        <w:rPr>
          <w:rFonts w:ascii="Times New Roman" w:cs="Nirmala UI" w:hAnsi="Times New Roman"/>
          <w:b/>
          <w:bCs/>
          <w:sz w:val="24"/>
          <w:szCs w:val="24"/>
        </w:rPr>
        <w:t xml:space="preserve">Organisation</w:t>
      </w:r>
      <w:r>
        <w:rPr>
          <w:rFonts w:ascii="Times New Roman" w:cs="Nirmala UI" w:hAnsi="Times New Roman"/>
          <w:sz w:val="24"/>
          <w:szCs w:val="24"/>
        </w:rPr>
        <w:t xml:space="preserve">.  </w:t>
      </w:r>
      <w:r>
        <w:rPr>
          <w:rFonts w:ascii="Times New Roman" w:cs="Nirmala UI" w:hAnsi="Times New Roman"/>
          <w:sz w:val="24"/>
          <w:szCs w:val="24"/>
        </w:rPr>
        <w:t xml:space="preserve">The Formation comprises a Headquarters, Para Commando battalions, training elements, and combat support and combat service support elements as authorised in the establishments approved by AHQ. An outline (illustrative) organisation and the functions of principal staff appointments are at Annex C. Proposals for amendment of establishments are to be initiated by units, consolidated by HQ Para Commando Brigade (BM) and forwarded to AHQ (Staff Duties Directorate) with full justification.</w:t>
      </w:r>
    </w:p>
    <w:p>
      <w:pPr>
        <w:keepNext/>
        <w:tabs>
          <w:tab w:val="left" w:pos="720"/>
        </w:tabs>
        <w:spacing w:after="120" w:before="0" w:line="240"/>
        <w:ind w:left="720" w:hanging="720"/>
        <w:jc w:val="both"/>
      </w:pPr>
      <w:r>
        <w:rPr>
          <w:rFonts w:ascii="Times New Roman" w:cs="Nirmala UI" w:hAnsi="Times New Roman"/>
          <w:sz w:val="24"/>
          <w:szCs w:val="24"/>
        </w:rPr>
        <w:t xml:space="preserve">41.	</w:t>
      </w:r>
      <w:r>
        <w:rPr>
          <w:rFonts w:ascii="Times New Roman" w:cs="Nirmala UI" w:hAnsi="Times New Roman"/>
          <w:b/>
          <w:bCs/>
          <w:sz w:val="24"/>
          <w:szCs w:val="24"/>
        </w:rPr>
        <w:t xml:space="preserve">Headquarters Staff Functions</w:t>
      </w:r>
      <w:r>
        <w:rPr>
          <w:rFonts w:ascii="Times New Roman" w:cs="Nirmala UI" w:hAnsi="Times New Roman"/>
          <w:sz w:val="24"/>
          <w:szCs w:val="24"/>
        </w:rPr>
        <w:t xml:space="preserve">.  </w:t>
      </w:r>
      <w:r>
        <w:rPr>
          <w:rFonts w:ascii="Times New Roman" w:cs="Nirmala UI" w:hAnsi="Times New Roman"/>
          <w:sz w:val="24"/>
          <w:szCs w:val="24"/>
        </w:rPr>
        <w:t xml:space="preserve">Within HQ Para Commando Brigade: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The </w:t>
      </w:r>
      <w:r>
        <w:rPr>
          <w:rFonts w:ascii="Times New Roman" w:cs="Nirmala UI" w:hAnsi="Times New Roman"/>
          <w:b/>
          <w:bCs/>
          <w:sz w:val="24"/>
          <w:szCs w:val="24"/>
        </w:rPr>
        <w:t xml:space="preserve">Commander</w:t>
      </w:r>
      <w:r>
        <w:rPr>
          <w:rFonts w:ascii="Times New Roman" w:cs="Nirmala UI" w:hAnsi="Times New Roman"/>
          <w:sz w:val="24"/>
          <w:szCs w:val="24"/>
        </w:rPr>
        <w:t xml:space="preserve"> is responsible to AHQ for the readiness, employment, training, discipline, administration and welfare of the Formation.</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The </w:t>
      </w:r>
      <w:r>
        <w:rPr>
          <w:rFonts w:ascii="Times New Roman" w:cs="Nirmala UI" w:hAnsi="Times New Roman"/>
          <w:b/>
          <w:bCs/>
          <w:sz w:val="24"/>
          <w:szCs w:val="24"/>
        </w:rPr>
        <w:t xml:space="preserve">Brigade Major (BM)</w:t>
      </w:r>
      <w:r>
        <w:rPr>
          <w:rFonts w:ascii="Times New Roman" w:cs="Nirmala UI" w:hAnsi="Times New Roman"/>
          <w:sz w:val="24"/>
          <w:szCs w:val="24"/>
        </w:rPr>
        <w:t xml:space="preserve"> is the principal General Staff officer, responsible for operations, intelligence, training, staff duties, communications and doctrine, and for coordinating the work of the headquarters.</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The </w:t>
      </w:r>
      <w:r>
        <w:rPr>
          <w:rFonts w:ascii="Times New Roman" w:cs="Nirmala UI" w:hAnsi="Times New Roman"/>
          <w:b/>
          <w:bCs/>
          <w:sz w:val="24"/>
          <w:szCs w:val="24"/>
        </w:rPr>
        <w:t xml:space="preserve">DAA&amp;QMG (DQ)</w:t>
      </w:r>
      <w:r>
        <w:rPr>
          <w:rFonts w:ascii="Times New Roman" w:cs="Nirmala UI" w:hAnsi="Times New Roman"/>
          <w:sz w:val="24"/>
          <w:szCs w:val="24"/>
        </w:rPr>
        <w:t xml:space="preserve"> is responsible for personnel administration ("A") and logistics ("Q"), including discipline, welfare, medical, supply, transport, equipment, ammunition, works and finance.</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The </w:t>
      </w:r>
      <w:r>
        <w:rPr>
          <w:rFonts w:ascii="Times New Roman" w:cs="Nirmala UI" w:hAnsi="Times New Roman"/>
          <w:b/>
          <w:bCs/>
          <w:sz w:val="24"/>
          <w:szCs w:val="24"/>
        </w:rPr>
        <w:t xml:space="preserve">General Staff Officers</w:t>
      </w:r>
      <w:r>
        <w:rPr>
          <w:rFonts w:ascii="Times New Roman" w:cs="Nirmala UI" w:hAnsi="Times New Roman"/>
          <w:sz w:val="24"/>
          <w:szCs w:val="24"/>
        </w:rPr>
        <w:t xml:space="preserve"> (Operations, Intelligence and Training), the </w:t>
      </w:r>
      <w:r>
        <w:rPr>
          <w:rFonts w:ascii="Times New Roman" w:cs="Nirmala UI" w:hAnsi="Times New Roman"/>
          <w:b/>
          <w:bCs/>
          <w:sz w:val="24"/>
          <w:szCs w:val="24"/>
        </w:rPr>
        <w:t xml:space="preserve">Signal Officer</w:t>
      </w:r>
      <w:r>
        <w:rPr>
          <w:rFonts w:ascii="Times New Roman" w:cs="Nirmala UI" w:hAnsi="Times New Roman"/>
          <w:sz w:val="24"/>
          <w:szCs w:val="24"/>
        </w:rPr>
        <w:t xml:space="preserve">, the </w:t>
      </w:r>
      <w:r>
        <w:rPr>
          <w:rFonts w:ascii="Times New Roman" w:cs="Nirmala UI" w:hAnsi="Times New Roman"/>
          <w:b/>
          <w:bCs/>
          <w:sz w:val="24"/>
          <w:szCs w:val="24"/>
        </w:rPr>
        <w:t xml:space="preserve">Formation Medical Officer</w:t>
      </w:r>
      <w:r>
        <w:rPr>
          <w:rFonts w:ascii="Times New Roman" w:cs="Nirmala UI" w:hAnsi="Times New Roman"/>
          <w:sz w:val="24"/>
          <w:szCs w:val="24"/>
        </w:rPr>
        <w:t xml:space="preserve"> and other specialist staff support the BM and DQ as detailed at Annex C and in the responsibility matrix at Annex P.</w:t>
      </w:r>
    </w:p>
    <w:p>
      <w:pPr>
        <w:keepNext/>
        <w:tabs>
          <w:tab w:val="left" w:pos="720"/>
        </w:tabs>
        <w:spacing w:after="120" w:before="0" w:line="240"/>
        <w:ind w:left="720" w:hanging="720"/>
        <w:jc w:val="both"/>
      </w:pPr>
      <w:r>
        <w:rPr>
          <w:rFonts w:ascii="Times New Roman" w:cs="Nirmala UI" w:hAnsi="Times New Roman"/>
          <w:sz w:val="24"/>
          <w:szCs w:val="24"/>
        </w:rPr>
        <w:t xml:space="preserve">42.	</w:t>
      </w:r>
      <w:r>
        <w:rPr>
          <w:rFonts w:ascii="Times New Roman" w:cs="Nirmala UI" w:hAnsi="Times New Roman"/>
          <w:b/>
          <w:bCs/>
          <w:sz w:val="24"/>
          <w:szCs w:val="24"/>
        </w:rPr>
        <w:t xml:space="preserve">Battle Rhythm and Staff Procedures</w:t>
      </w:r>
      <w:r>
        <w:rPr>
          <w:rFonts w:ascii="Times New Roman" w:cs="Nirmala UI" w:hAnsi="Times New Roman"/>
          <w:sz w:val="24"/>
          <w:szCs w:val="24"/>
        </w:rPr>
        <w:t xml:space="preserve">.  </w:t>
      </w:r>
      <w:r>
        <w:rPr>
          <w:rFonts w:ascii="Times New Roman" w:cs="Nirmala UI" w:hAnsi="Times New Roman"/>
          <w:sz w:val="24"/>
          <w:szCs w:val="24"/>
        </w:rPr>
        <w:t xml:space="preserve">The headquarters will maintain the following routine: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Daily</w:t>
      </w:r>
      <w:r>
        <w:rPr>
          <w:rFonts w:ascii="Times New Roman" w:cs="Nirmala UI" w:hAnsi="Times New Roman"/>
          <w:sz w:val="24"/>
          <w:szCs w:val="24"/>
        </w:rPr>
        <w:t xml:space="preserve">.  </w:t>
      </w:r>
      <w:r>
        <w:rPr>
          <w:rFonts w:ascii="Times New Roman" w:cs="Nirmala UI" w:hAnsi="Times New Roman"/>
          <w:sz w:val="24"/>
          <w:szCs w:val="24"/>
        </w:rPr>
        <w:t xml:space="preserve">Operations and readiness update in the Operations Room.</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Weekly</w:t>
      </w:r>
      <w:r>
        <w:rPr>
          <w:rFonts w:ascii="Times New Roman" w:cs="Nirmala UI" w:hAnsi="Times New Roman"/>
          <w:sz w:val="24"/>
          <w:szCs w:val="24"/>
        </w:rPr>
        <w:t xml:space="preserve">.  </w:t>
      </w:r>
      <w:r>
        <w:rPr>
          <w:rFonts w:ascii="Times New Roman" w:cs="Nirmala UI" w:hAnsi="Times New Roman"/>
          <w:sz w:val="24"/>
          <w:szCs w:val="24"/>
        </w:rPr>
        <w:t xml:space="preserve">Commander's conference covering G, A and Q matters.</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Monthly</w:t>
      </w:r>
      <w:r>
        <w:rPr>
          <w:rFonts w:ascii="Times New Roman" w:cs="Nirmala UI" w:hAnsi="Times New Roman"/>
          <w:sz w:val="24"/>
          <w:szCs w:val="24"/>
        </w:rPr>
        <w:t xml:space="preserve">.  </w:t>
      </w:r>
      <w:r>
        <w:rPr>
          <w:rFonts w:ascii="Times New Roman" w:cs="Nirmala UI" w:hAnsi="Times New Roman"/>
          <w:sz w:val="24"/>
          <w:szCs w:val="24"/>
        </w:rPr>
        <w:t xml:space="preserve">Training and administrative conference; Operational Readiness Report (ORR) to AHQ [format and due date as per AHQ instructions].</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u w:val="single"/>
        </w:rPr>
        <w:t xml:space="preserve">Quarterly</w:t>
      </w:r>
      <w:r>
        <w:rPr>
          <w:rFonts w:ascii="Times New Roman" w:cs="Nirmala UI" w:hAnsi="Times New Roman"/>
          <w:sz w:val="24"/>
          <w:szCs w:val="24"/>
        </w:rPr>
        <w:t xml:space="preserve">.  </w:t>
      </w:r>
      <w:r>
        <w:rPr>
          <w:rFonts w:ascii="Times New Roman" w:cs="Nirmala UI" w:hAnsi="Times New Roman"/>
          <w:sz w:val="24"/>
          <w:szCs w:val="24"/>
        </w:rPr>
        <w:t xml:space="preserve">Commander's review of Key Performance Indicators (Annex I), safety review and security review.</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u w:val="single"/>
        </w:rPr>
        <w:t xml:space="preserve">Annually</w:t>
      </w:r>
      <w:r>
        <w:rPr>
          <w:rFonts w:ascii="Times New Roman" w:cs="Nirmala UI" w:hAnsi="Times New Roman"/>
          <w:sz w:val="24"/>
          <w:szCs w:val="24"/>
        </w:rPr>
        <w:t xml:space="preserve">.  </w:t>
      </w:r>
      <w:r>
        <w:rPr>
          <w:rFonts w:ascii="Times New Roman" w:cs="Nirmala UI" w:hAnsi="Times New Roman"/>
          <w:sz w:val="24"/>
          <w:szCs w:val="24"/>
        </w:rPr>
        <w:t xml:space="preserve">Formation validation exercise, command inspection and review of this policy.</w:t>
      </w:r>
    </w:p>
    <w:p>
      <w:pPr>
        <w:keepNext w:val="false"/>
        <w:tabs>
          <w:tab w:val="left" w:pos="1440"/>
        </w:tabs>
        <w:spacing w:after="12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u w:val="single"/>
        </w:rPr>
        <w:t xml:space="preserve">Staff Work</w:t>
      </w:r>
      <w:r>
        <w:rPr>
          <w:rFonts w:ascii="Times New Roman" w:cs="Nirmala UI" w:hAnsi="Times New Roman"/>
          <w:sz w:val="24"/>
          <w:szCs w:val="24"/>
        </w:rPr>
        <w:t xml:space="preserve">.  </w:t>
      </w:r>
      <w:r>
        <w:rPr>
          <w:rFonts w:ascii="Times New Roman" w:cs="Nirmala UI" w:hAnsi="Times New Roman"/>
          <w:sz w:val="24"/>
          <w:szCs w:val="24"/>
        </w:rPr>
        <w:t xml:space="preserve">All staff work is to conform to the Joint Services Staff Duties Manual (JSSDM) and AHQ instructions on correspondence, filing and records management.</w:t>
      </w:r>
    </w:p>
    <w:p>
      <w:pPr>
        <w:keepNext/>
        <w:spacing w:after="160" w:before="320" w:line="240"/>
        <w:jc w:val="center"/>
      </w:pPr>
      <w:r>
        <w:rPr>
          <w:rFonts w:ascii="Times New Roman" w:cs="Nirmala UI" w:hAnsi="Times New Roman"/>
          <w:b/>
          <w:bCs/>
          <w:sz w:val="24"/>
          <w:szCs w:val="24"/>
          <w:u w:val="single"/>
        </w:rPr>
        <w:t xml:space="preserve">PART IV : OPERATIONS</w:t>
      </w:r>
    </w:p>
    <w:p>
      <w:pPr>
        <w:keepNext/>
        <w:spacing w:after="120" w:before="200" w:line="240"/>
        <w:jc w:val="left"/>
      </w:pPr>
      <w:r>
        <w:rPr>
          <w:rFonts w:ascii="Times New Roman" w:cs="Nirmala UI" w:hAnsi="Times New Roman"/>
          <w:b/>
          <w:bCs/>
          <w:sz w:val="24"/>
          <w:szCs w:val="24"/>
        </w:rPr>
        <w:t xml:space="preserve">OPERATIONAL PHILOSOPHY</w:t>
      </w:r>
    </w:p>
    <w:p>
      <w:pPr>
        <w:keepNext/>
        <w:tabs>
          <w:tab w:val="left" w:pos="720"/>
        </w:tabs>
        <w:spacing w:after="120" w:before="0" w:line="240"/>
        <w:ind w:left="720" w:hanging="720"/>
        <w:jc w:val="both"/>
      </w:pPr>
      <w:r>
        <w:rPr>
          <w:rFonts w:ascii="Times New Roman" w:cs="Nirmala UI" w:hAnsi="Times New Roman"/>
          <w:sz w:val="24"/>
          <w:szCs w:val="24"/>
        </w:rPr>
        <w:t xml:space="preserve">43.	</w:t>
      </w:r>
      <w:r>
        <w:rPr>
          <w:rFonts w:ascii="Times New Roman" w:cs="Nirmala UI" w:hAnsi="Times New Roman"/>
          <w:b/>
          <w:bCs/>
          <w:sz w:val="24"/>
          <w:szCs w:val="24"/>
        </w:rPr>
        <w:t xml:space="preserve">Principles of Employment</w:t>
      </w:r>
      <w:r>
        <w:rPr>
          <w:rFonts w:ascii="Times New Roman" w:cs="Nirmala UI" w:hAnsi="Times New Roman"/>
          <w:sz w:val="24"/>
          <w:szCs w:val="24"/>
        </w:rPr>
        <w:t xml:space="preserve">.  </w:t>
      </w:r>
      <w:r>
        <w:rPr>
          <w:rFonts w:ascii="Times New Roman" w:cs="Nirmala UI" w:hAnsi="Times New Roman"/>
          <w:sz w:val="24"/>
          <w:szCs w:val="24"/>
        </w:rPr>
        <w:t xml:space="preserve">Operations by the Formation will be governed by the following principles:</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Intelligence-Led</w:t>
      </w:r>
      <w:r>
        <w:rPr>
          <w:rFonts w:ascii="Times New Roman" w:cs="Nirmala UI" w:hAnsi="Times New Roman"/>
          <w:sz w:val="24"/>
          <w:szCs w:val="24"/>
        </w:rPr>
        <w:t xml:space="preserve">.  </w:t>
      </w:r>
      <w:r>
        <w:rPr>
          <w:rFonts w:ascii="Times New Roman" w:cs="Nirmala UI" w:hAnsi="Times New Roman"/>
          <w:sz w:val="24"/>
          <w:szCs w:val="24"/>
        </w:rPr>
        <w:t xml:space="preserve">No operation without the best available intelligence and a continuous intelligence update.</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Legality and Legitimacy</w:t>
      </w:r>
      <w:r>
        <w:rPr>
          <w:rFonts w:ascii="Times New Roman" w:cs="Nirmala UI" w:hAnsi="Times New Roman"/>
          <w:sz w:val="24"/>
          <w:szCs w:val="24"/>
        </w:rPr>
        <w:t xml:space="preserve">.  </w:t>
      </w:r>
      <w:r>
        <w:rPr>
          <w:rFonts w:ascii="Times New Roman" w:cs="Nirmala UI" w:hAnsi="Times New Roman"/>
          <w:sz w:val="24"/>
          <w:szCs w:val="24"/>
        </w:rPr>
        <w:t xml:space="preserve">Every operation must have a lawful basis, approved rules of engagement (ROE) and legal review.</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Precision and Discrimination</w:t>
      </w:r>
      <w:r>
        <w:rPr>
          <w:rFonts w:ascii="Times New Roman" w:cs="Nirmala UI" w:hAnsi="Times New Roman"/>
          <w:sz w:val="24"/>
          <w:szCs w:val="24"/>
        </w:rPr>
        <w:t xml:space="preserve">.  </w:t>
      </w:r>
      <w:r>
        <w:rPr>
          <w:rFonts w:ascii="Times New Roman" w:cs="Nirmala UI" w:hAnsi="Times New Roman"/>
          <w:sz w:val="24"/>
          <w:szCs w:val="24"/>
        </w:rPr>
        <w:t xml:space="preserve">Force must be necessary, proportionate and directed only at legitimate targets.</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u w:val="single"/>
        </w:rPr>
        <w:t xml:space="preserve">Surprise, Speed and Simplicity</w:t>
      </w:r>
      <w:r>
        <w:rPr>
          <w:rFonts w:ascii="Times New Roman" w:cs="Nirmala UI" w:hAnsi="Times New Roman"/>
          <w:sz w:val="24"/>
          <w:szCs w:val="24"/>
        </w:rPr>
        <w:t xml:space="preserve">.  </w:t>
      </w:r>
      <w:r>
        <w:rPr>
          <w:rFonts w:ascii="Times New Roman" w:cs="Nirmala UI" w:hAnsi="Times New Roman"/>
          <w:sz w:val="24"/>
          <w:szCs w:val="24"/>
        </w:rPr>
        <w:t xml:space="preserve">In accordance with the theory of relative superiority.</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u w:val="single"/>
        </w:rPr>
        <w:t xml:space="preserve">Centralised Direction, Decentralised Execution</w:t>
      </w:r>
      <w:r>
        <w:rPr>
          <w:rFonts w:ascii="Times New Roman" w:cs="Nirmala UI" w:hAnsi="Times New Roman"/>
          <w:sz w:val="24"/>
          <w:szCs w:val="24"/>
        </w:rPr>
        <w:t xml:space="preserve">.  </w:t>
      </w:r>
      <w:r>
        <w:rPr>
          <w:rFonts w:ascii="Times New Roman" w:cs="Nirmala UI" w:hAnsi="Times New Roman"/>
          <w:sz w:val="24"/>
          <w:szCs w:val="24"/>
        </w:rPr>
        <w:t xml:space="preserve">AHQ approves the mission; the Formation commands its execution.</w:t>
      </w:r>
    </w:p>
    <w:p>
      <w:pPr>
        <w:keepNext w:val="false"/>
        <w:tabs>
          <w:tab w:val="left" w:pos="1440"/>
        </w:tabs>
        <w:spacing w:after="12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u w:val="single"/>
        </w:rPr>
        <w:t xml:space="preserve">Jointness</w:t>
      </w:r>
      <w:r>
        <w:rPr>
          <w:rFonts w:ascii="Times New Roman" w:cs="Nirmala UI" w:hAnsi="Times New Roman"/>
          <w:sz w:val="24"/>
          <w:szCs w:val="24"/>
        </w:rPr>
        <w:t xml:space="preserve">.  </w:t>
      </w:r>
      <w:r>
        <w:rPr>
          <w:rFonts w:ascii="Times New Roman" w:cs="Nirmala UI" w:hAnsi="Times New Roman"/>
          <w:sz w:val="24"/>
          <w:szCs w:val="24"/>
        </w:rPr>
        <w:t xml:space="preserve">Integrated planning with supporting services and agencies from the outset.</w:t>
      </w:r>
    </w:p>
    <w:p>
      <w:pPr>
        <w:keepNext w:val="false"/>
        <w:tabs>
          <w:tab w:val="left" w:pos="1440"/>
        </w:tabs>
        <w:spacing w:after="120" w:before="0" w:line="240"/>
        <w:ind w:left="1440" w:hanging="720"/>
        <w:jc w:val="both"/>
      </w:pPr>
      <w:r>
        <w:rPr>
          <w:rFonts w:ascii="Times New Roman" w:cs="Nirmala UI" w:hAnsi="Times New Roman"/>
          <w:sz w:val="24"/>
          <w:szCs w:val="24"/>
        </w:rPr>
        <w:t xml:space="preserve">g.	</w:t>
      </w:r>
      <w:r>
        <w:rPr>
          <w:rFonts w:ascii="Times New Roman" w:cs="Nirmala UI" w:hAnsi="Times New Roman"/>
          <w:sz w:val="24"/>
          <w:szCs w:val="24"/>
          <w:u w:val="single"/>
        </w:rPr>
        <w:t xml:space="preserve">Force Protection</w:t>
      </w:r>
      <w:r>
        <w:rPr>
          <w:rFonts w:ascii="Times New Roman" w:cs="Nirmala UI" w:hAnsi="Times New Roman"/>
          <w:sz w:val="24"/>
          <w:szCs w:val="24"/>
        </w:rPr>
        <w:t xml:space="preserve">.  </w:t>
      </w:r>
      <w:r>
        <w:rPr>
          <w:rFonts w:ascii="Times New Roman" w:cs="Nirmala UI" w:hAnsi="Times New Roman"/>
          <w:sz w:val="24"/>
          <w:szCs w:val="24"/>
        </w:rPr>
        <w:t xml:space="preserve">Including the protection of operators' identities and families.</w:t>
      </w:r>
    </w:p>
    <w:p>
      <w:pPr>
        <w:keepNext/>
        <w:spacing w:after="120" w:before="200" w:line="240"/>
        <w:jc w:val="left"/>
      </w:pPr>
      <w:r>
        <w:rPr>
          <w:rFonts w:ascii="Times New Roman" w:cs="Nirmala UI" w:hAnsi="Times New Roman"/>
          <w:b/>
          <w:bCs/>
          <w:sz w:val="24"/>
          <w:szCs w:val="24"/>
        </w:rPr>
        <w:t xml:space="preserve">READINESS</w:t>
      </w:r>
    </w:p>
    <w:p>
      <w:pPr>
        <w:keepNext/>
        <w:tabs>
          <w:tab w:val="left" w:pos="720"/>
        </w:tabs>
        <w:spacing w:after="120" w:before="0" w:line="240"/>
        <w:ind w:left="720" w:hanging="720"/>
        <w:jc w:val="both"/>
      </w:pPr>
      <w:r>
        <w:rPr>
          <w:rFonts w:ascii="Times New Roman" w:cs="Nirmala UI" w:hAnsi="Times New Roman"/>
          <w:sz w:val="24"/>
          <w:szCs w:val="24"/>
        </w:rPr>
        <w:t xml:space="preserve">44.	</w:t>
      </w:r>
      <w:r>
        <w:rPr>
          <w:rFonts w:ascii="Times New Roman" w:cs="Nirmala UI" w:hAnsi="Times New Roman"/>
          <w:b/>
          <w:bCs/>
          <w:sz w:val="24"/>
          <w:szCs w:val="24"/>
        </w:rPr>
        <w:t xml:space="preserve">Graduated Readiness</w:t>
      </w:r>
      <w:r>
        <w:rPr>
          <w:rFonts w:ascii="Times New Roman" w:cs="Nirmala UI" w:hAnsi="Times New Roman"/>
          <w:sz w:val="24"/>
          <w:szCs w:val="24"/>
        </w:rPr>
        <w:t xml:space="preserve">.  </w:t>
      </w:r>
      <w:r>
        <w:rPr>
          <w:rFonts w:ascii="Times New Roman" w:cs="Nirmala UI" w:hAnsi="Times New Roman"/>
          <w:sz w:val="24"/>
          <w:szCs w:val="24"/>
        </w:rPr>
        <w:t xml:space="preserve">The Formation will maintain graduated readiness in three tiers, as detailed at Annex 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Tier 1 : Immediate Response Force (IRF)</w:t>
      </w:r>
      <w:r>
        <w:rPr>
          <w:rFonts w:ascii="Times New Roman" w:cs="Nirmala UI" w:hAnsi="Times New Roman"/>
          <w:sz w:val="24"/>
          <w:szCs w:val="24"/>
        </w:rPr>
        <w:t xml:space="preserve">.  </w:t>
      </w:r>
      <w:r>
        <w:rPr>
          <w:rFonts w:ascii="Times New Roman" w:cs="Nirmala UI" w:hAnsi="Times New Roman"/>
          <w:sz w:val="24"/>
          <w:szCs w:val="24"/>
        </w:rPr>
        <w:t xml:space="preserve">Validated CT/HR-capable team(s) with enablers at a Notice to Move (NTM) of [●].</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Tier 2 : Follow-on Force</w:t>
      </w:r>
      <w:r>
        <w:rPr>
          <w:rFonts w:ascii="Times New Roman" w:cs="Nirmala UI" w:hAnsi="Times New Roman"/>
          <w:sz w:val="24"/>
          <w:szCs w:val="24"/>
        </w:rPr>
        <w:t xml:space="preserve">.  </w:t>
      </w:r>
      <w:r>
        <w:rPr>
          <w:rFonts w:ascii="Times New Roman" w:cs="Nirmala UI" w:hAnsi="Times New Roman"/>
          <w:sz w:val="24"/>
          <w:szCs w:val="24"/>
        </w:rPr>
        <w:t xml:space="preserve">At an NTM of [●].</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Tier 3 : Deliberate Force</w:t>
      </w:r>
      <w:r>
        <w:rPr>
          <w:rFonts w:ascii="Times New Roman" w:cs="Nirmala UI" w:hAnsi="Times New Roman"/>
          <w:sz w:val="24"/>
          <w:szCs w:val="24"/>
        </w:rPr>
        <w:t xml:space="preserve">.  </w:t>
      </w:r>
      <w:r>
        <w:rPr>
          <w:rFonts w:ascii="Times New Roman" w:cs="Nirmala UI" w:hAnsi="Times New Roman"/>
          <w:sz w:val="24"/>
          <w:szCs w:val="24"/>
        </w:rPr>
        <w:t xml:space="preserve">The remainder of the Formation at an NTM of [●].</w:t>
      </w:r>
    </w:p>
    <w:p>
      <w:pPr>
        <w:keepNext w:val="false"/>
        <w:tabs>
          <w:tab w:val="left" w:pos="720"/>
        </w:tabs>
        <w:spacing w:after="120" w:before="0" w:line="240"/>
        <w:ind w:left="720" w:hanging="720"/>
        <w:jc w:val="both"/>
      </w:pPr>
      <w:r>
        <w:rPr>
          <w:rFonts w:ascii="Times New Roman" w:cs="Nirmala UI" w:hAnsi="Times New Roman"/>
          <w:sz w:val="24"/>
          <w:szCs w:val="24"/>
        </w:rPr>
        <w:t xml:space="preserve">45.	</w:t>
      </w:r>
      <w:r>
        <w:rPr>
          <w:rFonts w:ascii="Times New Roman" w:cs="Nirmala UI" w:hAnsi="Times New Roman"/>
          <w:b/>
          <w:bCs/>
          <w:sz w:val="24"/>
          <w:szCs w:val="24"/>
        </w:rPr>
        <w:t xml:space="preserve">Readiness Cycle</w:t>
      </w:r>
      <w:r>
        <w:rPr>
          <w:rFonts w:ascii="Times New Roman" w:cs="Nirmala UI" w:hAnsi="Times New Roman"/>
          <w:sz w:val="24"/>
          <w:szCs w:val="24"/>
        </w:rPr>
        <w:t xml:space="preserve">.  </w:t>
      </w:r>
      <w:r>
        <w:rPr>
          <w:rFonts w:ascii="Times New Roman" w:cs="Nirmala UI" w:hAnsi="Times New Roman"/>
          <w:sz w:val="24"/>
          <w:szCs w:val="24"/>
        </w:rPr>
        <w:t xml:space="preserve">Units will rotate through a readiness cycle of Readiness, Training and Reconstitution phases of [●] weeks each, so that Tier 1 is continuously filled by a validated team without degrading the training of the Formation. No team is to assume Tier 1 without passing the readiness validation laid down at Annex I.</w:t>
      </w:r>
    </w:p>
    <w:p>
      <w:pPr>
        <w:keepNext w:val="false"/>
        <w:tabs>
          <w:tab w:val="left" w:pos="720"/>
        </w:tabs>
        <w:spacing w:after="120" w:before="0" w:line="240"/>
        <w:ind w:left="720" w:hanging="720"/>
        <w:jc w:val="both"/>
      </w:pPr>
      <w:r>
        <w:rPr>
          <w:rFonts w:ascii="Times New Roman" w:cs="Nirmala UI" w:hAnsi="Times New Roman"/>
          <w:sz w:val="24"/>
          <w:szCs w:val="24"/>
        </w:rPr>
        <w:t xml:space="preserve">46.	</w:t>
      </w:r>
      <w:r>
        <w:rPr>
          <w:rFonts w:ascii="Times New Roman" w:cs="Nirmala UI" w:hAnsi="Times New Roman"/>
          <w:b/>
          <w:bCs/>
          <w:sz w:val="24"/>
          <w:szCs w:val="24"/>
        </w:rPr>
        <w:t xml:space="preserve">Positioning of Readiness Forces</w:t>
      </w:r>
      <w:r>
        <w:rPr>
          <w:rFonts w:ascii="Times New Roman" w:cs="Nirmala UI" w:hAnsi="Times New Roman"/>
          <w:sz w:val="24"/>
          <w:szCs w:val="24"/>
        </w:rPr>
        <w:t xml:space="preserve">.  </w:t>
      </w:r>
      <w:r>
        <w:rPr>
          <w:rFonts w:ascii="Times New Roman" w:cs="Nirmala UI" w:hAnsi="Times New Roman"/>
          <w:sz w:val="24"/>
          <w:szCs w:val="24"/>
        </w:rPr>
        <w:t xml:space="preserve">The location of Tier 1 and Tier 2 elements, including any forward-based element in or near Dhaka, Chattogram or other high-risk areas, will be as approved by AHQ. The deployment of commandos by air from Sylhet to Dhaka during Operation Thunderbolt underlines the need to plan for response time, pre-designated air and road movement, and pre-positioned mission equipment.</w:t>
      </w:r>
    </w:p>
    <w:p>
      <w:pPr>
        <w:keepNext w:val="false"/>
        <w:tabs>
          <w:tab w:val="left" w:pos="720"/>
        </w:tabs>
        <w:spacing w:after="120" w:before="0" w:line="240"/>
        <w:ind w:left="720" w:hanging="720"/>
        <w:jc w:val="both"/>
      </w:pPr>
      <w:r>
        <w:rPr>
          <w:rFonts w:ascii="Times New Roman" w:cs="Nirmala UI" w:hAnsi="Times New Roman"/>
          <w:sz w:val="24"/>
          <w:szCs w:val="24"/>
        </w:rPr>
        <w:t xml:space="preserve">47.	</w:t>
      </w:r>
      <w:r>
        <w:rPr>
          <w:rFonts w:ascii="Times New Roman" w:cs="Nirmala UI" w:hAnsi="Times New Roman"/>
          <w:b/>
          <w:bCs/>
          <w:sz w:val="24"/>
          <w:szCs w:val="24"/>
        </w:rPr>
        <w:t xml:space="preserve">Readiness Reporting</w:t>
      </w:r>
      <w:r>
        <w:rPr>
          <w:rFonts w:ascii="Times New Roman" w:cs="Nirmala UI" w:hAnsi="Times New Roman"/>
          <w:sz w:val="24"/>
          <w:szCs w:val="24"/>
        </w:rPr>
        <w:t xml:space="preserve">.  </w:t>
      </w:r>
      <w:r>
        <w:rPr>
          <w:rFonts w:ascii="Times New Roman" w:cs="Nirmala UI" w:hAnsi="Times New Roman"/>
          <w:sz w:val="24"/>
          <w:szCs w:val="24"/>
        </w:rPr>
        <w:t xml:space="preserve">Readiness will be reported in the monthly ORR and immediately on any change affecting Tier 1 or Tier 2 (manning, equipment, transport, communications or medical cover).</w:t>
      </w:r>
    </w:p>
    <w:p>
      <w:pPr>
        <w:keepNext w:val="false"/>
        <w:tabs>
          <w:tab w:val="left" w:pos="720"/>
        </w:tabs>
        <w:spacing w:after="120" w:before="0" w:line="240"/>
        <w:ind w:left="720" w:hanging="720"/>
        <w:jc w:val="both"/>
      </w:pPr>
      <w:r>
        <w:rPr>
          <w:rFonts w:ascii="Times New Roman" w:cs="Nirmala UI" w:hAnsi="Times New Roman"/>
          <w:sz w:val="24"/>
          <w:szCs w:val="24"/>
        </w:rPr>
        <w:t xml:space="preserve">48.	</w:t>
      </w:r>
      <w:r>
        <w:rPr>
          <w:rFonts w:ascii="Times New Roman" w:cs="Nirmala UI" w:hAnsi="Times New Roman"/>
          <w:b/>
          <w:bCs/>
          <w:sz w:val="24"/>
          <w:szCs w:val="24"/>
        </w:rPr>
        <w:t xml:space="preserve">Alert, Recall and Activation</w:t>
      </w:r>
      <w:r>
        <w:rPr>
          <w:rFonts w:ascii="Times New Roman" w:cs="Nirmala UI" w:hAnsi="Times New Roman"/>
          <w:sz w:val="24"/>
          <w:szCs w:val="24"/>
        </w:rPr>
        <w:t xml:space="preserve">.  </w:t>
      </w:r>
      <w:r>
        <w:rPr>
          <w:rFonts w:ascii="Times New Roman" w:cs="Nirmala UI" w:hAnsi="Times New Roman"/>
          <w:sz w:val="24"/>
          <w:szCs w:val="24"/>
        </w:rPr>
        <w:t xml:space="preserve">Alert, recall and activation procedures, code words, pre-packed mission kits, loading plans and movement (road, air and water) are to be laid down in the Formation Operations Room SOP and exercised at least [●] times a year, including at least one unannounced activation.</w:t>
      </w:r>
    </w:p>
    <w:p>
      <w:pPr>
        <w:keepNext/>
        <w:spacing w:after="120" w:before="200" w:line="240"/>
        <w:jc w:val="left"/>
      </w:pPr>
      <w:r>
        <w:rPr>
          <w:rFonts w:ascii="Times New Roman" w:cs="Nirmala UI" w:hAnsi="Times New Roman"/>
          <w:b/>
          <w:bCs/>
          <w:sz w:val="24"/>
          <w:szCs w:val="24"/>
        </w:rPr>
        <w:t xml:space="preserve">PLANNING AND CONDUCT OF OPERATIONS</w:t>
      </w:r>
    </w:p>
    <w:p>
      <w:pPr>
        <w:keepNext/>
        <w:tabs>
          <w:tab w:val="left" w:pos="720"/>
        </w:tabs>
        <w:spacing w:after="120" w:before="0" w:line="240"/>
        <w:ind w:left="720" w:hanging="720"/>
        <w:jc w:val="both"/>
      </w:pPr>
      <w:r>
        <w:rPr>
          <w:rFonts w:ascii="Times New Roman" w:cs="Nirmala UI" w:hAnsi="Times New Roman"/>
          <w:sz w:val="24"/>
          <w:szCs w:val="24"/>
        </w:rPr>
        <w:t xml:space="preserve">49.	</w:t>
      </w:r>
      <w:r>
        <w:rPr>
          <w:rFonts w:ascii="Times New Roman" w:cs="Nirmala UI" w:hAnsi="Times New Roman"/>
          <w:b/>
          <w:bCs/>
          <w:sz w:val="24"/>
          <w:szCs w:val="24"/>
        </w:rPr>
        <w:t xml:space="preserve">Planning Process</w:t>
      </w:r>
      <w:r>
        <w:rPr>
          <w:rFonts w:ascii="Times New Roman" w:cs="Nirmala UI" w:hAnsi="Times New Roman"/>
          <w:sz w:val="24"/>
          <w:szCs w:val="24"/>
        </w:rPr>
        <w:t xml:space="preserve">.  </w:t>
      </w:r>
      <w:r>
        <w:rPr>
          <w:rFonts w:ascii="Times New Roman" w:cs="Nirmala UI" w:hAnsi="Times New Roman"/>
          <w:sz w:val="24"/>
          <w:szCs w:val="24"/>
        </w:rPr>
        <w:t xml:space="preserve">Operations will be planned using the military appreciation and decision-making process taught in the Bangladesh Army, adapted for special operations as shown at Annex K. The following are mandatory:</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Target and environment analysis (e.g., CARVER for targets; PMESII and ASCOPE for the operating environment).</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Commander's Critical Information Requirements (CCIR), abort criteria and go/no-go points.</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An emergency action plan prepared at the earliest stage of any hostage-rescue operation.</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Isolation of the mission team for planning where security and time permit.</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rPr>
        <w:t xml:space="preserve">A briefback to the approving commander.</w:t>
      </w:r>
    </w:p>
    <w:p>
      <w:pPr>
        <w:keepNext w:val="false"/>
        <w:tabs>
          <w:tab w:val="left" w:pos="1440"/>
        </w:tabs>
        <w:spacing w:after="12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rPr>
        <w:t xml:space="preserve">Rehearsals, full-scale wherever possible, to achieve the principle of repetition.</w:t>
      </w:r>
    </w:p>
    <w:p>
      <w:pPr>
        <w:keepNext w:val="false"/>
        <w:tabs>
          <w:tab w:val="left" w:pos="1440"/>
        </w:tabs>
        <w:spacing w:after="120" w:before="0" w:line="240"/>
        <w:ind w:left="1440" w:hanging="720"/>
        <w:jc w:val="both"/>
      </w:pPr>
      <w:r>
        <w:rPr>
          <w:rFonts w:ascii="Times New Roman" w:cs="Nirmala UI" w:hAnsi="Times New Roman"/>
          <w:sz w:val="24"/>
          <w:szCs w:val="24"/>
        </w:rPr>
        <w:t xml:space="preserve">g.	</w:t>
      </w:r>
      <w:r>
        <w:rPr>
          <w:rFonts w:ascii="Times New Roman" w:cs="Nirmala UI" w:hAnsi="Times New Roman"/>
          <w:sz w:val="24"/>
          <w:szCs w:val="24"/>
        </w:rPr>
        <w:t xml:space="preserve">Casualty evacuation, personnel recovery, communications (PACE) and contingency plans.</w:t>
      </w:r>
    </w:p>
    <w:p>
      <w:pPr>
        <w:keepNext w:val="false"/>
        <w:tabs>
          <w:tab w:val="left" w:pos="1440"/>
        </w:tabs>
        <w:spacing w:after="120" w:before="0" w:line="240"/>
        <w:ind w:left="1440" w:hanging="720"/>
        <w:jc w:val="both"/>
      </w:pPr>
      <w:r>
        <w:rPr>
          <w:rFonts w:ascii="Times New Roman" w:cs="Nirmala UI" w:hAnsi="Times New Roman"/>
          <w:sz w:val="24"/>
          <w:szCs w:val="24"/>
        </w:rPr>
        <w:t xml:space="preserve">h.	</w:t>
      </w:r>
      <w:r>
        <w:rPr>
          <w:rFonts w:ascii="Times New Roman" w:cs="Nirmala UI" w:hAnsi="Times New Roman"/>
          <w:sz w:val="24"/>
          <w:szCs w:val="24"/>
        </w:rPr>
        <w:t xml:space="preserve">Legal review of the plan and confirmation of the ROE.</w:t>
      </w:r>
    </w:p>
    <w:p>
      <w:pPr>
        <w:keepNext w:val="false"/>
        <w:tabs>
          <w:tab w:val="left" w:pos="720"/>
        </w:tabs>
        <w:spacing w:after="120" w:before="0" w:line="240"/>
        <w:ind w:left="720" w:hanging="720"/>
        <w:jc w:val="both"/>
      </w:pPr>
      <w:r>
        <w:rPr>
          <w:rFonts w:ascii="Times New Roman" w:cs="Nirmala UI" w:hAnsi="Times New Roman"/>
          <w:sz w:val="24"/>
          <w:szCs w:val="24"/>
        </w:rPr>
        <w:t xml:space="preserve">50.	</w:t>
      </w:r>
      <w:r>
        <w:rPr>
          <w:rFonts w:ascii="Times New Roman" w:cs="Nirmala UI" w:hAnsi="Times New Roman"/>
          <w:b/>
          <w:bCs/>
          <w:sz w:val="24"/>
          <w:szCs w:val="24"/>
        </w:rPr>
        <w:t xml:space="preserve">Execution</w:t>
      </w:r>
      <w:r>
        <w:rPr>
          <w:rFonts w:ascii="Times New Roman" w:cs="Nirmala UI" w:hAnsi="Times New Roman"/>
          <w:sz w:val="24"/>
          <w:szCs w:val="24"/>
        </w:rPr>
        <w:t xml:space="preserve">.  </w:t>
      </w:r>
      <w:r>
        <w:rPr>
          <w:rFonts w:ascii="Times New Roman" w:cs="Nirmala UI" w:hAnsi="Times New Roman"/>
          <w:sz w:val="24"/>
          <w:szCs w:val="24"/>
        </w:rPr>
        <w:t xml:space="preserve">Commanders at every level are to position themselves to influence the decisive point, maintain communications with the next higher headquarters and report through the prescribed formats. Deviation from the approved plan beyond a commander's delegated authority requires reference to the approving authority, unless lives are in imminent danger.</w:t>
      </w:r>
    </w:p>
    <w:p>
      <w:pPr>
        <w:keepNext/>
        <w:tabs>
          <w:tab w:val="left" w:pos="720"/>
        </w:tabs>
        <w:spacing w:after="120" w:before="0" w:line="240"/>
        <w:ind w:left="720" w:hanging="720"/>
        <w:jc w:val="both"/>
      </w:pPr>
      <w:r>
        <w:rPr>
          <w:rFonts w:ascii="Times New Roman" w:cs="Nirmala UI" w:hAnsi="Times New Roman"/>
          <w:sz w:val="24"/>
          <w:szCs w:val="24"/>
        </w:rPr>
        <w:t xml:space="preserve">51.	</w:t>
      </w:r>
      <w:r>
        <w:rPr>
          <w:rFonts w:ascii="Times New Roman" w:cs="Nirmala UI" w:hAnsi="Times New Roman"/>
          <w:b/>
          <w:bCs/>
          <w:sz w:val="24"/>
          <w:szCs w:val="24"/>
        </w:rPr>
        <w:t xml:space="preserve">Post-Operation Activities</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Hot debrief within [●] hours of return.</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Post-operation report to AHQ within [●].</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After Action Review (AAR) within [●] days in the format at Annex K, with lessons forwarded to ARTDOC.</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Critical incident stress support for all personnel involved (Part VIII).</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rPr>
        <w:t xml:space="preserve">Accounting of weapons, ammunition and sensitive equipment; use-of-force reports; legal review.</w:t>
      </w:r>
    </w:p>
    <w:p>
      <w:pPr>
        <w:keepNext w:val="false"/>
        <w:tabs>
          <w:tab w:val="left" w:pos="1440"/>
        </w:tabs>
        <w:spacing w:after="12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rPr>
        <w:t xml:space="preserve">Recommendations for honours and awards (Part VIII).</w:t>
      </w:r>
    </w:p>
    <w:p>
      <w:pPr>
        <w:keepNext/>
        <w:spacing w:after="120" w:before="200" w:line="240"/>
        <w:jc w:val="left"/>
      </w:pPr>
      <w:r>
        <w:rPr>
          <w:rFonts w:ascii="Times New Roman" w:cs="Nirmala UI" w:hAnsi="Times New Roman"/>
          <w:b/>
          <w:bCs/>
          <w:sz w:val="24"/>
          <w:szCs w:val="24"/>
        </w:rPr>
        <w:t xml:space="preserve">JOINT AND INTERAGENCY INTEGRATION</w:t>
      </w:r>
    </w:p>
    <w:p>
      <w:pPr>
        <w:keepNext/>
        <w:tabs>
          <w:tab w:val="left" w:pos="720"/>
        </w:tabs>
        <w:spacing w:after="120" w:before="0" w:line="240"/>
        <w:ind w:left="720" w:hanging="720"/>
        <w:jc w:val="both"/>
      </w:pPr>
      <w:r>
        <w:rPr>
          <w:rFonts w:ascii="Times New Roman" w:cs="Nirmala UI" w:hAnsi="Times New Roman"/>
          <w:sz w:val="24"/>
          <w:szCs w:val="24"/>
        </w:rPr>
        <w:t xml:space="preserve">52.	</w:t>
      </w:r>
      <w:r>
        <w:rPr>
          <w:rFonts w:ascii="Times New Roman" w:cs="Nirmala UI" w:hAnsi="Times New Roman"/>
          <w:b/>
          <w:bCs/>
          <w:sz w:val="24"/>
          <w:szCs w:val="24"/>
        </w:rPr>
        <w:t xml:space="preserve">Joint Integration</w:t>
      </w:r>
      <w:r>
        <w:rPr>
          <w:rFonts w:ascii="Times New Roman" w:cs="Nirmala UI" w:hAnsi="Times New Roman"/>
          <w:sz w:val="24"/>
          <w:szCs w:val="24"/>
        </w:rPr>
        <w:t xml:space="preserve">.  </w:t>
      </w:r>
      <w:r>
        <w:rPr>
          <w:rFonts w:ascii="Times New Roman" w:cs="Nirmala UI" w:hAnsi="Times New Roman"/>
          <w:sz w:val="24"/>
          <w:szCs w:val="24"/>
        </w:rPr>
        <w:t xml:space="preserve">The Formation will develop habitual working relationships with:</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Army</w:t>
      </w:r>
      <w:r>
        <w:rPr>
          <w:rFonts w:ascii="Times New Roman" w:cs="Nirmala UI" w:hAnsi="Times New Roman"/>
          <w:sz w:val="24"/>
          <w:szCs w:val="24"/>
        </w:rPr>
        <w:t xml:space="preserve">.  </w:t>
      </w:r>
      <w:r>
        <w:rPr>
          <w:rFonts w:ascii="Times New Roman" w:cs="Nirmala UI" w:hAnsi="Times New Roman"/>
          <w:sz w:val="24"/>
          <w:szCs w:val="24"/>
        </w:rPr>
        <w:t xml:space="preserve">Army Aviation (insertion, extraction, casualty evacuation and ISR), Artillery (fire support), Engineers (EOD and mobility), Signals, Army Medical Corps, Corps of Military Police, Remount Veterinary and Farm Corps (military working dogs) and intelligence units.</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Bangladesh Navy</w:t>
      </w:r>
      <w:r>
        <w:rPr>
          <w:rFonts w:ascii="Times New Roman" w:cs="Nirmala UI" w:hAnsi="Times New Roman"/>
          <w:sz w:val="24"/>
          <w:szCs w:val="24"/>
        </w:rPr>
        <w:t xml:space="preserve">.  </w:t>
      </w:r>
      <w:r>
        <w:rPr>
          <w:rFonts w:ascii="Times New Roman" w:cs="Nirmala UI" w:hAnsi="Times New Roman"/>
          <w:sz w:val="24"/>
          <w:szCs w:val="24"/>
        </w:rPr>
        <w:t xml:space="preserve">Special Warfare Diving and Salvage (SWADS) for maritime counter-terrorism, combat diving, boarding operations and riverine/coastal insertion; and naval platforms for maritime movement.</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Bangladesh Air Force</w:t>
      </w:r>
      <w:r>
        <w:rPr>
          <w:rFonts w:ascii="Times New Roman" w:cs="Nirmala UI" w:hAnsi="Times New Roman"/>
          <w:sz w:val="24"/>
          <w:szCs w:val="24"/>
        </w:rPr>
        <w:t xml:space="preserve">.  </w:t>
      </w:r>
      <w:r>
        <w:rPr>
          <w:rFonts w:ascii="Times New Roman" w:cs="Nirmala UI" w:hAnsi="Times New Roman"/>
          <w:sz w:val="24"/>
          <w:szCs w:val="24"/>
        </w:rPr>
        <w:t xml:space="preserve">Airlift, parachute and air-delivery operations, casualty evacuation and ISR.</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u w:val="single"/>
        </w:rPr>
        <w:t xml:space="preserve">Joint SOPs</w:t>
      </w:r>
      <w:r>
        <w:rPr>
          <w:rFonts w:ascii="Times New Roman" w:cs="Nirmala UI" w:hAnsi="Times New Roman"/>
          <w:sz w:val="24"/>
          <w:szCs w:val="24"/>
        </w:rPr>
        <w:t xml:space="preserve">.  </w:t>
      </w:r>
      <w:r>
        <w:rPr>
          <w:rFonts w:ascii="Times New Roman" w:cs="Nirmala UI" w:hAnsi="Times New Roman"/>
          <w:sz w:val="24"/>
          <w:szCs w:val="24"/>
        </w:rPr>
        <w:t xml:space="preserve">Joint SOPs are to be developed with each service and exercised at least once a year.</w:t>
      </w:r>
    </w:p>
    <w:p>
      <w:pPr>
        <w:keepNext w:val="false"/>
        <w:tabs>
          <w:tab w:val="left" w:pos="720"/>
        </w:tabs>
        <w:spacing w:after="120" w:before="0" w:line="240"/>
        <w:ind w:left="720" w:hanging="720"/>
        <w:jc w:val="both"/>
      </w:pPr>
      <w:r>
        <w:rPr>
          <w:rFonts w:ascii="Times New Roman" w:cs="Nirmala UI" w:hAnsi="Times New Roman"/>
          <w:sz w:val="24"/>
          <w:szCs w:val="24"/>
        </w:rPr>
        <w:t xml:space="preserve">53.	</w:t>
      </w:r>
      <w:r>
        <w:rPr>
          <w:rFonts w:ascii="Times New Roman" w:cs="Nirmala UI" w:hAnsi="Times New Roman"/>
          <w:b/>
          <w:bCs/>
          <w:sz w:val="24"/>
          <w:szCs w:val="24"/>
        </w:rPr>
        <w:t xml:space="preserve">Interagency Integration</w:t>
      </w:r>
      <w:r>
        <w:rPr>
          <w:rFonts w:ascii="Times New Roman" w:cs="Nirmala UI" w:hAnsi="Times New Roman"/>
          <w:sz w:val="24"/>
          <w:szCs w:val="24"/>
        </w:rPr>
        <w:t xml:space="preserve">.  </w:t>
      </w:r>
      <w:r>
        <w:rPr>
          <w:rFonts w:ascii="Times New Roman" w:cs="Nirmala UI" w:hAnsi="Times New Roman"/>
          <w:sz w:val="24"/>
          <w:szCs w:val="24"/>
        </w:rPr>
        <w:t xml:space="preserve">Effective counter-terrorism and national-emergency response requires habitual relationships with the Bangladesh Police (including the Counter Terrorism and Transnational Crime unit (CTTC), the Anti-Terrorism Unit (ATU), SWAT and Special Branch), Rapid Action Battalion (RAB), Border Guard Bangladesh (BGB), Bangladesh Coast Guard, Bangladesh Ansar and Village Defence Party, Fire Service and Civil Defence, the Ministry of Disaster Management and Relief and its Department of Disaster Management (including the National Disaster Response Coordination Centre), the Civil Aviation Authority of Bangladesh (CAAB) and airport security authorities, port authorities, health services and intelligence agencies (DGFI, NSI and DMI). Liaison, joint exercises and common communications procedures are to be arranged through AHQ and the Armed Forces Division.</w:t>
      </w:r>
    </w:p>
    <w:p>
      <w:pPr>
        <w:keepNext/>
        <w:spacing w:after="120" w:before="200" w:line="240"/>
        <w:jc w:val="left"/>
      </w:pPr>
      <w:r>
        <w:rPr>
          <w:rFonts w:ascii="Times New Roman" w:cs="Nirmala UI" w:hAnsi="Times New Roman"/>
          <w:b/>
          <w:bCs/>
          <w:sz w:val="24"/>
          <w:szCs w:val="24"/>
        </w:rPr>
        <w:t xml:space="preserve">SPECIFIC OPERATIONAL CONTEXTS</w:t>
      </w:r>
    </w:p>
    <w:p>
      <w:pPr>
        <w:keepNext w:val="false"/>
        <w:tabs>
          <w:tab w:val="left" w:pos="720"/>
        </w:tabs>
        <w:spacing w:after="120" w:before="0" w:line="240"/>
        <w:ind w:left="720" w:hanging="720"/>
        <w:jc w:val="both"/>
      </w:pPr>
      <w:r>
        <w:rPr>
          <w:rFonts w:ascii="Times New Roman" w:cs="Nirmala UI" w:hAnsi="Times New Roman"/>
          <w:sz w:val="24"/>
          <w:szCs w:val="24"/>
        </w:rPr>
        <w:t xml:space="preserve">54.	</w:t>
      </w:r>
      <w:r>
        <w:rPr>
          <w:rFonts w:ascii="Times New Roman" w:cs="Nirmala UI" w:hAnsi="Times New Roman"/>
          <w:b/>
          <w:bCs/>
          <w:sz w:val="24"/>
          <w:szCs w:val="24"/>
        </w:rPr>
        <w:t xml:space="preserve">Operations in Defence of the Nation</w:t>
      </w:r>
      <w:r>
        <w:rPr>
          <w:rFonts w:ascii="Times New Roman" w:cs="Nirmala UI" w:hAnsi="Times New Roman"/>
          <w:sz w:val="24"/>
          <w:szCs w:val="24"/>
        </w:rPr>
        <w:t xml:space="preserve">.  </w:t>
      </w:r>
      <w:r>
        <w:rPr>
          <w:rFonts w:ascii="Times New Roman" w:cs="Nirmala UI" w:hAnsi="Times New Roman"/>
          <w:sz w:val="24"/>
          <w:szCs w:val="24"/>
        </w:rPr>
        <w:t xml:space="preserve">In war, the Formation is a strategic and operational asset employed under AHQ direction. Tasks may include special reconnaissance in adversary depth; direct action against critical nodes (command and control, logistics, air defence, communications and crossings); support to stay-behind and resistance activity; target acquisition for long-range fires; personnel recovery; and support to deception. Special forces operating areas and fire support coordination measures are to be established with supported formations to prevent fratricide. Contingency plans are to be held at AHQ and HQ Para Commando Brigade.</w:t>
      </w:r>
    </w:p>
    <w:p>
      <w:pPr>
        <w:keepNext/>
        <w:tabs>
          <w:tab w:val="left" w:pos="720"/>
        </w:tabs>
        <w:spacing w:after="120" w:before="0" w:line="240"/>
        <w:ind w:left="720" w:hanging="720"/>
        <w:jc w:val="both"/>
      </w:pPr>
      <w:r>
        <w:rPr>
          <w:rFonts w:ascii="Times New Roman" w:cs="Nirmala UI" w:hAnsi="Times New Roman"/>
          <w:sz w:val="24"/>
          <w:szCs w:val="24"/>
        </w:rPr>
        <w:t xml:space="preserve">55.	</w:t>
      </w:r>
      <w:r>
        <w:rPr>
          <w:rFonts w:ascii="Times New Roman" w:cs="Nirmala UI" w:hAnsi="Times New Roman"/>
          <w:b/>
          <w:bCs/>
          <w:sz w:val="24"/>
          <w:szCs w:val="24"/>
        </w:rPr>
        <w:t xml:space="preserve">Counter-Terrorism in Aid to Civil Power</w:t>
      </w:r>
      <w:r>
        <w:rPr>
          <w:rFonts w:ascii="Times New Roman" w:cs="Nirmala UI" w:hAnsi="Times New Roman"/>
          <w:sz w:val="24"/>
          <w:szCs w:val="24"/>
        </w:rPr>
        <w:t xml:space="preserve">.  </w:t>
      </w:r>
      <w:r>
        <w:rPr>
          <w:rFonts w:ascii="Times New Roman" w:cs="Nirmala UI" w:hAnsi="Times New Roman"/>
          <w:sz w:val="24"/>
          <w:szCs w:val="24"/>
        </w:rPr>
        <w:t xml:space="preserve">In addition to the command arrangements at Part III:</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The legal basis, requisition and delegated authority are to be confirmed in writing before commitment (Annex L).</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Minimum force consistent with the safety of hostages, the public and the force is to be applied.</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The incident site is to be treated as a crime scene: evidence is to be preserved and a documented chain of custody maintained for handover to the investigating agency.</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Released hostages are to be received, identified, medically triaged and handed over to the designated civil authority.</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rPr>
        <w:t xml:space="preserve">Apprehended persons are to be handed over to the police without delay. Formation personnel will not conduct interrogation beyond immediate tactical questioning necessary for the safety of life.</w:t>
      </w:r>
    </w:p>
    <w:p>
      <w:pPr>
        <w:keepNext w:val="false"/>
        <w:tabs>
          <w:tab w:val="left" w:pos="1440"/>
        </w:tabs>
        <w:spacing w:after="12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rPr>
        <w:t xml:space="preserve">All use of force, casualties and damage are to be recorded and reported.</w:t>
      </w:r>
    </w:p>
    <w:p>
      <w:pPr>
        <w:keepNext w:val="false"/>
        <w:tabs>
          <w:tab w:val="left" w:pos="1440"/>
        </w:tabs>
        <w:spacing w:after="120" w:before="0" w:line="240"/>
        <w:ind w:left="1440" w:hanging="720"/>
        <w:jc w:val="both"/>
      </w:pPr>
      <w:r>
        <w:rPr>
          <w:rFonts w:ascii="Times New Roman" w:cs="Nirmala UI" w:hAnsi="Times New Roman"/>
          <w:sz w:val="24"/>
          <w:szCs w:val="24"/>
        </w:rPr>
        <w:t xml:space="preserve">g.	</w:t>
      </w:r>
      <w:r>
        <w:rPr>
          <w:rFonts w:ascii="Times New Roman" w:cs="Nirmala UI" w:hAnsi="Times New Roman"/>
          <w:sz w:val="24"/>
          <w:szCs w:val="24"/>
        </w:rPr>
        <w:t xml:space="preserve">Aircraft incidents are to be planned with CAAB, airport authorities, Biman or the operator concerned and BAF, drawing on the lessons of Operation Mayurpankhi (2019), including threat assessment, aircraft familiarisation and coordination of the airport security perimeter.</w:t>
      </w:r>
    </w:p>
    <w:p>
      <w:pPr>
        <w:keepNext w:val="false"/>
        <w:tabs>
          <w:tab w:val="left" w:pos="720"/>
        </w:tabs>
        <w:spacing w:after="120" w:before="0" w:line="240"/>
        <w:ind w:left="720" w:hanging="720"/>
        <w:jc w:val="both"/>
      </w:pPr>
      <w:r>
        <w:rPr>
          <w:rFonts w:ascii="Times New Roman" w:cs="Nirmala UI" w:hAnsi="Times New Roman"/>
          <w:sz w:val="24"/>
          <w:szCs w:val="24"/>
        </w:rPr>
        <w:t xml:space="preserve">56.	</w:t>
      </w:r>
      <w:r>
        <w:rPr>
          <w:rFonts w:ascii="Times New Roman" w:cs="Nirmala UI" w:hAnsi="Times New Roman"/>
          <w:b/>
          <w:bCs/>
          <w:sz w:val="24"/>
          <w:szCs w:val="24"/>
        </w:rPr>
        <w:t xml:space="preserve">Operations in the Chittagong Hill Tracts</w:t>
      </w:r>
      <w:r>
        <w:rPr>
          <w:rFonts w:ascii="Times New Roman" w:cs="Nirmala UI" w:hAnsi="Times New Roman"/>
          <w:sz w:val="24"/>
          <w:szCs w:val="24"/>
        </w:rPr>
        <w:t xml:space="preserve">.  </w:t>
      </w:r>
      <w:r>
        <w:rPr>
          <w:rFonts w:ascii="Times New Roman" w:cs="Nirmala UI" w:hAnsi="Times New Roman"/>
          <w:sz w:val="24"/>
          <w:szCs w:val="24"/>
        </w:rPr>
        <w:t xml:space="preserve">Formation elements employed in the CHT will operate under the command arrangements designated by AHQ and the instructions governing Operation Uttoron, in support of the civil administration. They are to respect the roles of the CHT Regional Council, the Hill District Councils and traditional institutions under the CHT Peace Accord, 1997 and related laws; avoid harm to the local population and its property; and coordinate with BGB, police and civil authorities.</w:t>
      </w:r>
    </w:p>
    <w:p>
      <w:pPr>
        <w:keepNext w:val="false"/>
        <w:tabs>
          <w:tab w:val="left" w:pos="720"/>
        </w:tabs>
        <w:spacing w:after="120" w:before="0" w:line="240"/>
        <w:ind w:left="720" w:hanging="720"/>
        <w:jc w:val="both"/>
      </w:pPr>
      <w:r>
        <w:rPr>
          <w:rFonts w:ascii="Times New Roman" w:cs="Nirmala UI" w:hAnsi="Times New Roman"/>
          <w:sz w:val="24"/>
          <w:szCs w:val="24"/>
        </w:rPr>
        <w:t xml:space="preserve">57.	</w:t>
      </w:r>
      <w:r>
        <w:rPr>
          <w:rFonts w:ascii="Times New Roman" w:cs="Nirmala UI" w:hAnsi="Times New Roman"/>
          <w:b/>
          <w:bCs/>
          <w:sz w:val="24"/>
          <w:szCs w:val="24"/>
        </w:rPr>
        <w:t xml:space="preserve">United Nations Peace Operations</w:t>
      </w:r>
      <w:r>
        <w:rPr>
          <w:rFonts w:ascii="Times New Roman" w:cs="Nirmala UI" w:hAnsi="Times New Roman"/>
          <w:sz w:val="24"/>
          <w:szCs w:val="24"/>
        </w:rPr>
        <w:t xml:space="preserve">.  </w:t>
      </w:r>
      <w:r>
        <w:rPr>
          <w:rFonts w:ascii="Times New Roman" w:cs="Nirmala UI" w:hAnsi="Times New Roman"/>
          <w:sz w:val="24"/>
          <w:szCs w:val="24"/>
        </w:rPr>
        <w:t xml:space="preserve">Bangladesh is among the largest contributors to UN peace operations, and the Formation has provided the Bangladesh Special Force (BANSF) to MINUSCA since 2016. Elements of the Formation deployed on UN missions will be organised, trained and equipped in accordance with the UN Military Special Forces Manual, the mission's mandate, ROE and Memorandum of Understanding, and AHQ (Overseas Operations Directorate) instructions. Pre-deployment training will include the UN Core Pre-Deployment Training Materials conducted through the Bangladesh Institute of Peace Support Operation Training (BIPSOT), mission-specific SF training by the Formation, protection of civilians, conflict-related sexual violence, and conduct and discipline including zero tolerance of sexual exploitation and abuse. Selection of UN contingents is not to reduce Tier 1 and Tier 2 readiness below the approved level.</w:t>
      </w:r>
    </w:p>
    <w:p>
      <w:pPr>
        <w:keepNext w:val="false"/>
        <w:tabs>
          <w:tab w:val="left" w:pos="720"/>
        </w:tabs>
        <w:spacing w:after="120" w:before="0" w:line="240"/>
        <w:ind w:left="720" w:hanging="720"/>
        <w:jc w:val="both"/>
      </w:pPr>
      <w:r>
        <w:rPr>
          <w:rFonts w:ascii="Times New Roman" w:cs="Nirmala UI" w:hAnsi="Times New Roman"/>
          <w:sz w:val="24"/>
          <w:szCs w:val="24"/>
        </w:rPr>
        <w:t xml:space="preserve">58.	</w:t>
      </w:r>
      <w:r>
        <w:rPr>
          <w:rFonts w:ascii="Times New Roman" w:cs="Nirmala UI" w:hAnsi="Times New Roman"/>
          <w:b/>
          <w:bCs/>
          <w:sz w:val="24"/>
          <w:szCs w:val="24"/>
        </w:rPr>
        <w:t xml:space="preserve">Humanitarian Assistance and Disaster Response</w:t>
      </w:r>
      <w:r>
        <w:rPr>
          <w:rFonts w:ascii="Times New Roman" w:cs="Nirmala UI" w:hAnsi="Times New Roman"/>
          <w:sz w:val="24"/>
          <w:szCs w:val="24"/>
        </w:rPr>
        <w:t xml:space="preserve">.  </w:t>
      </w:r>
      <w:r>
        <w:rPr>
          <w:rFonts w:ascii="Times New Roman" w:cs="Nirmala UI" w:hAnsi="Times New Roman"/>
          <w:sz w:val="24"/>
          <w:szCs w:val="24"/>
        </w:rPr>
        <w:t xml:space="preserve">The Formation will support disaster response in accordance with the Disaster Management Act, 2012, the Standing Orders on Disaster, 2019 and AHQ instructions, in coordination with the Armed Forces Division and the National Disaster Response Coordination Centre, contributing specialised capabilities (swift-water rescue in haor and riverine areas, as required in the Sylhet floods of 2022; high-angle and collapsed-structure access, as required at Rana Plaza in 2013; parachute insertion; pathfinding for air delivery; and communications in disrupted areas). Such employment is not to degrade Tier 1 readiness without AHQ approval.</w:t>
      </w:r>
    </w:p>
    <w:p>
      <w:pPr>
        <w:keepNext w:val="false"/>
        <w:tabs>
          <w:tab w:val="left" w:pos="720"/>
        </w:tabs>
        <w:spacing w:after="120" w:before="0" w:line="240"/>
        <w:ind w:left="720" w:hanging="720"/>
        <w:jc w:val="both"/>
      </w:pPr>
      <w:r>
        <w:rPr>
          <w:rFonts w:ascii="Times New Roman" w:cs="Nirmala UI" w:hAnsi="Times New Roman"/>
          <w:sz w:val="24"/>
          <w:szCs w:val="24"/>
        </w:rPr>
        <w:t xml:space="preserve">59.	</w:t>
      </w:r>
      <w:r>
        <w:rPr>
          <w:rFonts w:ascii="Times New Roman" w:cs="Nirmala UI" w:hAnsi="Times New Roman"/>
          <w:b/>
          <w:bCs/>
          <w:sz w:val="24"/>
          <w:szCs w:val="24"/>
        </w:rPr>
        <w:t xml:space="preserve">Airborne Operations</w:t>
      </w:r>
      <w:r>
        <w:rPr>
          <w:rFonts w:ascii="Times New Roman" w:cs="Nirmala UI" w:hAnsi="Times New Roman"/>
          <w:sz w:val="24"/>
          <w:szCs w:val="24"/>
        </w:rPr>
        <w:t xml:space="preserve">.  </w:t>
      </w:r>
      <w:r>
        <w:rPr>
          <w:rFonts w:ascii="Times New Roman" w:cs="Nirmala UI" w:hAnsi="Times New Roman"/>
          <w:sz w:val="24"/>
          <w:szCs w:val="24"/>
        </w:rPr>
        <w:t xml:space="preserve">All parachute operations, including military free-fall, will be conducted under the Formation Parachute Operations SOP, which is to specify authorisation levels, qualified jumpmaster and drop zone safety officer requirements, weather and wind limits, currency requirements, equipment inspection and packing standards, aircraft clearances (with BAF and Army Aviation), and medical, oxygen and physiological training requirements for high-altitude operations.</w:t>
      </w:r>
    </w:p>
    <w:p>
      <w:pPr>
        <w:keepNext w:val="false"/>
        <w:tabs>
          <w:tab w:val="left" w:pos="720"/>
        </w:tabs>
        <w:spacing w:after="120" w:before="0" w:line="240"/>
        <w:ind w:left="720" w:hanging="720"/>
        <w:jc w:val="both"/>
      </w:pPr>
      <w:r>
        <w:rPr>
          <w:rFonts w:ascii="Times New Roman" w:cs="Nirmala UI" w:hAnsi="Times New Roman"/>
          <w:sz w:val="24"/>
          <w:szCs w:val="24"/>
        </w:rPr>
        <w:t xml:space="preserve">60.	</w:t>
      </w:r>
      <w:r>
        <w:rPr>
          <w:rFonts w:ascii="Times New Roman" w:cs="Nirmala UI" w:hAnsi="Times New Roman"/>
          <w:b/>
          <w:bCs/>
          <w:sz w:val="24"/>
          <w:szCs w:val="24"/>
        </w:rPr>
        <w:t xml:space="preserve">Maritime and Riverine Operations</w:t>
      </w:r>
      <w:r>
        <w:rPr>
          <w:rFonts w:ascii="Times New Roman" w:cs="Nirmala UI" w:hAnsi="Times New Roman"/>
          <w:sz w:val="24"/>
          <w:szCs w:val="24"/>
        </w:rPr>
        <w:t xml:space="preserve">.  </w:t>
      </w:r>
      <w:r>
        <w:rPr>
          <w:rFonts w:ascii="Times New Roman" w:cs="Nirmala UI" w:hAnsi="Times New Roman"/>
          <w:sz w:val="24"/>
          <w:szCs w:val="24"/>
        </w:rPr>
        <w:t xml:space="preserve">Given the deltaic character of Bangladesh, every team is to be proficient in riverine movement, boat handling and waterborne insertion. Combat diving and maritime counter-terrorism will be conducted jointly with Bangladesh Navy (SWADS) under a joint SOP covering qualification, dive supervision, equipment certification, recompression support and safety.</w:t>
      </w:r>
    </w:p>
    <w:p>
      <w:pPr>
        <w:keepNext w:val="false"/>
        <w:tabs>
          <w:tab w:val="left" w:pos="720"/>
        </w:tabs>
        <w:spacing w:after="120" w:before="0" w:line="240"/>
        <w:ind w:left="720" w:hanging="720"/>
        <w:jc w:val="both"/>
      </w:pPr>
      <w:r>
        <w:rPr>
          <w:rFonts w:ascii="Times New Roman" w:cs="Nirmala UI" w:hAnsi="Times New Roman"/>
          <w:sz w:val="24"/>
          <w:szCs w:val="24"/>
        </w:rPr>
        <w:t xml:space="preserve">61.	</w:t>
      </w:r>
      <w:r>
        <w:rPr>
          <w:rFonts w:ascii="Times New Roman" w:cs="Nirmala UI" w:hAnsi="Times New Roman"/>
          <w:b/>
          <w:bCs/>
          <w:sz w:val="24"/>
          <w:szCs w:val="24"/>
        </w:rPr>
        <w:t xml:space="preserve">Operations in Special Terrain</w:t>
      </w:r>
      <w:r>
        <w:rPr>
          <w:rFonts w:ascii="Times New Roman" w:cs="Nirmala UI" w:hAnsi="Times New Roman"/>
          <w:sz w:val="24"/>
          <w:szCs w:val="24"/>
        </w:rPr>
        <w:t xml:space="preserve">.  </w:t>
      </w:r>
      <w:r>
        <w:rPr>
          <w:rFonts w:ascii="Times New Roman" w:cs="Nirmala UI" w:hAnsi="Times New Roman"/>
          <w:sz w:val="24"/>
          <w:szCs w:val="24"/>
        </w:rPr>
        <w:t xml:space="preserve">Units are to maintain proficiency in the principal terrain types of Bangladesh: hills and jungle of the south-east; dense urban areas and high-rise buildings; riverine and char lands; and coastal and mangrove areas including the Sundarbans. Terrain-specific TTPs are to be included in Formation SOPs.</w:t>
      </w:r>
    </w:p>
    <w:p>
      <w:pPr>
        <w:keepNext/>
        <w:spacing w:after="120" w:before="200" w:line="240"/>
        <w:jc w:val="left"/>
      </w:pPr>
      <w:r>
        <w:rPr>
          <w:rFonts w:ascii="Times New Roman" w:cs="Nirmala UI" w:hAnsi="Times New Roman"/>
          <w:b/>
          <w:bCs/>
          <w:sz w:val="24"/>
          <w:szCs w:val="24"/>
        </w:rPr>
        <w:t xml:space="preserve">OPERATIONAL REPORTING AND RECORDS</w:t>
      </w:r>
    </w:p>
    <w:p>
      <w:pPr>
        <w:keepNext w:val="false"/>
        <w:tabs>
          <w:tab w:val="left" w:pos="720"/>
        </w:tabs>
        <w:spacing w:after="120" w:before="0" w:line="240"/>
        <w:ind w:left="720" w:hanging="720"/>
        <w:jc w:val="both"/>
      </w:pPr>
      <w:r>
        <w:rPr>
          <w:rFonts w:ascii="Times New Roman" w:cs="Nirmala UI" w:hAnsi="Times New Roman"/>
          <w:sz w:val="24"/>
          <w:szCs w:val="24"/>
        </w:rPr>
        <w:t xml:space="preserve">62.	</w:t>
      </w:r>
      <w:r>
        <w:rPr>
          <w:rFonts w:ascii="Times New Roman" w:cs="Nirmala UI" w:hAnsi="Times New Roman"/>
          <w:b/>
          <w:bCs/>
          <w:sz w:val="24"/>
          <w:szCs w:val="24"/>
        </w:rPr>
        <w:t xml:space="preserve">Reports and Returns</w:t>
      </w:r>
      <w:r>
        <w:rPr>
          <w:rFonts w:ascii="Times New Roman" w:cs="Nirmala UI" w:hAnsi="Times New Roman"/>
          <w:sz w:val="24"/>
          <w:szCs w:val="24"/>
        </w:rPr>
        <w:t xml:space="preserve">.  </w:t>
      </w:r>
      <w:r>
        <w:rPr>
          <w:rFonts w:ascii="Times New Roman" w:cs="Nirmala UI" w:hAnsi="Times New Roman"/>
          <w:sz w:val="24"/>
          <w:szCs w:val="24"/>
        </w:rPr>
        <w:t xml:space="preserve">Operational reports (situation, contact, casualty, intelligence and spot reports) will be rendered in the formats and at the timings laid down by AHQ. The Formation Operations Room SOP is to reproduce these formats and the associated communication channels.</w:t>
      </w:r>
    </w:p>
    <w:p>
      <w:pPr>
        <w:keepNext w:val="false"/>
        <w:tabs>
          <w:tab w:val="left" w:pos="720"/>
        </w:tabs>
        <w:spacing w:after="120" w:before="0" w:line="240"/>
        <w:ind w:left="720" w:hanging="720"/>
        <w:jc w:val="both"/>
      </w:pPr>
      <w:r>
        <w:rPr>
          <w:rFonts w:ascii="Times New Roman" w:cs="Nirmala UI" w:hAnsi="Times New Roman"/>
          <w:sz w:val="24"/>
          <w:szCs w:val="24"/>
        </w:rPr>
        <w:t xml:space="preserve">63.	</w:t>
      </w:r>
      <w:r>
        <w:rPr>
          <w:rFonts w:ascii="Times New Roman" w:cs="Nirmala UI" w:hAnsi="Times New Roman"/>
          <w:b/>
          <w:bCs/>
          <w:sz w:val="24"/>
          <w:szCs w:val="24"/>
        </w:rPr>
        <w:t xml:space="preserve">Operational Records</w:t>
      </w:r>
      <w:r>
        <w:rPr>
          <w:rFonts w:ascii="Times New Roman" w:cs="Nirmala UI" w:hAnsi="Times New Roman"/>
          <w:sz w:val="24"/>
          <w:szCs w:val="24"/>
        </w:rPr>
        <w:t xml:space="preserve">.  </w:t>
      </w:r>
      <w:r>
        <w:rPr>
          <w:rFonts w:ascii="Times New Roman" w:cs="Nirmala UI" w:hAnsi="Times New Roman"/>
          <w:sz w:val="24"/>
          <w:szCs w:val="24"/>
        </w:rPr>
        <w:t xml:space="preserve">Operations logs, orders, briefing materials, ROE, use-of-force reports and AARs are to be retained as classified records for the period laid down in AHQ records-management instructions [●], and are not to be destroyed while any inquiry or legal proceeding is pending.</w:t>
      </w:r>
    </w:p>
    <w:p>
      <w:pPr>
        <w:keepNext/>
        <w:spacing w:after="160" w:before="320" w:line="240"/>
        <w:jc w:val="center"/>
      </w:pPr>
      <w:r>
        <w:rPr>
          <w:rFonts w:ascii="Times New Roman" w:cs="Nirmala UI" w:hAnsi="Times New Roman"/>
          <w:b/>
          <w:bCs/>
          <w:sz w:val="24"/>
          <w:szCs w:val="24"/>
          <w:u w:val="single"/>
        </w:rPr>
        <w:t xml:space="preserve">PART V : INTELLIGENCE AND SECURITY</w:t>
      </w:r>
    </w:p>
    <w:p>
      <w:pPr>
        <w:keepNext/>
        <w:spacing w:after="120" w:before="200" w:line="240"/>
        <w:jc w:val="left"/>
      </w:pPr>
      <w:r>
        <w:rPr>
          <w:rFonts w:ascii="Times New Roman" w:cs="Nirmala UI" w:hAnsi="Times New Roman"/>
          <w:b/>
          <w:bCs/>
          <w:sz w:val="24"/>
          <w:szCs w:val="24"/>
        </w:rPr>
        <w:t xml:space="preserve">INTELLIGENCE</w:t>
      </w:r>
    </w:p>
    <w:p>
      <w:pPr>
        <w:keepNext w:val="false"/>
        <w:tabs>
          <w:tab w:val="left" w:pos="720"/>
        </w:tabs>
        <w:spacing w:after="120" w:before="0" w:line="240"/>
        <w:ind w:left="720" w:hanging="720"/>
        <w:jc w:val="both"/>
      </w:pPr>
      <w:r>
        <w:rPr>
          <w:rFonts w:ascii="Times New Roman" w:cs="Nirmala UI" w:hAnsi="Times New Roman"/>
          <w:sz w:val="24"/>
          <w:szCs w:val="24"/>
        </w:rPr>
        <w:t xml:space="preserve">64.	</w:t>
      </w:r>
      <w:r>
        <w:rPr>
          <w:rFonts w:ascii="Times New Roman" w:cs="Nirmala UI" w:hAnsi="Times New Roman"/>
          <w:b/>
          <w:bCs/>
          <w:sz w:val="24"/>
          <w:szCs w:val="24"/>
        </w:rPr>
        <w:t xml:space="preserve">Intelligence Philosophy</w:t>
      </w:r>
      <w:r>
        <w:rPr>
          <w:rFonts w:ascii="Times New Roman" w:cs="Nirmala UI" w:hAnsi="Times New Roman"/>
          <w:sz w:val="24"/>
          <w:szCs w:val="24"/>
        </w:rPr>
        <w:t xml:space="preserve">.  </w:t>
      </w:r>
      <w:r>
        <w:rPr>
          <w:rFonts w:ascii="Times New Roman" w:cs="Nirmala UI" w:hAnsi="Times New Roman"/>
          <w:sz w:val="24"/>
          <w:szCs w:val="24"/>
        </w:rPr>
        <w:t xml:space="preserve">Special operations are both intelligence-driven and intelligence-generating. The Formation will apply an integrated operations and intelligence cycle (Find, Fix, Finish, Exploit, Analyse, Disseminate: F3EAD) in which the exploitation of every operation feeds the next. Intelligence staff are to be embedded in planning from the receipt of a warning order.</w:t>
      </w:r>
    </w:p>
    <w:p>
      <w:pPr>
        <w:keepNext w:val="false"/>
        <w:tabs>
          <w:tab w:val="left" w:pos="720"/>
        </w:tabs>
        <w:spacing w:after="120" w:before="0" w:line="240"/>
        <w:ind w:left="720" w:hanging="720"/>
        <w:jc w:val="both"/>
      </w:pPr>
      <w:r>
        <w:rPr>
          <w:rFonts w:ascii="Times New Roman" w:cs="Nirmala UI" w:hAnsi="Times New Roman"/>
          <w:sz w:val="24"/>
          <w:szCs w:val="24"/>
        </w:rPr>
        <w:t xml:space="preserve">65.	</w:t>
      </w:r>
      <w:r>
        <w:rPr>
          <w:rFonts w:ascii="Times New Roman" w:cs="Nirmala UI" w:hAnsi="Times New Roman"/>
          <w:b/>
          <w:bCs/>
          <w:sz w:val="24"/>
          <w:szCs w:val="24"/>
        </w:rPr>
        <w:t xml:space="preserve">Intelligence Organisation and Liaison</w:t>
      </w:r>
      <w:r>
        <w:rPr>
          <w:rFonts w:ascii="Times New Roman" w:cs="Nirmala UI" w:hAnsi="Times New Roman"/>
          <w:sz w:val="24"/>
          <w:szCs w:val="24"/>
        </w:rPr>
        <w:t xml:space="preserve">.  </w:t>
      </w:r>
      <w:r>
        <w:rPr>
          <w:rFonts w:ascii="Times New Roman" w:cs="Nirmala UI" w:hAnsi="Times New Roman"/>
          <w:sz w:val="24"/>
          <w:szCs w:val="24"/>
        </w:rPr>
        <w:t xml:space="preserve">The Formation intelligence staff (GSO-2 Int) will direct unit intelligence sections and maintain liaison with AHQ (Military Intelligence Directorate) and, through authorised channels, with DGFI, NSI, police Special Branch and CTTC. Intelligence requirements are to be submitted through the prescribed AHQ channel. Formation elements are not to establish independent liaison with foreign or domestic agencies except as authorised.</w:t>
      </w:r>
    </w:p>
    <w:p>
      <w:pPr>
        <w:keepNext/>
        <w:tabs>
          <w:tab w:val="left" w:pos="720"/>
        </w:tabs>
        <w:spacing w:after="120" w:before="0" w:line="240"/>
        <w:ind w:left="720" w:hanging="720"/>
        <w:jc w:val="both"/>
      </w:pPr>
      <w:r>
        <w:rPr>
          <w:rFonts w:ascii="Times New Roman" w:cs="Nirmala UI" w:hAnsi="Times New Roman"/>
          <w:sz w:val="24"/>
          <w:szCs w:val="24"/>
        </w:rPr>
        <w:t xml:space="preserve">66.	</w:t>
      </w:r>
      <w:r>
        <w:rPr>
          <w:rFonts w:ascii="Times New Roman" w:cs="Nirmala UI" w:hAnsi="Times New Roman"/>
          <w:b/>
          <w:bCs/>
          <w:sz w:val="24"/>
          <w:szCs w:val="24"/>
        </w:rPr>
        <w:t xml:space="preserve">Collection</w:t>
      </w:r>
      <w:r>
        <w:rPr>
          <w:rFonts w:ascii="Times New Roman" w:cs="Nirmala UI" w:hAnsi="Times New Roman"/>
          <w:sz w:val="24"/>
          <w:szCs w:val="24"/>
        </w:rPr>
        <w:t xml:space="preserve">.  </w:t>
      </w:r>
      <w:r>
        <w:rPr>
          <w:rFonts w:ascii="Times New Roman" w:cs="Nirmala UI" w:hAnsi="Times New Roman"/>
          <w:sz w:val="24"/>
          <w:szCs w:val="24"/>
        </w:rPr>
        <w:t xml:space="preserve">Formation elements collect information primarily through special reconnaissance, surveillance, sensitive-site exploitation and organic ISR (including small unmanned aircraft systems), and receive intelligence from designated agencies. The following constraints apply:</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Human sources are to be handled only by personnel and agencies authorised by AHQ.</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Collection within Bangladesh is to be conducted only for authorised operational purposes and strictly within the law. Surveillance of citizens outside lawful authority is prohibited.</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Open-source research is to be conducted only on authorised systems and in a manner that does not expose the identity of personnel or the Formation's interest.</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Captured material and data are to be handled with a documented chain of custody to preserve evidential value.</w:t>
      </w:r>
    </w:p>
    <w:p>
      <w:pPr>
        <w:keepNext w:val="false"/>
        <w:tabs>
          <w:tab w:val="left" w:pos="720"/>
        </w:tabs>
        <w:spacing w:after="120" w:before="0" w:line="240"/>
        <w:ind w:left="720" w:hanging="720"/>
        <w:jc w:val="both"/>
      </w:pPr>
      <w:r>
        <w:rPr>
          <w:rFonts w:ascii="Times New Roman" w:cs="Nirmala UI" w:hAnsi="Times New Roman"/>
          <w:sz w:val="24"/>
          <w:szCs w:val="24"/>
        </w:rPr>
        <w:t xml:space="preserve">67.	</w:t>
      </w:r>
      <w:r>
        <w:rPr>
          <w:rFonts w:ascii="Times New Roman" w:cs="Nirmala UI" w:hAnsi="Times New Roman"/>
          <w:b/>
          <w:bCs/>
          <w:sz w:val="24"/>
          <w:szCs w:val="24"/>
        </w:rPr>
        <w:t xml:space="preserve">Area and Target Intelligence</w:t>
      </w:r>
      <w:r>
        <w:rPr>
          <w:rFonts w:ascii="Times New Roman" w:cs="Nirmala UI" w:hAnsi="Times New Roman"/>
          <w:sz w:val="24"/>
          <w:szCs w:val="24"/>
        </w:rPr>
        <w:t xml:space="preserve">.  </w:t>
      </w:r>
      <w:r>
        <w:rPr>
          <w:rFonts w:ascii="Times New Roman" w:cs="Nirmala UI" w:hAnsi="Times New Roman"/>
          <w:sz w:val="24"/>
          <w:szCs w:val="24"/>
        </w:rPr>
        <w:t xml:space="preserve">The Formation will maintain current area studies, target intelligence packages, imagery and mapping for designated areas and potential incident sites (including critical infrastructure, diplomatic enclaves, airports, ports and venues of national importance), prepared in coordination with the relevant agencies and reviewed at least [●] a year.</w:t>
      </w:r>
    </w:p>
    <w:p>
      <w:pPr>
        <w:keepNext w:val="false"/>
        <w:tabs>
          <w:tab w:val="left" w:pos="720"/>
        </w:tabs>
        <w:spacing w:after="120" w:before="0" w:line="240"/>
        <w:ind w:left="720" w:hanging="720"/>
        <w:jc w:val="both"/>
      </w:pPr>
      <w:r>
        <w:rPr>
          <w:rFonts w:ascii="Times New Roman" w:cs="Nirmala UI" w:hAnsi="Times New Roman"/>
          <w:sz w:val="24"/>
          <w:szCs w:val="24"/>
        </w:rPr>
        <w:t xml:space="preserve">68.	</w:t>
      </w:r>
      <w:r>
        <w:rPr>
          <w:rFonts w:ascii="Times New Roman" w:cs="Nirmala UI" w:hAnsi="Times New Roman"/>
          <w:b/>
          <w:bCs/>
          <w:sz w:val="24"/>
          <w:szCs w:val="24"/>
        </w:rPr>
        <w:t xml:space="preserve">Intelligence Training</w:t>
      </w:r>
      <w:r>
        <w:rPr>
          <w:rFonts w:ascii="Times New Roman" w:cs="Nirmala UI" w:hAnsi="Times New Roman"/>
          <w:sz w:val="24"/>
          <w:szCs w:val="24"/>
        </w:rPr>
        <w:t xml:space="preserve">.  </w:t>
      </w:r>
      <w:r>
        <w:rPr>
          <w:rFonts w:ascii="Times New Roman" w:cs="Nirmala UI" w:hAnsi="Times New Roman"/>
          <w:sz w:val="24"/>
          <w:szCs w:val="24"/>
        </w:rPr>
        <w:t xml:space="preserve">All team leaders and above are to be trained in intelligence preparation of the operating environment, target analysis, sensitive-site exploitation and evidence handling. Designated personnel will be trained as intelligence specialists (Annex G).</w:t>
      </w:r>
    </w:p>
    <w:p>
      <w:pPr>
        <w:keepNext/>
        <w:spacing w:after="120" w:before="200" w:line="240"/>
        <w:jc w:val="left"/>
      </w:pPr>
      <w:r>
        <w:rPr>
          <w:rFonts w:ascii="Times New Roman" w:cs="Nirmala UI" w:hAnsi="Times New Roman"/>
          <w:b/>
          <w:bCs/>
          <w:sz w:val="24"/>
          <w:szCs w:val="24"/>
        </w:rPr>
        <w:t xml:space="preserve">SECURITY</w:t>
      </w:r>
    </w:p>
    <w:p>
      <w:pPr>
        <w:keepNext w:val="false"/>
        <w:tabs>
          <w:tab w:val="left" w:pos="720"/>
        </w:tabs>
        <w:spacing w:after="120" w:before="0" w:line="240"/>
        <w:ind w:left="720" w:hanging="720"/>
        <w:jc w:val="both"/>
      </w:pPr>
      <w:r>
        <w:rPr>
          <w:rFonts w:ascii="Times New Roman" w:cs="Nirmala UI" w:hAnsi="Times New Roman"/>
          <w:sz w:val="24"/>
          <w:szCs w:val="24"/>
        </w:rPr>
        <w:t xml:space="preserve">69.	</w:t>
      </w:r>
      <w:r>
        <w:rPr>
          <w:rFonts w:ascii="Times New Roman" w:cs="Nirmala UI" w:hAnsi="Times New Roman"/>
          <w:b/>
          <w:bCs/>
          <w:sz w:val="24"/>
          <w:szCs w:val="24"/>
        </w:rPr>
        <w:t xml:space="preserve">Security Policy</w:t>
      </w:r>
      <w:r>
        <w:rPr>
          <w:rFonts w:ascii="Times New Roman" w:cs="Nirmala UI" w:hAnsi="Times New Roman"/>
          <w:sz w:val="24"/>
          <w:szCs w:val="24"/>
        </w:rPr>
        <w:t xml:space="preserve">.  </w:t>
      </w:r>
      <w:r>
        <w:rPr>
          <w:rFonts w:ascii="Times New Roman" w:cs="Nirmala UI" w:hAnsi="Times New Roman"/>
          <w:sz w:val="24"/>
          <w:szCs w:val="24"/>
        </w:rPr>
        <w:t xml:space="preserve">The Formation is a high-value target for hostile intelligence services and for terrorist and criminal organisations. Security is a command responsibility at every level and is to be implemented in accordance with AHQ security instructions, the Official Secrets Act, 1923 and the instructions at Annex M.</w:t>
      </w:r>
    </w:p>
    <w:p>
      <w:pPr>
        <w:keepNext/>
        <w:tabs>
          <w:tab w:val="left" w:pos="720"/>
        </w:tabs>
        <w:spacing w:after="120" w:before="0" w:line="240"/>
        <w:ind w:left="720" w:hanging="720"/>
        <w:jc w:val="both"/>
      </w:pPr>
      <w:r>
        <w:rPr>
          <w:rFonts w:ascii="Times New Roman" w:cs="Nirmala UI" w:hAnsi="Times New Roman"/>
          <w:sz w:val="24"/>
          <w:szCs w:val="24"/>
        </w:rPr>
        <w:t xml:space="preserve">70.	</w:t>
      </w:r>
      <w:r>
        <w:rPr>
          <w:rFonts w:ascii="Times New Roman" w:cs="Nirmala UI" w:hAnsi="Times New Roman"/>
          <w:b/>
          <w:bCs/>
          <w:sz w:val="24"/>
          <w:szCs w:val="24"/>
        </w:rPr>
        <w:t xml:space="preserve">Personnel Security</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All personnel are to be security vetted before selection and re-vetted every [●] years or on any significant change of circumstances.</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Personnel are to report foreign contacts, foreign travel, significant financial difficulty and any approach by unknown persons seeking information.</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Commanders at all levels are to be trained to recognise insider-threat indicators; concerns are to be reported through the intelligence staff without delay.</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Withdrawal of security clearance entails removal from the Formation.</w:t>
      </w:r>
    </w:p>
    <w:p>
      <w:pPr>
        <w:keepNext/>
        <w:tabs>
          <w:tab w:val="left" w:pos="720"/>
        </w:tabs>
        <w:spacing w:after="120" w:before="0" w:line="240"/>
        <w:ind w:left="720" w:hanging="720"/>
        <w:jc w:val="both"/>
      </w:pPr>
      <w:r>
        <w:rPr>
          <w:rFonts w:ascii="Times New Roman" w:cs="Nirmala UI" w:hAnsi="Times New Roman"/>
          <w:sz w:val="24"/>
          <w:szCs w:val="24"/>
        </w:rPr>
        <w:t xml:space="preserve">71.	</w:t>
      </w:r>
      <w:r>
        <w:rPr>
          <w:rFonts w:ascii="Times New Roman" w:cs="Nirmala UI" w:hAnsi="Times New Roman"/>
          <w:b/>
          <w:bCs/>
          <w:sz w:val="24"/>
          <w:szCs w:val="24"/>
        </w:rPr>
        <w:t xml:space="preserve">Identity Protection</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Names, photographs and personal details of Formation personnel are not to be released to the media or public, or published on any platform, without the approval of AHQ through ISPR.</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Personnel are not to post photographs in uniform or of equipment, training, locations or activities, nor identify their unit, on social media. Geotagging is prohibited.</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Families are to be briefed on identity protection and social-media risks.</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During operations in public view, operators' faces are to be covered where the situation permits.</w:t>
      </w:r>
    </w:p>
    <w:p>
      <w:pPr>
        <w:keepNext/>
        <w:tabs>
          <w:tab w:val="left" w:pos="720"/>
        </w:tabs>
        <w:spacing w:after="120" w:before="0" w:line="240"/>
        <w:ind w:left="720" w:hanging="720"/>
        <w:jc w:val="both"/>
      </w:pPr>
      <w:r>
        <w:rPr>
          <w:rFonts w:ascii="Times New Roman" w:cs="Nirmala UI" w:hAnsi="Times New Roman"/>
          <w:sz w:val="24"/>
          <w:szCs w:val="24"/>
        </w:rPr>
        <w:t xml:space="preserve">72.	</w:t>
      </w:r>
      <w:r>
        <w:rPr>
          <w:rFonts w:ascii="Times New Roman" w:cs="Nirmala UI" w:hAnsi="Times New Roman"/>
          <w:b/>
          <w:bCs/>
          <w:sz w:val="24"/>
          <w:szCs w:val="24"/>
        </w:rPr>
        <w:t xml:space="preserve">Information and Communications Security</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Classified information is to be graded, marked, stored, transmitted, accounted for and destroyed in accordance with AHQ security instructions.</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Only authorised, security-accredited devices and networks are to be used for classified information. Personal mobile phones and smart devices are prohibited in operations rooms, isolation facilities, armouries and briefing areas.</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Cyber hygiene (authorised software only, removable-media control, strong authentication, periodic audit by Signals) is mandatory for all users.</w:t>
      </w:r>
    </w:p>
    <w:p>
      <w:pPr>
        <w:keepNext w:val="false"/>
        <w:tabs>
          <w:tab w:val="left" w:pos="720"/>
        </w:tabs>
        <w:spacing w:after="120" w:before="0" w:line="240"/>
        <w:ind w:left="720" w:hanging="720"/>
        <w:jc w:val="both"/>
      </w:pPr>
      <w:r>
        <w:rPr>
          <w:rFonts w:ascii="Times New Roman" w:cs="Nirmala UI" w:hAnsi="Times New Roman"/>
          <w:sz w:val="24"/>
          <w:szCs w:val="24"/>
        </w:rPr>
        <w:t xml:space="preserve">73.	</w:t>
      </w:r>
      <w:r>
        <w:rPr>
          <w:rFonts w:ascii="Times New Roman" w:cs="Nirmala UI" w:hAnsi="Times New Roman"/>
          <w:b/>
          <w:bCs/>
          <w:sz w:val="24"/>
          <w:szCs w:val="24"/>
        </w:rPr>
        <w:t xml:space="preserve">Physical Security</w:t>
      </w:r>
      <w:r>
        <w:rPr>
          <w:rFonts w:ascii="Times New Roman" w:cs="Nirmala UI" w:hAnsi="Times New Roman"/>
          <w:sz w:val="24"/>
          <w:szCs w:val="24"/>
        </w:rPr>
        <w:t xml:space="preserve">.  </w:t>
      </w:r>
      <w:r>
        <w:rPr>
          <w:rFonts w:ascii="Times New Roman" w:cs="Nirmala UI" w:hAnsi="Times New Roman"/>
          <w:sz w:val="24"/>
          <w:szCs w:val="24"/>
        </w:rPr>
        <w:t xml:space="preserve">Unit lines, armouries, magazines, the Operations Room and the isolation facility are to be protected by access control, key control, intrusion detection where authorised, guard orders and periodic security audits, in accordance with AHQ instructions.</w:t>
      </w:r>
    </w:p>
    <w:p>
      <w:pPr>
        <w:keepNext w:val="false"/>
        <w:tabs>
          <w:tab w:val="left" w:pos="720"/>
        </w:tabs>
        <w:spacing w:after="120" w:before="0" w:line="240"/>
        <w:ind w:left="720" w:hanging="720"/>
        <w:jc w:val="both"/>
      </w:pPr>
      <w:r>
        <w:rPr>
          <w:rFonts w:ascii="Times New Roman" w:cs="Nirmala UI" w:hAnsi="Times New Roman"/>
          <w:sz w:val="24"/>
          <w:szCs w:val="24"/>
        </w:rPr>
        <w:t xml:space="preserve">74.	</w:t>
      </w:r>
      <w:r>
        <w:rPr>
          <w:rFonts w:ascii="Times New Roman" w:cs="Nirmala UI" w:hAnsi="Times New Roman"/>
          <w:b/>
          <w:bCs/>
          <w:sz w:val="24"/>
          <w:szCs w:val="24"/>
        </w:rPr>
        <w:t xml:space="preserve">Operations Security (OPSEC)</w:t>
      </w:r>
      <w:r>
        <w:rPr>
          <w:rFonts w:ascii="Times New Roman" w:cs="Nirmala UI" w:hAnsi="Times New Roman"/>
          <w:sz w:val="24"/>
          <w:szCs w:val="24"/>
        </w:rPr>
        <w:t xml:space="preserve">.  </w:t>
      </w:r>
      <w:r>
        <w:rPr>
          <w:rFonts w:ascii="Times New Roman" w:cs="Nirmala UI" w:hAnsi="Times New Roman"/>
          <w:sz w:val="24"/>
          <w:szCs w:val="24"/>
        </w:rPr>
        <w:t xml:space="preserve">Every unit is to appoint an OPSEC officer and apply the OPSEC process (identify critical information; analyse threats; analyse vulnerabilities; assess risk; apply countermeasures) to all operations, exercises, movements and foreign engagements. Details are at Annex M.</w:t>
      </w:r>
    </w:p>
    <w:p>
      <w:pPr>
        <w:keepNext w:val="false"/>
        <w:tabs>
          <w:tab w:val="left" w:pos="720"/>
        </w:tabs>
        <w:spacing w:after="120" w:before="0" w:line="240"/>
        <w:ind w:left="720" w:hanging="720"/>
        <w:jc w:val="both"/>
      </w:pPr>
      <w:r>
        <w:rPr>
          <w:rFonts w:ascii="Times New Roman" w:cs="Nirmala UI" w:hAnsi="Times New Roman"/>
          <w:sz w:val="24"/>
          <w:szCs w:val="24"/>
        </w:rPr>
        <w:t xml:space="preserve">75.	</w:t>
      </w:r>
      <w:r>
        <w:rPr>
          <w:rFonts w:ascii="Times New Roman" w:cs="Nirmala UI" w:hAnsi="Times New Roman"/>
          <w:b/>
          <w:bCs/>
          <w:sz w:val="24"/>
          <w:szCs w:val="24"/>
        </w:rPr>
        <w:t xml:space="preserve">Security Breaches</w:t>
      </w:r>
      <w:r>
        <w:rPr>
          <w:rFonts w:ascii="Times New Roman" w:cs="Nirmala UI" w:hAnsi="Times New Roman"/>
          <w:sz w:val="24"/>
          <w:szCs w:val="24"/>
        </w:rPr>
        <w:t xml:space="preserve">.  </w:t>
      </w:r>
      <w:r>
        <w:rPr>
          <w:rFonts w:ascii="Times New Roman" w:cs="Nirmala UI" w:hAnsi="Times New Roman"/>
          <w:sz w:val="24"/>
          <w:szCs w:val="24"/>
        </w:rPr>
        <w:t xml:space="preserve">Any actual or suspected security breach (loss of classified material, weapons, ammunition or sensitive equipment, or unauthorised disclosure) is to be reported immediately to HQ Para Commando Brigade and, within [●] hours, to AHQ. A Court of Inquiry will be convened in accordance with the Army Rules, 1954, and disciplinary action taken under the Army Act, 1952 and, where applicable, the Official Secrets Act, 1923.</w:t>
      </w:r>
    </w:p>
    <w:p>
      <w:pPr>
        <w:keepNext/>
        <w:spacing w:after="160" w:before="320" w:line="240"/>
        <w:jc w:val="center"/>
      </w:pPr>
      <w:r>
        <w:rPr>
          <w:rFonts w:ascii="Times New Roman" w:cs="Nirmala UI" w:hAnsi="Times New Roman"/>
          <w:b/>
          <w:bCs/>
          <w:sz w:val="24"/>
          <w:szCs w:val="24"/>
          <w:u w:val="single"/>
        </w:rPr>
        <w:t xml:space="preserve">PART VI : TRAINING</w:t>
      </w:r>
    </w:p>
    <w:p>
      <w:pPr>
        <w:keepNext/>
        <w:spacing w:after="120" w:before="200" w:line="240"/>
        <w:jc w:val="left"/>
      </w:pPr>
      <w:r>
        <w:rPr>
          <w:rFonts w:ascii="Times New Roman" w:cs="Nirmala UI" w:hAnsi="Times New Roman"/>
          <w:b/>
          <w:bCs/>
          <w:sz w:val="24"/>
          <w:szCs w:val="24"/>
        </w:rPr>
        <w:t xml:space="preserve">TRAINING PHILOSOPHY</w:t>
      </w:r>
    </w:p>
    <w:p>
      <w:pPr>
        <w:keepNext w:val="false"/>
        <w:tabs>
          <w:tab w:val="left" w:pos="720"/>
        </w:tabs>
        <w:spacing w:after="120" w:before="0" w:line="240"/>
        <w:ind w:left="720" w:hanging="720"/>
        <w:jc w:val="both"/>
      </w:pPr>
      <w:r>
        <w:rPr>
          <w:rFonts w:ascii="Times New Roman" w:cs="Nirmala UI" w:hAnsi="Times New Roman"/>
          <w:sz w:val="24"/>
          <w:szCs w:val="24"/>
        </w:rPr>
        <w:t xml:space="preserve">76.	</w:t>
      </w:r>
      <w:r>
        <w:rPr>
          <w:rFonts w:ascii="Times New Roman" w:cs="Nirmala UI" w:hAnsi="Times New Roman"/>
          <w:b/>
          <w:bCs/>
          <w:sz w:val="24"/>
          <w:szCs w:val="24"/>
        </w:rPr>
        <w:t xml:space="preserve">Philosophy</w:t>
      </w:r>
      <w:r>
        <w:rPr>
          <w:rFonts w:ascii="Times New Roman" w:cs="Nirmala UI" w:hAnsi="Times New Roman"/>
          <w:sz w:val="24"/>
          <w:szCs w:val="24"/>
        </w:rPr>
        <w:t xml:space="preserve">.  </w:t>
      </w:r>
      <w:r>
        <w:rPr>
          <w:rFonts w:ascii="Times New Roman" w:cs="Nirmala UI" w:hAnsi="Times New Roman"/>
          <w:sz w:val="24"/>
          <w:szCs w:val="24"/>
        </w:rPr>
        <w:t xml:space="preserve">Training is the Formation's principal peacetime activity and the foundation of its operational credibility. The Formation trains to standards, not to time; realism is achieved safely; and every commander is the trainer of the command.</w:t>
      </w:r>
    </w:p>
    <w:p>
      <w:pPr>
        <w:keepNext/>
        <w:tabs>
          <w:tab w:val="left" w:pos="720"/>
        </w:tabs>
        <w:spacing w:after="120" w:before="0" w:line="240"/>
        <w:ind w:left="720" w:hanging="720"/>
        <w:jc w:val="both"/>
      </w:pPr>
      <w:r>
        <w:rPr>
          <w:rFonts w:ascii="Times New Roman" w:cs="Nirmala UI" w:hAnsi="Times New Roman"/>
          <w:sz w:val="24"/>
          <w:szCs w:val="24"/>
        </w:rPr>
        <w:t xml:space="preserve">77.	</w:t>
      </w:r>
      <w:r>
        <w:rPr>
          <w:rFonts w:ascii="Times New Roman" w:cs="Nirmala UI" w:hAnsi="Times New Roman"/>
          <w:b/>
          <w:bCs/>
          <w:sz w:val="24"/>
          <w:szCs w:val="24"/>
        </w:rPr>
        <w:t xml:space="preserve">Principles of Training</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Train as You Fight</w:t>
      </w:r>
      <w:r>
        <w:rPr>
          <w:rFonts w:ascii="Times New Roman" w:cs="Nirmala UI" w:hAnsi="Times New Roman"/>
          <w:sz w:val="24"/>
          <w:szCs w:val="24"/>
        </w:rPr>
        <w:t xml:space="preserve">.  </w:t>
      </w:r>
      <w:r>
        <w:rPr>
          <w:rFonts w:ascii="Times New Roman" w:cs="Nirmala UI" w:hAnsi="Times New Roman"/>
          <w:sz w:val="24"/>
          <w:szCs w:val="24"/>
        </w:rPr>
        <w:t xml:space="preserve">Realistic, mission-focused, stressful and, wherever safe, live.</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Mastery of Fundamentals</w:t>
      </w:r>
      <w:r>
        <w:rPr>
          <w:rFonts w:ascii="Times New Roman" w:cs="Nirmala UI" w:hAnsi="Times New Roman"/>
          <w:sz w:val="24"/>
          <w:szCs w:val="24"/>
        </w:rPr>
        <w:t xml:space="preserve">.  </w:t>
      </w:r>
      <w:r>
        <w:rPr>
          <w:rFonts w:ascii="Times New Roman" w:cs="Nirmala UI" w:hAnsi="Times New Roman"/>
          <w:sz w:val="24"/>
          <w:szCs w:val="24"/>
        </w:rPr>
        <w:t xml:space="preserve">Physical fitness, marksmanship, fieldcraft, navigation, communications and combat medicine before advanced skills.</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Progressive and Standards-Based</w:t>
      </w:r>
      <w:r>
        <w:rPr>
          <w:rFonts w:ascii="Times New Roman" w:cs="Nirmala UI" w:hAnsi="Times New Roman"/>
          <w:sz w:val="24"/>
          <w:szCs w:val="24"/>
        </w:rPr>
        <w:t xml:space="preserve">.  </w:t>
      </w:r>
      <w:r>
        <w:rPr>
          <w:rFonts w:ascii="Times New Roman" w:cs="Nirmala UI" w:hAnsi="Times New Roman"/>
          <w:sz w:val="24"/>
          <w:szCs w:val="24"/>
        </w:rPr>
        <w:t xml:space="preserve">Individual, team, sub-unit, unit, formation and joint/interagency, with progression only on meeting the prescribed standard.</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u w:val="single"/>
        </w:rPr>
        <w:t xml:space="preserve">Leader-Led</w:t>
      </w:r>
      <w:r>
        <w:rPr>
          <w:rFonts w:ascii="Times New Roman" w:cs="Nirmala UI" w:hAnsi="Times New Roman"/>
          <w:sz w:val="24"/>
          <w:szCs w:val="24"/>
        </w:rPr>
        <w:t xml:space="preserve">.  </w:t>
      </w:r>
      <w:r>
        <w:rPr>
          <w:rFonts w:ascii="Times New Roman" w:cs="Nirmala UI" w:hAnsi="Times New Roman"/>
          <w:sz w:val="24"/>
          <w:szCs w:val="24"/>
        </w:rPr>
        <w:t xml:space="preserve">Commanders plan, conduct and evaluate training personally.</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u w:val="single"/>
        </w:rPr>
        <w:t xml:space="preserve">Integrated Law and Ethics</w:t>
      </w:r>
      <w:r>
        <w:rPr>
          <w:rFonts w:ascii="Times New Roman" w:cs="Nirmala UI" w:hAnsi="Times New Roman"/>
          <w:sz w:val="24"/>
          <w:szCs w:val="24"/>
        </w:rPr>
        <w:t xml:space="preserve">.  </w:t>
      </w:r>
      <w:r>
        <w:rPr>
          <w:rFonts w:ascii="Times New Roman" w:cs="Nirmala UI" w:hAnsi="Times New Roman"/>
          <w:sz w:val="24"/>
          <w:szCs w:val="24"/>
        </w:rPr>
        <w:t xml:space="preserve">International humanitarian law, human rights, ROE and ethics integrated into scenarios, not taught in isolation.</w:t>
      </w:r>
    </w:p>
    <w:p>
      <w:pPr>
        <w:keepNext w:val="false"/>
        <w:tabs>
          <w:tab w:val="left" w:pos="1440"/>
        </w:tabs>
        <w:spacing w:after="12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u w:val="single"/>
        </w:rPr>
        <w:t xml:space="preserve">Safety</w:t>
      </w:r>
      <w:r>
        <w:rPr>
          <w:rFonts w:ascii="Times New Roman" w:cs="Nirmala UI" w:hAnsi="Times New Roman"/>
          <w:sz w:val="24"/>
          <w:szCs w:val="24"/>
        </w:rPr>
        <w:t xml:space="preserve">.  </w:t>
      </w:r>
      <w:r>
        <w:rPr>
          <w:rFonts w:ascii="Times New Roman" w:cs="Nirmala UI" w:hAnsi="Times New Roman"/>
          <w:sz w:val="24"/>
          <w:szCs w:val="24"/>
        </w:rPr>
        <w:t xml:space="preserve">Risk managed, never ignored (Part XI and Annex J).</w:t>
      </w:r>
    </w:p>
    <w:p>
      <w:pPr>
        <w:keepNext w:val="false"/>
        <w:tabs>
          <w:tab w:val="left" w:pos="1440"/>
        </w:tabs>
        <w:spacing w:after="120" w:before="0" w:line="240"/>
        <w:ind w:left="1440" w:hanging="720"/>
        <w:jc w:val="both"/>
      </w:pPr>
      <w:r>
        <w:rPr>
          <w:rFonts w:ascii="Times New Roman" w:cs="Nirmala UI" w:hAnsi="Times New Roman"/>
          <w:sz w:val="24"/>
          <w:szCs w:val="24"/>
        </w:rPr>
        <w:t xml:space="preserve">g.	</w:t>
      </w:r>
      <w:r>
        <w:rPr>
          <w:rFonts w:ascii="Times New Roman" w:cs="Nirmala UI" w:hAnsi="Times New Roman"/>
          <w:sz w:val="24"/>
          <w:szCs w:val="24"/>
          <w:u w:val="single"/>
        </w:rPr>
        <w:t xml:space="preserve">Adaptive</w:t>
      </w:r>
      <w:r>
        <w:rPr>
          <w:rFonts w:ascii="Times New Roman" w:cs="Nirmala UI" w:hAnsi="Times New Roman"/>
          <w:sz w:val="24"/>
          <w:szCs w:val="24"/>
        </w:rPr>
        <w:t xml:space="preserve">.  </w:t>
      </w:r>
      <w:r>
        <w:rPr>
          <w:rFonts w:ascii="Times New Roman" w:cs="Nirmala UI" w:hAnsi="Times New Roman"/>
          <w:sz w:val="24"/>
          <w:szCs w:val="24"/>
        </w:rPr>
        <w:t xml:space="preserve">Training reflects current threats and lessons learnt.</w:t>
      </w:r>
    </w:p>
    <w:p>
      <w:pPr>
        <w:keepNext w:val="false"/>
        <w:tabs>
          <w:tab w:val="left" w:pos="1440"/>
        </w:tabs>
        <w:spacing w:after="120" w:before="0" w:line="240"/>
        <w:ind w:left="1440" w:hanging="720"/>
        <w:jc w:val="both"/>
      </w:pPr>
      <w:r>
        <w:rPr>
          <w:rFonts w:ascii="Times New Roman" w:cs="Nirmala UI" w:hAnsi="Times New Roman"/>
          <w:sz w:val="24"/>
          <w:szCs w:val="24"/>
        </w:rPr>
        <w:t xml:space="preserve">h.	</w:t>
      </w:r>
      <w:r>
        <w:rPr>
          <w:rFonts w:ascii="Times New Roman" w:cs="Nirmala UI" w:hAnsi="Times New Roman"/>
          <w:sz w:val="24"/>
          <w:szCs w:val="24"/>
          <w:u w:val="single"/>
        </w:rPr>
        <w:t xml:space="preserve">Joint and Interagency</w:t>
      </w:r>
      <w:r>
        <w:rPr>
          <w:rFonts w:ascii="Times New Roman" w:cs="Nirmala UI" w:hAnsi="Times New Roman"/>
          <w:sz w:val="24"/>
          <w:szCs w:val="24"/>
        </w:rPr>
        <w:t xml:space="preserve">.  </w:t>
      </w:r>
      <w:r>
        <w:rPr>
          <w:rFonts w:ascii="Times New Roman" w:cs="Nirmala UI" w:hAnsi="Times New Roman"/>
          <w:sz w:val="24"/>
          <w:szCs w:val="24"/>
        </w:rPr>
        <w:t xml:space="preserve">Train with those alongside whom the Formation will operate.</w:t>
      </w:r>
    </w:p>
    <w:p>
      <w:pPr>
        <w:keepNext/>
        <w:spacing w:after="120" w:before="200" w:line="240"/>
        <w:jc w:val="left"/>
      </w:pPr>
      <w:r>
        <w:rPr>
          <w:rFonts w:ascii="Times New Roman" w:cs="Nirmala UI" w:hAnsi="Times New Roman"/>
          <w:b/>
          <w:bCs/>
          <w:sz w:val="24"/>
          <w:szCs w:val="24"/>
        </w:rPr>
        <w:t xml:space="preserve">TRAINING RESPONSIBILITIES</w:t>
      </w:r>
    </w:p>
    <w:p>
      <w:pPr>
        <w:keepNext/>
        <w:tabs>
          <w:tab w:val="left" w:pos="720"/>
        </w:tabs>
        <w:spacing w:after="120" w:before="0" w:line="240"/>
        <w:ind w:left="720" w:hanging="720"/>
        <w:jc w:val="both"/>
      </w:pPr>
      <w:r>
        <w:rPr>
          <w:rFonts w:ascii="Times New Roman" w:cs="Nirmala UI" w:hAnsi="Times New Roman"/>
          <w:sz w:val="24"/>
          <w:szCs w:val="24"/>
        </w:rPr>
        <w:t xml:space="preserve">78.	</w:t>
      </w:r>
      <w:r>
        <w:rPr>
          <w:rFonts w:ascii="Times New Roman" w:cs="Nirmala UI" w:hAnsi="Times New Roman"/>
          <w:b/>
          <w:bCs/>
          <w:sz w:val="24"/>
          <w:szCs w:val="24"/>
        </w:rPr>
        <w:t xml:space="preserve">Responsibilities</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AHQ (MT Dte)</w:t>
      </w:r>
      <w:r>
        <w:rPr>
          <w:rFonts w:ascii="Times New Roman" w:cs="Nirmala UI" w:hAnsi="Times New Roman"/>
          <w:sz w:val="24"/>
          <w:szCs w:val="24"/>
        </w:rPr>
        <w:t xml:space="preserve">.  </w:t>
      </w:r>
      <w:r>
        <w:rPr>
          <w:rFonts w:ascii="Times New Roman" w:cs="Nirmala UI" w:hAnsi="Times New Roman"/>
          <w:sz w:val="24"/>
          <w:szCs w:val="24"/>
        </w:rPr>
        <w:t xml:space="preserve">Overall training direction through the Annual Training Directive; approval of courses, foreign training and training scales.</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ARTDOC</w:t>
      </w:r>
      <w:r>
        <w:rPr>
          <w:rFonts w:ascii="Times New Roman" w:cs="Nirmala UI" w:hAnsi="Times New Roman"/>
          <w:sz w:val="24"/>
          <w:szCs w:val="24"/>
        </w:rPr>
        <w:t xml:space="preserve">.  </w:t>
      </w:r>
      <w:r>
        <w:rPr>
          <w:rFonts w:ascii="Times New Roman" w:cs="Nirmala UI" w:hAnsi="Times New Roman"/>
          <w:sz w:val="24"/>
          <w:szCs w:val="24"/>
        </w:rPr>
        <w:t xml:space="preserve">Doctrine, training standards and external evaluation.</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SI&amp;T and Army Airborne School</w:t>
      </w:r>
      <w:r>
        <w:rPr>
          <w:rFonts w:ascii="Times New Roman" w:cs="Nirmala UI" w:hAnsi="Times New Roman"/>
          <w:sz w:val="24"/>
          <w:szCs w:val="24"/>
        </w:rPr>
        <w:t xml:space="preserve">.  </w:t>
      </w:r>
      <w:r>
        <w:rPr>
          <w:rFonts w:ascii="Times New Roman" w:cs="Nirmala UI" w:hAnsi="Times New Roman"/>
          <w:sz w:val="24"/>
          <w:szCs w:val="24"/>
        </w:rPr>
        <w:t xml:space="preserve">Basic commando, counter-insurgency, parachute and associated courses as per AHQ policy.</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u w:val="single"/>
        </w:rPr>
        <w:t xml:space="preserve">HQ Para Commando Brigade</w:t>
      </w:r>
      <w:r>
        <w:rPr>
          <w:rFonts w:ascii="Times New Roman" w:cs="Nirmala UI" w:hAnsi="Times New Roman"/>
          <w:sz w:val="24"/>
          <w:szCs w:val="24"/>
        </w:rPr>
        <w:t xml:space="preserve">.  </w:t>
      </w:r>
      <w:r>
        <w:rPr>
          <w:rFonts w:ascii="Times New Roman" w:cs="Nirmala UI" w:hAnsi="Times New Roman"/>
          <w:sz w:val="24"/>
          <w:szCs w:val="24"/>
        </w:rPr>
        <w:t xml:space="preserve">Selection; special forces qualification and specialist training; collective, joint and interagency training; readiness validation.</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u w:val="single"/>
        </w:rPr>
        <w:t xml:space="preserve">Units</w:t>
      </w:r>
      <w:r>
        <w:rPr>
          <w:rFonts w:ascii="Times New Roman" w:cs="Nirmala UI" w:hAnsi="Times New Roman"/>
          <w:sz w:val="24"/>
          <w:szCs w:val="24"/>
        </w:rPr>
        <w:t xml:space="preserve">.  </w:t>
      </w:r>
      <w:r>
        <w:rPr>
          <w:rFonts w:ascii="Times New Roman" w:cs="Nirmala UI" w:hAnsi="Times New Roman"/>
          <w:sz w:val="24"/>
          <w:szCs w:val="24"/>
        </w:rPr>
        <w:t xml:space="preserve">Individual and team training, maintenance of currency, and sub-unit and unit collective training.</w:t>
      </w:r>
    </w:p>
    <w:p>
      <w:pPr>
        <w:keepNext/>
        <w:spacing w:after="120" w:before="200" w:line="240"/>
        <w:jc w:val="left"/>
      </w:pPr>
      <w:r>
        <w:rPr>
          <w:rFonts w:ascii="Times New Roman" w:cs="Nirmala UI" w:hAnsi="Times New Roman"/>
          <w:b/>
          <w:bCs/>
          <w:sz w:val="24"/>
          <w:szCs w:val="24"/>
        </w:rPr>
        <w:t xml:space="preserve">SELECTION AND ASSESSMENT</w:t>
      </w:r>
    </w:p>
    <w:p>
      <w:pPr>
        <w:keepNext/>
        <w:tabs>
          <w:tab w:val="left" w:pos="720"/>
        </w:tabs>
        <w:spacing w:after="120" w:before="0" w:line="240"/>
        <w:ind w:left="720" w:hanging="720"/>
        <w:jc w:val="both"/>
      </w:pPr>
      <w:r>
        <w:rPr>
          <w:rFonts w:ascii="Times New Roman" w:cs="Nirmala UI" w:hAnsi="Times New Roman"/>
          <w:sz w:val="24"/>
          <w:szCs w:val="24"/>
        </w:rPr>
        <w:t xml:space="preserve">79.	</w:t>
      </w:r>
      <w:r>
        <w:rPr>
          <w:rFonts w:ascii="Times New Roman" w:cs="Nirmala UI" w:hAnsi="Times New Roman"/>
          <w:b/>
          <w:bCs/>
          <w:sz w:val="24"/>
          <w:szCs w:val="24"/>
        </w:rPr>
        <w:t xml:space="preserve">Principles of Selection</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Voluntary</w:t>
      </w:r>
      <w:r>
        <w:rPr>
          <w:rFonts w:ascii="Times New Roman" w:cs="Nirmala UI" w:hAnsi="Times New Roman"/>
          <w:sz w:val="24"/>
          <w:szCs w:val="24"/>
        </w:rPr>
        <w:t xml:space="preserve">.  </w:t>
      </w:r>
      <w:r>
        <w:rPr>
          <w:rFonts w:ascii="Times New Roman" w:cs="Nirmala UI" w:hAnsi="Times New Roman"/>
          <w:sz w:val="24"/>
          <w:szCs w:val="24"/>
        </w:rPr>
        <w:t xml:space="preserve">No individual is to be nominated for selection without a written volunteer statement.</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Merit-Based and Transparent</w:t>
      </w:r>
      <w:r>
        <w:rPr>
          <w:rFonts w:ascii="Times New Roman" w:cs="Nirmala UI" w:hAnsi="Times New Roman"/>
          <w:sz w:val="24"/>
          <w:szCs w:val="24"/>
        </w:rPr>
        <w:t xml:space="preserve">.  </w:t>
      </w:r>
      <w:r>
        <w:rPr>
          <w:rFonts w:ascii="Times New Roman" w:cs="Nirmala UI" w:hAnsi="Times New Roman"/>
          <w:sz w:val="24"/>
          <w:szCs w:val="24"/>
        </w:rPr>
        <w:t xml:space="preserve">Objective, recorded assessment against published criteria.</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Holistic</w:t>
      </w:r>
      <w:r>
        <w:rPr>
          <w:rFonts w:ascii="Times New Roman" w:cs="Nirmala UI" w:hAnsi="Times New Roman"/>
          <w:sz w:val="24"/>
          <w:szCs w:val="24"/>
        </w:rPr>
        <w:t xml:space="preserve">.  </w:t>
      </w:r>
      <w:r>
        <w:rPr>
          <w:rFonts w:ascii="Times New Roman" w:cs="Nirmala UI" w:hAnsi="Times New Roman"/>
          <w:sz w:val="24"/>
          <w:szCs w:val="24"/>
        </w:rPr>
        <w:t xml:space="preserve">Physical, mental, psychological, ethical and security suitability are all assessed.</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u w:val="single"/>
        </w:rPr>
        <w:t xml:space="preserve">Humane and Lawful</w:t>
      </w:r>
      <w:r>
        <w:rPr>
          <w:rFonts w:ascii="Times New Roman" w:cs="Nirmala UI" w:hAnsi="Times New Roman"/>
          <w:sz w:val="24"/>
          <w:szCs w:val="24"/>
        </w:rPr>
        <w:t xml:space="preserve">.  </w:t>
      </w:r>
      <w:r>
        <w:rPr>
          <w:rFonts w:ascii="Times New Roman" w:cs="Nirmala UI" w:hAnsi="Times New Roman"/>
          <w:sz w:val="24"/>
          <w:szCs w:val="24"/>
        </w:rPr>
        <w:t xml:space="preserve">Selection is to be demanding but safe; ill-treatment, humiliation and unsanctioned punishment are prohibited.</w:t>
      </w:r>
    </w:p>
    <w:p>
      <w:pPr>
        <w:keepNext w:val="false"/>
        <w:tabs>
          <w:tab w:val="left" w:pos="720"/>
        </w:tabs>
        <w:spacing w:after="120" w:before="0" w:line="240"/>
        <w:ind w:left="720" w:hanging="720"/>
        <w:jc w:val="both"/>
      </w:pPr>
      <w:r>
        <w:rPr>
          <w:rFonts w:ascii="Times New Roman" w:cs="Nirmala UI" w:hAnsi="Times New Roman"/>
          <w:sz w:val="24"/>
          <w:szCs w:val="24"/>
        </w:rPr>
        <w:t xml:space="preserve">80.	</w:t>
      </w:r>
      <w:r>
        <w:rPr>
          <w:rFonts w:ascii="Times New Roman" w:cs="Nirmala UI" w:hAnsi="Times New Roman"/>
          <w:b/>
          <w:bCs/>
          <w:sz w:val="24"/>
          <w:szCs w:val="24"/>
        </w:rPr>
        <w:t xml:space="preserve">Eligibility and Process</w:t>
      </w:r>
      <w:r>
        <w:rPr>
          <w:rFonts w:ascii="Times New Roman" w:cs="Nirmala UI" w:hAnsi="Times New Roman"/>
          <w:sz w:val="24"/>
          <w:szCs w:val="24"/>
        </w:rPr>
        <w:t xml:space="preserve">.  </w:t>
      </w:r>
      <w:r>
        <w:rPr>
          <w:rFonts w:ascii="Times New Roman" w:cs="Nirmala UI" w:hAnsi="Times New Roman"/>
          <w:sz w:val="24"/>
          <w:szCs w:val="24"/>
        </w:rPr>
        <w:t xml:space="preserve">Eligibility criteria, stages of selection, assessment attributes and administrative instructions are at Annex F. In summary, selection comprises unit screening, Formation preliminary screening, the selection course, a selection board presided over by the Commander or a nominated officer, and a probationary period after qualification.</w:t>
      </w:r>
    </w:p>
    <w:p>
      <w:pPr>
        <w:keepNext/>
        <w:tabs>
          <w:tab w:val="left" w:pos="720"/>
        </w:tabs>
        <w:spacing w:after="120" w:before="0" w:line="240"/>
        <w:ind w:left="720" w:hanging="720"/>
        <w:jc w:val="both"/>
      </w:pPr>
      <w:r>
        <w:rPr>
          <w:rFonts w:ascii="Times New Roman" w:cs="Nirmala UI" w:hAnsi="Times New Roman"/>
          <w:sz w:val="24"/>
          <w:szCs w:val="24"/>
        </w:rPr>
        <w:t xml:space="preserve">81.	</w:t>
      </w:r>
      <w:r>
        <w:rPr>
          <w:rFonts w:ascii="Times New Roman" w:cs="Nirmala UI" w:hAnsi="Times New Roman"/>
          <w:b/>
          <w:bCs/>
          <w:sz w:val="24"/>
          <w:szCs w:val="24"/>
        </w:rPr>
        <w:t xml:space="preserve">Outcomes</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Successful candidates proceed to qualification training (Annex G).</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A candidate may withdraw voluntarily at any stage without prejudice.</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A candidate withdrawn on medical grounds may re-attempt after full recovery, subject to [●].</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A candidate who fails to meet the standard is returned to the parent unit with a fair report; no adverse entry is to be made except for misconduct.</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rPr>
        <w:t xml:space="preserve">The maximum number of attempts is [●].</w:t>
      </w:r>
    </w:p>
    <w:p>
      <w:pPr>
        <w:keepNext w:val="false"/>
        <w:tabs>
          <w:tab w:val="left" w:pos="720"/>
        </w:tabs>
        <w:spacing w:after="120" w:before="0" w:line="240"/>
        <w:ind w:left="720" w:hanging="720"/>
        <w:jc w:val="both"/>
      </w:pPr>
      <w:r>
        <w:rPr>
          <w:rFonts w:ascii="Times New Roman" w:cs="Nirmala UI" w:hAnsi="Times New Roman"/>
          <w:sz w:val="24"/>
          <w:szCs w:val="24"/>
        </w:rPr>
        <w:t xml:space="preserve">82.	</w:t>
      </w:r>
      <w:r>
        <w:rPr>
          <w:rFonts w:ascii="Times New Roman" w:cs="Nirmala UI" w:hAnsi="Times New Roman"/>
          <w:b/>
          <w:bCs/>
          <w:sz w:val="24"/>
          <w:szCs w:val="24"/>
        </w:rPr>
        <w:t xml:space="preserve">Selection Data</w:t>
      </w:r>
      <w:r>
        <w:rPr>
          <w:rFonts w:ascii="Times New Roman" w:cs="Nirmala UI" w:hAnsi="Times New Roman"/>
          <w:sz w:val="24"/>
          <w:szCs w:val="24"/>
        </w:rPr>
        <w:t xml:space="preserve">.  </w:t>
      </w:r>
      <w:r>
        <w:rPr>
          <w:rFonts w:ascii="Times New Roman" w:cs="Nirmala UI" w:hAnsi="Times New Roman"/>
          <w:sz w:val="24"/>
          <w:szCs w:val="24"/>
        </w:rPr>
        <w:t xml:space="preserve">The Formation will maintain selection data (attrition by stage and cause, injury rates and subsequent performance) to validate and refine the selection process annually, in consultation with ARTDOC and military psychologists.</w:t>
      </w:r>
    </w:p>
    <w:p>
      <w:pPr>
        <w:keepNext/>
        <w:spacing w:after="120" w:before="200" w:line="240"/>
        <w:jc w:val="left"/>
      </w:pPr>
      <w:r>
        <w:rPr>
          <w:rFonts w:ascii="Times New Roman" w:cs="Nirmala UI" w:hAnsi="Times New Roman"/>
          <w:b/>
          <w:bCs/>
          <w:sz w:val="24"/>
          <w:szCs w:val="24"/>
        </w:rPr>
        <w:t xml:space="preserve">QUALIFICATION AND SPECIALIST TRAINING</w:t>
      </w:r>
    </w:p>
    <w:p>
      <w:pPr>
        <w:keepNext/>
        <w:tabs>
          <w:tab w:val="left" w:pos="720"/>
        </w:tabs>
        <w:spacing w:after="120" w:before="0" w:line="240"/>
        <w:ind w:left="720" w:hanging="720"/>
        <w:jc w:val="both"/>
      </w:pPr>
      <w:r>
        <w:rPr>
          <w:rFonts w:ascii="Times New Roman" w:cs="Nirmala UI" w:hAnsi="Times New Roman"/>
          <w:sz w:val="24"/>
          <w:szCs w:val="24"/>
        </w:rPr>
        <w:t xml:space="preserve">83.	</w:t>
      </w:r>
      <w:r>
        <w:rPr>
          <w:rFonts w:ascii="Times New Roman" w:cs="Nirmala UI" w:hAnsi="Times New Roman"/>
          <w:b/>
          <w:bCs/>
          <w:sz w:val="24"/>
          <w:szCs w:val="24"/>
        </w:rPr>
        <w:t xml:space="preserve">Qualification Pipeline</w:t>
      </w:r>
      <w:r>
        <w:rPr>
          <w:rFonts w:ascii="Times New Roman" w:cs="Nirmala UI" w:hAnsi="Times New Roman"/>
          <w:sz w:val="24"/>
          <w:szCs w:val="24"/>
        </w:rPr>
        <w:t xml:space="preserve">.  </w:t>
      </w:r>
      <w:r>
        <w:rPr>
          <w:rFonts w:ascii="Times New Roman" w:cs="Nirmala UI" w:hAnsi="Times New Roman"/>
          <w:sz w:val="24"/>
          <w:szCs w:val="24"/>
        </w:rPr>
        <w:t xml:space="preserve">No individual is to be employed as a special forces operator until qualified through the pipeline at Annex G:</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Stage 1</w:t>
      </w:r>
      <w:r>
        <w:rPr>
          <w:rFonts w:ascii="Times New Roman" w:cs="Nirmala UI" w:hAnsi="Times New Roman"/>
          <w:sz w:val="24"/>
          <w:szCs w:val="24"/>
        </w:rPr>
        <w:t xml:space="preserve">.  </w:t>
      </w:r>
      <w:r>
        <w:rPr>
          <w:rFonts w:ascii="Times New Roman" w:cs="Nirmala UI" w:hAnsi="Times New Roman"/>
          <w:sz w:val="24"/>
          <w:szCs w:val="24"/>
        </w:rPr>
        <w:t xml:space="preserve">Basic Commando Course (SI&amp;T, Jalalabad Cantonment, or as designated by AHQ).</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Stage 2</w:t>
      </w:r>
      <w:r>
        <w:rPr>
          <w:rFonts w:ascii="Times New Roman" w:cs="Nirmala UI" w:hAnsi="Times New Roman"/>
          <w:sz w:val="24"/>
          <w:szCs w:val="24"/>
        </w:rPr>
        <w:t xml:space="preserve">.  </w:t>
      </w:r>
      <w:r>
        <w:rPr>
          <w:rFonts w:ascii="Times New Roman" w:cs="Nirmala UI" w:hAnsi="Times New Roman"/>
          <w:sz w:val="24"/>
          <w:szCs w:val="24"/>
        </w:rPr>
        <w:t xml:space="preserve">Basic Parachute Course (Army Airborne School, Sylhet Cantonment).</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Stage 3</w:t>
      </w:r>
      <w:r>
        <w:rPr>
          <w:rFonts w:ascii="Times New Roman" w:cs="Nirmala UI" w:hAnsi="Times New Roman"/>
          <w:sz w:val="24"/>
          <w:szCs w:val="24"/>
        </w:rPr>
        <w:t xml:space="preserve">.  </w:t>
      </w:r>
      <w:r>
        <w:rPr>
          <w:rFonts w:ascii="Times New Roman" w:cs="Nirmala UI" w:hAnsi="Times New Roman"/>
          <w:sz w:val="24"/>
          <w:szCs w:val="24"/>
        </w:rPr>
        <w:t xml:space="preserve">Special Forces Qualification (Formation): individual and team special forces skills, close-quarter battle (CQB), SR, DA and CT fundamentals, special forces communications and combat medicine.</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u w:val="single"/>
        </w:rPr>
        <w:t xml:space="preserve">Stage 4</w:t>
      </w:r>
      <w:r>
        <w:rPr>
          <w:rFonts w:ascii="Times New Roman" w:cs="Nirmala UI" w:hAnsi="Times New Roman"/>
          <w:sz w:val="24"/>
          <w:szCs w:val="24"/>
        </w:rPr>
        <w:t xml:space="preserve">.  </w:t>
      </w:r>
      <w:r>
        <w:rPr>
          <w:rFonts w:ascii="Times New Roman" w:cs="Nirmala UI" w:hAnsi="Times New Roman"/>
          <w:sz w:val="24"/>
          <w:szCs w:val="24"/>
        </w:rPr>
        <w:t xml:space="preserve">Specialist qualifications as required by the establishment.</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u w:val="single"/>
        </w:rPr>
        <w:t xml:space="preserve">Stage 5</w:t>
      </w:r>
      <w:r>
        <w:rPr>
          <w:rFonts w:ascii="Times New Roman" w:cs="Nirmala UI" w:hAnsi="Times New Roman"/>
          <w:sz w:val="24"/>
          <w:szCs w:val="24"/>
        </w:rPr>
        <w:t xml:space="preserve">.  </w:t>
      </w:r>
      <w:r>
        <w:rPr>
          <w:rFonts w:ascii="Times New Roman" w:cs="Nirmala UI" w:hAnsi="Times New Roman"/>
          <w:sz w:val="24"/>
          <w:szCs w:val="24"/>
        </w:rPr>
        <w:t xml:space="preserve">Leadership and instructor qualifications.</w:t>
      </w:r>
    </w:p>
    <w:p>
      <w:pPr>
        <w:keepNext w:val="false"/>
        <w:tabs>
          <w:tab w:val="left" w:pos="720"/>
        </w:tabs>
        <w:spacing w:after="120" w:before="0" w:line="240"/>
        <w:ind w:left="720" w:hanging="720"/>
        <w:jc w:val="both"/>
      </w:pPr>
      <w:r>
        <w:rPr>
          <w:rFonts w:ascii="Times New Roman" w:cs="Nirmala UI" w:hAnsi="Times New Roman"/>
          <w:sz w:val="24"/>
          <w:szCs w:val="24"/>
        </w:rPr>
        <w:t xml:space="preserve">84.	</w:t>
      </w:r>
      <w:r>
        <w:rPr>
          <w:rFonts w:ascii="Times New Roman" w:cs="Nirmala UI" w:hAnsi="Times New Roman"/>
          <w:b/>
          <w:bCs/>
          <w:sz w:val="24"/>
          <w:szCs w:val="24"/>
        </w:rPr>
        <w:t xml:space="preserve">Specialist Skills</w:t>
      </w:r>
      <w:r>
        <w:rPr>
          <w:rFonts w:ascii="Times New Roman" w:cs="Nirmala UI" w:hAnsi="Times New Roman"/>
          <w:sz w:val="24"/>
          <w:szCs w:val="24"/>
        </w:rPr>
        <w:t xml:space="preserve">.  </w:t>
      </w:r>
      <w:r>
        <w:rPr>
          <w:rFonts w:ascii="Times New Roman" w:cs="Nirmala UI" w:hAnsi="Times New Roman"/>
          <w:sz w:val="24"/>
          <w:szCs w:val="24"/>
        </w:rPr>
        <w:t xml:space="preserve">Each team is to hold, within its establishment, qualified specialists in sniping and observation; special forces combat medicine (tactical combat casualty care and prolonged field care); demolitions, breaching and improvised explosive device awareness; communications and ISR (including unmanned aircraft systems); fire support coordination and terminal attack control; military free-fall; combat diving and maritime operations (with Bangladesh Navy SWADS); mountain and high-angle operations; jungle and riverine operations; intelligence and sensitive-site exploitation; and designated foreign languages.</w:t>
      </w:r>
    </w:p>
    <w:p>
      <w:pPr>
        <w:keepNext w:val="false"/>
        <w:tabs>
          <w:tab w:val="left" w:pos="720"/>
        </w:tabs>
        <w:spacing w:after="120" w:before="0" w:line="240"/>
        <w:ind w:left="720" w:hanging="720"/>
        <w:jc w:val="both"/>
      </w:pPr>
      <w:r>
        <w:rPr>
          <w:rFonts w:ascii="Times New Roman" w:cs="Nirmala UI" w:hAnsi="Times New Roman"/>
          <w:sz w:val="24"/>
          <w:szCs w:val="24"/>
        </w:rPr>
        <w:t xml:space="preserve">85.	</w:t>
      </w:r>
      <w:r>
        <w:rPr>
          <w:rFonts w:ascii="Times New Roman" w:cs="Nirmala UI" w:hAnsi="Times New Roman"/>
          <w:b/>
          <w:bCs/>
          <w:sz w:val="24"/>
          <w:szCs w:val="24"/>
        </w:rPr>
        <w:t xml:space="preserve">Currency and Re-certification</w:t>
      </w:r>
      <w:r>
        <w:rPr>
          <w:rFonts w:ascii="Times New Roman" w:cs="Nirmala UI" w:hAnsi="Times New Roman"/>
          <w:sz w:val="24"/>
          <w:szCs w:val="24"/>
        </w:rPr>
        <w:t xml:space="preserve">.  </w:t>
      </w:r>
      <w:r>
        <w:rPr>
          <w:rFonts w:ascii="Times New Roman" w:cs="Nirmala UI" w:hAnsi="Times New Roman"/>
          <w:sz w:val="24"/>
          <w:szCs w:val="24"/>
        </w:rPr>
        <w:t xml:space="preserve">Qualifications are perishable. Currency requirements (minimum parachute descents, dives, live-fire CQB and marksmanship practices within prescribed periods) and re-certification intervals are at Annexes G and I. Personnel who lose currency are not to be employed in that skill until re-qualified.</w:t>
      </w:r>
    </w:p>
    <w:p>
      <w:pPr>
        <w:keepNext/>
        <w:spacing w:after="120" w:before="200" w:line="240"/>
        <w:jc w:val="left"/>
      </w:pPr>
      <w:r>
        <w:rPr>
          <w:rFonts w:ascii="Times New Roman" w:cs="Nirmala UI" w:hAnsi="Times New Roman"/>
          <w:b/>
          <w:bCs/>
          <w:sz w:val="24"/>
          <w:szCs w:val="24"/>
        </w:rPr>
        <w:t xml:space="preserve">INDIVIDUAL AND COLLECTIVE TRAINING</w:t>
      </w:r>
    </w:p>
    <w:p>
      <w:pPr>
        <w:keepNext/>
        <w:tabs>
          <w:tab w:val="left" w:pos="720"/>
        </w:tabs>
        <w:spacing w:after="120" w:before="0" w:line="240"/>
        <w:ind w:left="720" w:hanging="720"/>
        <w:jc w:val="both"/>
      </w:pPr>
      <w:r>
        <w:rPr>
          <w:rFonts w:ascii="Times New Roman" w:cs="Nirmala UI" w:hAnsi="Times New Roman"/>
          <w:sz w:val="24"/>
          <w:szCs w:val="24"/>
        </w:rPr>
        <w:t xml:space="preserve">86.	</w:t>
      </w:r>
      <w:r>
        <w:rPr>
          <w:rFonts w:ascii="Times New Roman" w:cs="Nirmala UI" w:hAnsi="Times New Roman"/>
          <w:b/>
          <w:bCs/>
          <w:sz w:val="24"/>
          <w:szCs w:val="24"/>
        </w:rPr>
        <w:t xml:space="preserve">Individual Training</w:t>
      </w:r>
      <w:r>
        <w:rPr>
          <w:rFonts w:ascii="Times New Roman" w:cs="Nirmala UI" w:hAnsi="Times New Roman"/>
          <w:sz w:val="24"/>
          <w:szCs w:val="24"/>
        </w:rPr>
        <w:t xml:space="preserve">.  </w:t>
      </w:r>
      <w:r>
        <w:rPr>
          <w:rFonts w:ascii="Times New Roman" w:cs="Nirmala UI" w:hAnsi="Times New Roman"/>
          <w:sz w:val="24"/>
          <w:szCs w:val="24"/>
        </w:rPr>
        <w:t xml:space="preserve">Each year every member of the Formation is to complete the following individual training requirements and the annual tests at Annex I:</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Physical fitness: Army tests (BPET and PPT) and the Formation special forces fitness assessment.</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Marksmanship: annual classification on personal and team weapons, close-quarter marksmanship and night firing.</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Swimming and water survival.</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Navigation by day and night, with and without satellite navigation.</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rPr>
        <w:t xml:space="preserve">Tactical combat casualty care and first aid.</w:t>
      </w:r>
    </w:p>
    <w:p>
      <w:pPr>
        <w:keepNext w:val="false"/>
        <w:tabs>
          <w:tab w:val="left" w:pos="1440"/>
        </w:tabs>
        <w:spacing w:after="12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rPr>
        <w:t xml:space="preserve">Communications and ISR equipment handling.</w:t>
      </w:r>
    </w:p>
    <w:p>
      <w:pPr>
        <w:keepNext w:val="false"/>
        <w:tabs>
          <w:tab w:val="left" w:pos="1440"/>
        </w:tabs>
        <w:spacing w:after="120" w:before="0" w:line="240"/>
        <w:ind w:left="1440" w:hanging="720"/>
        <w:jc w:val="both"/>
      </w:pPr>
      <w:r>
        <w:rPr>
          <w:rFonts w:ascii="Times New Roman" w:cs="Nirmala UI" w:hAnsi="Times New Roman"/>
          <w:sz w:val="24"/>
          <w:szCs w:val="24"/>
        </w:rPr>
        <w:t xml:space="preserve">g.	</w:t>
      </w:r>
      <w:r>
        <w:rPr>
          <w:rFonts w:ascii="Times New Roman" w:cs="Nirmala UI" w:hAnsi="Times New Roman"/>
          <w:sz w:val="24"/>
          <w:szCs w:val="24"/>
        </w:rPr>
        <w:t xml:space="preserve">Survival, evasion, resistance and escape (as per the AHQ-approved syllabus).</w:t>
      </w:r>
    </w:p>
    <w:p>
      <w:pPr>
        <w:keepNext w:val="false"/>
        <w:tabs>
          <w:tab w:val="left" w:pos="1440"/>
        </w:tabs>
        <w:spacing w:after="120" w:before="0" w:line="240"/>
        <w:ind w:left="1440" w:hanging="720"/>
        <w:jc w:val="both"/>
      </w:pPr>
      <w:r>
        <w:rPr>
          <w:rFonts w:ascii="Times New Roman" w:cs="Nirmala UI" w:hAnsi="Times New Roman"/>
          <w:sz w:val="24"/>
          <w:szCs w:val="24"/>
        </w:rPr>
        <w:t xml:space="preserve">h.	</w:t>
      </w:r>
      <w:r>
        <w:rPr>
          <w:rFonts w:ascii="Times New Roman" w:cs="Nirmala UI" w:hAnsi="Times New Roman"/>
          <w:sz w:val="24"/>
          <w:szCs w:val="24"/>
        </w:rPr>
        <w:t xml:space="preserve">International humanitarian law, human rights, ROE and the Code of Conduct.</w:t>
      </w:r>
    </w:p>
    <w:p>
      <w:pPr>
        <w:keepNext w:val="false"/>
        <w:tabs>
          <w:tab w:val="left" w:pos="1440"/>
        </w:tabs>
        <w:spacing w:after="120" w:before="0" w:line="240"/>
        <w:ind w:left="1440" w:hanging="720"/>
        <w:jc w:val="both"/>
      </w:pPr>
      <w:r>
        <w:rPr>
          <w:rFonts w:ascii="Times New Roman" w:cs="Nirmala UI" w:hAnsi="Times New Roman"/>
          <w:sz w:val="24"/>
          <w:szCs w:val="24"/>
        </w:rPr>
        <w:t xml:space="preserve">i.	</w:t>
      </w:r>
      <w:r>
        <w:rPr>
          <w:rFonts w:ascii="Times New Roman" w:cs="Nirmala UI" w:hAnsi="Times New Roman"/>
          <w:sz w:val="24"/>
          <w:szCs w:val="24"/>
        </w:rPr>
        <w:t xml:space="preserve">OPSEC, identity protection and cyber hygiene.</w:t>
      </w:r>
    </w:p>
    <w:p>
      <w:pPr>
        <w:keepNext w:val="false"/>
        <w:tabs>
          <w:tab w:val="left" w:pos="1440"/>
        </w:tabs>
        <w:spacing w:after="120" w:before="0" w:line="240"/>
        <w:ind w:left="1440" w:hanging="720"/>
        <w:jc w:val="both"/>
      </w:pPr>
      <w:r>
        <w:rPr>
          <w:rFonts w:ascii="Times New Roman" w:cs="Nirmala UI" w:hAnsi="Times New Roman"/>
          <w:sz w:val="24"/>
          <w:szCs w:val="24"/>
        </w:rPr>
        <w:t xml:space="preserve">j.	</w:t>
      </w:r>
      <w:r>
        <w:rPr>
          <w:rFonts w:ascii="Times New Roman" w:cs="Nirmala UI" w:hAnsi="Times New Roman"/>
          <w:sz w:val="24"/>
          <w:szCs w:val="24"/>
        </w:rPr>
        <w:t xml:space="preserve">Driving and boat handling as per role.</w:t>
      </w:r>
    </w:p>
    <w:p>
      <w:pPr>
        <w:keepNext/>
        <w:tabs>
          <w:tab w:val="left" w:pos="720"/>
        </w:tabs>
        <w:spacing w:after="120" w:before="0" w:line="240"/>
        <w:ind w:left="720" w:hanging="720"/>
        <w:jc w:val="both"/>
      </w:pPr>
      <w:r>
        <w:rPr>
          <w:rFonts w:ascii="Times New Roman" w:cs="Nirmala UI" w:hAnsi="Times New Roman"/>
          <w:sz w:val="24"/>
          <w:szCs w:val="24"/>
        </w:rPr>
        <w:t xml:space="preserve">87.	</w:t>
      </w:r>
      <w:r>
        <w:rPr>
          <w:rFonts w:ascii="Times New Roman" w:cs="Nirmala UI" w:hAnsi="Times New Roman"/>
          <w:b/>
          <w:bCs/>
          <w:sz w:val="24"/>
          <w:szCs w:val="24"/>
        </w:rPr>
        <w:t xml:space="preserve">Collective Training</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Team</w:t>
      </w:r>
      <w:r>
        <w:rPr>
          <w:rFonts w:ascii="Times New Roman" w:cs="Nirmala UI" w:hAnsi="Times New Roman"/>
          <w:sz w:val="24"/>
          <w:szCs w:val="24"/>
        </w:rPr>
        <w:t xml:space="preserve">.  </w:t>
      </w:r>
      <w:r>
        <w:rPr>
          <w:rFonts w:ascii="Times New Roman" w:cs="Nirmala UI" w:hAnsi="Times New Roman"/>
          <w:sz w:val="24"/>
          <w:szCs w:val="24"/>
        </w:rPr>
        <w:t xml:space="preserve">CT/HR drills (buildings, vehicles, trains and aircraft), SR and DA battle drills and live-fire.</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Sub-Unit and Unit</w:t>
      </w:r>
      <w:r>
        <w:rPr>
          <w:rFonts w:ascii="Times New Roman" w:cs="Nirmala UI" w:hAnsi="Times New Roman"/>
          <w:sz w:val="24"/>
          <w:szCs w:val="24"/>
        </w:rPr>
        <w:t xml:space="preserve">.  </w:t>
      </w:r>
      <w:r>
        <w:rPr>
          <w:rFonts w:ascii="Times New Roman" w:cs="Nirmala UI" w:hAnsi="Times New Roman"/>
          <w:sz w:val="24"/>
          <w:szCs w:val="24"/>
        </w:rPr>
        <w:t xml:space="preserve">SR and DA exercises, raids, long-range insertion and extraction, and sustained operations.</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Formation</w:t>
      </w:r>
      <w:r>
        <w:rPr>
          <w:rFonts w:ascii="Times New Roman" w:cs="Nirmala UI" w:hAnsi="Times New Roman"/>
          <w:sz w:val="24"/>
          <w:szCs w:val="24"/>
        </w:rPr>
        <w:t xml:space="preserve">.  </w:t>
      </w:r>
      <w:r>
        <w:rPr>
          <w:rFonts w:ascii="Times New Roman" w:cs="Nirmala UI" w:hAnsi="Times New Roman"/>
          <w:sz w:val="24"/>
          <w:szCs w:val="24"/>
        </w:rPr>
        <w:t xml:space="preserve">SOTG exercises, command post exercises and an annual validation exercise.</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u w:val="single"/>
        </w:rPr>
        <w:t xml:space="preserve">Joint</w:t>
      </w:r>
      <w:r>
        <w:rPr>
          <w:rFonts w:ascii="Times New Roman" w:cs="Nirmala UI" w:hAnsi="Times New Roman"/>
          <w:sz w:val="24"/>
          <w:szCs w:val="24"/>
        </w:rPr>
        <w:t xml:space="preserve">.  </w:t>
      </w:r>
      <w:r>
        <w:rPr>
          <w:rFonts w:ascii="Times New Roman" w:cs="Nirmala UI" w:hAnsi="Times New Roman"/>
          <w:sz w:val="24"/>
          <w:szCs w:val="24"/>
        </w:rPr>
        <w:t xml:space="preserve">With Army Aviation, BAF and Bangladesh Navy (SWADS): a minimum of [●] exercises a year.</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u w:val="single"/>
        </w:rPr>
        <w:t xml:space="preserve">Interagency</w:t>
      </w:r>
      <w:r>
        <w:rPr>
          <w:rFonts w:ascii="Times New Roman" w:cs="Nirmala UI" w:hAnsi="Times New Roman"/>
          <w:sz w:val="24"/>
          <w:szCs w:val="24"/>
        </w:rPr>
        <w:t xml:space="preserve">.  </w:t>
      </w:r>
      <w:r>
        <w:rPr>
          <w:rFonts w:ascii="Times New Roman" w:cs="Nirmala UI" w:hAnsi="Times New Roman"/>
          <w:sz w:val="24"/>
          <w:szCs w:val="24"/>
        </w:rPr>
        <w:t xml:space="preserve">CT exercises with the police and civil agencies: a minimum of [●] a year, including at least one full-scale incident exercise rehearsing the handover and handback procedures.</w:t>
      </w:r>
    </w:p>
    <w:p>
      <w:pPr>
        <w:keepNext w:val="false"/>
        <w:tabs>
          <w:tab w:val="left" w:pos="1440"/>
        </w:tabs>
        <w:spacing w:after="12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u w:val="single"/>
        </w:rPr>
        <w:t xml:space="preserve">Winter Exercise</w:t>
      </w:r>
      <w:r>
        <w:rPr>
          <w:rFonts w:ascii="Times New Roman" w:cs="Nirmala UI" w:hAnsi="Times New Roman"/>
          <w:sz w:val="24"/>
          <w:szCs w:val="24"/>
        </w:rPr>
        <w:t xml:space="preserve">.  </w:t>
      </w:r>
      <w:r>
        <w:rPr>
          <w:rFonts w:ascii="Times New Roman" w:cs="Nirmala UI" w:hAnsi="Times New Roman"/>
          <w:sz w:val="24"/>
          <w:szCs w:val="24"/>
        </w:rPr>
        <w:t xml:space="preserve">The Army's annual winter outdoor exercise (normally held over about four weeks in December and January) as per AHQ instructions, with the Formation exercising its own SOTGs and contributing special forces tasks in support of field formations.</w:t>
      </w:r>
    </w:p>
    <w:p>
      <w:pPr>
        <w:keepNext w:val="false"/>
        <w:tabs>
          <w:tab w:val="left" w:pos="720"/>
        </w:tabs>
        <w:spacing w:after="120" w:before="0" w:line="240"/>
        <w:ind w:left="720" w:hanging="720"/>
        <w:jc w:val="both"/>
      </w:pPr>
      <w:r>
        <w:rPr>
          <w:rFonts w:ascii="Times New Roman" w:cs="Nirmala UI" w:hAnsi="Times New Roman"/>
          <w:sz w:val="24"/>
          <w:szCs w:val="24"/>
        </w:rPr>
        <w:t xml:space="preserve">88.	</w:t>
      </w:r>
      <w:r>
        <w:rPr>
          <w:rFonts w:ascii="Times New Roman" w:cs="Nirmala UI" w:hAnsi="Times New Roman"/>
          <w:b/>
          <w:bCs/>
          <w:sz w:val="24"/>
          <w:szCs w:val="24"/>
        </w:rPr>
        <w:t xml:space="preserve">Annual Training Cycle</w:t>
      </w:r>
      <w:r>
        <w:rPr>
          <w:rFonts w:ascii="Times New Roman" w:cs="Nirmala UI" w:hAnsi="Times New Roman"/>
          <w:sz w:val="24"/>
          <w:szCs w:val="24"/>
        </w:rPr>
        <w:t xml:space="preserve">.  </w:t>
      </w:r>
      <w:r>
        <w:rPr>
          <w:rFonts w:ascii="Times New Roman" w:cs="Nirmala UI" w:hAnsi="Times New Roman"/>
          <w:sz w:val="24"/>
          <w:szCs w:val="24"/>
        </w:rPr>
        <w:t xml:space="preserve">The Formation training year follows the AHQ Annual Training Directive. A model annual cycle and calendar, integrating the readiness cycle and seasonal conditions, is at Annex H. Units are to submit their annual training programmes to HQ Para Commando Brigade by [●] each year.</w:t>
      </w:r>
    </w:p>
    <w:p>
      <w:pPr>
        <w:keepNext/>
        <w:spacing w:after="120" w:before="200" w:line="240"/>
        <w:jc w:val="left"/>
      </w:pPr>
      <w:r>
        <w:rPr>
          <w:rFonts w:ascii="Times New Roman" w:cs="Nirmala UI" w:hAnsi="Times New Roman"/>
          <w:b/>
          <w:bCs/>
          <w:sz w:val="24"/>
          <w:szCs w:val="24"/>
        </w:rPr>
        <w:t xml:space="preserve">LEADERSHIP DEVELOPMENT AND PROFESSIONAL MILITARY EDUCATION</w:t>
      </w:r>
    </w:p>
    <w:p>
      <w:pPr>
        <w:keepNext/>
        <w:tabs>
          <w:tab w:val="left" w:pos="720"/>
        </w:tabs>
        <w:spacing w:after="120" w:before="0" w:line="240"/>
        <w:ind w:left="720" w:hanging="720"/>
        <w:jc w:val="both"/>
      </w:pPr>
      <w:r>
        <w:rPr>
          <w:rFonts w:ascii="Times New Roman" w:cs="Nirmala UI" w:hAnsi="Times New Roman"/>
          <w:sz w:val="24"/>
          <w:szCs w:val="24"/>
        </w:rPr>
        <w:t xml:space="preserve">89.	</w:t>
      </w:r>
      <w:r>
        <w:rPr>
          <w:rFonts w:ascii="Times New Roman" w:cs="Nirmala UI" w:hAnsi="Times New Roman"/>
          <w:b/>
          <w:bCs/>
          <w:sz w:val="24"/>
          <w:szCs w:val="24"/>
        </w:rPr>
        <w:t xml:space="preserve">Officers</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Officers continue on Army career courses as per MS Branch policy. Special forces service is not to disadvantage their career progression.</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Special forces officer development is to include special operations planning, joint and interagency operations, operational law, strategic communication and special forces command.</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A professional reading programme (Annex A, Part 6), annual study days and historical studies, including the special operations of 1971 and the Formation's own operations, are to be conducted.</w:t>
      </w:r>
    </w:p>
    <w:p>
      <w:pPr>
        <w:keepNext w:val="false"/>
        <w:tabs>
          <w:tab w:val="left" w:pos="720"/>
        </w:tabs>
        <w:spacing w:after="120" w:before="0" w:line="240"/>
        <w:ind w:left="720" w:hanging="720"/>
        <w:jc w:val="both"/>
      </w:pPr>
      <w:r>
        <w:rPr>
          <w:rFonts w:ascii="Times New Roman" w:cs="Nirmala UI" w:hAnsi="Times New Roman"/>
          <w:sz w:val="24"/>
          <w:szCs w:val="24"/>
        </w:rPr>
        <w:t xml:space="preserve">90.	</w:t>
      </w:r>
      <w:r>
        <w:rPr>
          <w:rFonts w:ascii="Times New Roman" w:cs="Nirmala UI" w:hAnsi="Times New Roman"/>
          <w:b/>
          <w:bCs/>
          <w:sz w:val="24"/>
          <w:szCs w:val="24"/>
        </w:rPr>
        <w:t xml:space="preserve">JCOs and NCOs</w:t>
      </w:r>
      <w:r>
        <w:rPr>
          <w:rFonts w:ascii="Times New Roman" w:cs="Nirmala UI" w:hAnsi="Times New Roman"/>
          <w:sz w:val="24"/>
          <w:szCs w:val="24"/>
        </w:rPr>
        <w:t xml:space="preserve">.  </w:t>
      </w:r>
      <w:r>
        <w:rPr>
          <w:rFonts w:ascii="Times New Roman" w:cs="Nirmala UI" w:hAnsi="Times New Roman"/>
          <w:sz w:val="24"/>
          <w:szCs w:val="24"/>
        </w:rPr>
        <w:t xml:space="preserve">JCOs and NCOs are to complete Army leadership courses and the Formation team leader and instructor courses. Every team leader is to be formally mentored by an experienced JCO or officer during the first [●] months in appointment.</w:t>
      </w:r>
    </w:p>
    <w:p>
      <w:pPr>
        <w:keepNext/>
        <w:tabs>
          <w:tab w:val="left" w:pos="720"/>
        </w:tabs>
        <w:spacing w:after="120" w:before="0" w:line="240"/>
        <w:ind w:left="720" w:hanging="720"/>
        <w:jc w:val="both"/>
      </w:pPr>
      <w:r>
        <w:rPr>
          <w:rFonts w:ascii="Times New Roman" w:cs="Nirmala UI" w:hAnsi="Times New Roman"/>
          <w:sz w:val="24"/>
          <w:szCs w:val="24"/>
        </w:rPr>
        <w:t xml:space="preserve">91.	</w:t>
      </w:r>
      <w:r>
        <w:rPr>
          <w:rFonts w:ascii="Times New Roman" w:cs="Nirmala UI" w:hAnsi="Times New Roman"/>
          <w:b/>
          <w:bCs/>
          <w:sz w:val="24"/>
          <w:szCs w:val="24"/>
        </w:rPr>
        <w:t xml:space="preserve">Foreign Courses and Exercises</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Foreign courses and bilateral or multilateral exercises are to be undertaken only with AHQ approval.</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Nomination is to be on merit through the Formation selection board.</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A pre-departure security briefing is mandatory.</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A post-course report is to be submitted within [●] days, and the knowledge gained is to be transferred through train-the-trainer sessions.</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rPr>
        <w:t xml:space="preserve">Formation SOPs and classified material are not to be shared without AHQ authority.</w:t>
      </w:r>
    </w:p>
    <w:p>
      <w:pPr>
        <w:keepNext w:val="false"/>
        <w:tabs>
          <w:tab w:val="left" w:pos="720"/>
        </w:tabs>
        <w:spacing w:after="120" w:before="0" w:line="240"/>
        <w:ind w:left="720" w:hanging="720"/>
        <w:jc w:val="both"/>
      </w:pPr>
      <w:r>
        <w:rPr>
          <w:rFonts w:ascii="Times New Roman" w:cs="Nirmala UI" w:hAnsi="Times New Roman"/>
          <w:sz w:val="24"/>
          <w:szCs w:val="24"/>
        </w:rPr>
        <w:t xml:space="preserve">92.	</w:t>
      </w:r>
      <w:r>
        <w:rPr>
          <w:rFonts w:ascii="Times New Roman" w:cs="Nirmala UI" w:hAnsi="Times New Roman"/>
          <w:b/>
          <w:bCs/>
          <w:sz w:val="24"/>
          <w:szCs w:val="24"/>
        </w:rPr>
        <w:t xml:space="preserve">Training Support to Other Agencies</w:t>
      </w:r>
      <w:r>
        <w:rPr>
          <w:rFonts w:ascii="Times New Roman" w:cs="Nirmala UI" w:hAnsi="Times New Roman"/>
          <w:sz w:val="24"/>
          <w:szCs w:val="24"/>
        </w:rPr>
        <w:t xml:space="preserve">.  </w:t>
      </w:r>
      <w:r>
        <w:rPr>
          <w:rFonts w:ascii="Times New Roman" w:cs="Nirmala UI" w:hAnsi="Times New Roman"/>
          <w:sz w:val="24"/>
          <w:szCs w:val="24"/>
        </w:rPr>
        <w:t xml:space="preserve">The Formation may provide training to other services and agencies only with AHQ approval, on an agreed syllabus that does not disclose classified TTPs. Records of all such training are to be maintained.</w:t>
      </w:r>
    </w:p>
    <w:p>
      <w:pPr>
        <w:keepNext/>
        <w:spacing w:after="120" w:before="200" w:line="240"/>
        <w:jc w:val="left"/>
      </w:pPr>
      <w:r>
        <w:rPr>
          <w:rFonts w:ascii="Times New Roman" w:cs="Nirmala UI" w:hAnsi="Times New Roman"/>
          <w:b/>
          <w:bCs/>
          <w:sz w:val="24"/>
          <w:szCs w:val="24"/>
        </w:rPr>
        <w:t xml:space="preserve">TRAINING RESOURCES, EVALUATION AND LESSONS</w:t>
      </w:r>
    </w:p>
    <w:p>
      <w:pPr>
        <w:keepNext w:val="false"/>
        <w:tabs>
          <w:tab w:val="left" w:pos="720"/>
        </w:tabs>
        <w:spacing w:after="120" w:before="0" w:line="240"/>
        <w:ind w:left="720" w:hanging="720"/>
        <w:jc w:val="both"/>
      </w:pPr>
      <w:r>
        <w:rPr>
          <w:rFonts w:ascii="Times New Roman" w:cs="Nirmala UI" w:hAnsi="Times New Roman"/>
          <w:sz w:val="24"/>
          <w:szCs w:val="24"/>
        </w:rPr>
        <w:t xml:space="preserve">93.	</w:t>
      </w:r>
      <w:r>
        <w:rPr>
          <w:rFonts w:ascii="Times New Roman" w:cs="Nirmala UI" w:hAnsi="Times New Roman"/>
          <w:b/>
          <w:bCs/>
          <w:sz w:val="24"/>
          <w:szCs w:val="24"/>
        </w:rPr>
        <w:t xml:space="preserve">Training Facilities</w:t>
      </w:r>
      <w:r>
        <w:rPr>
          <w:rFonts w:ascii="Times New Roman" w:cs="Nirmala UI" w:hAnsi="Times New Roman"/>
          <w:sz w:val="24"/>
          <w:szCs w:val="24"/>
        </w:rPr>
        <w:t xml:space="preserve">.  </w:t>
      </w:r>
      <w:r>
        <w:rPr>
          <w:rFonts w:ascii="Times New Roman" w:cs="Nirmala UI" w:hAnsi="Times New Roman"/>
          <w:sz w:val="24"/>
          <w:szCs w:val="24"/>
        </w:rPr>
        <w:t xml:space="preserve">The Formation will develop and maintain, through a master infrastructure plan (Part IX): 360-degree live-fire CQB facilities; urban (built-up area) training facilities; ranges for all weapons including long-range sniping; parachute training facilities and drop zones; a swimming and dive training facility; climbing and high-angle facilities; an obstacle and endurance course; a strength and conditioning centre; simulation facilities; and access to hilly, jungle, riverine and coastal training areas.</w:t>
      </w:r>
    </w:p>
    <w:p>
      <w:pPr>
        <w:keepNext w:val="false"/>
        <w:tabs>
          <w:tab w:val="left" w:pos="720"/>
        </w:tabs>
        <w:spacing w:after="120" w:before="0" w:line="240"/>
        <w:ind w:left="720" w:hanging="720"/>
        <w:jc w:val="both"/>
      </w:pPr>
      <w:r>
        <w:rPr>
          <w:rFonts w:ascii="Times New Roman" w:cs="Nirmala UI" w:hAnsi="Times New Roman"/>
          <w:sz w:val="24"/>
          <w:szCs w:val="24"/>
        </w:rPr>
        <w:t xml:space="preserve">94.	</w:t>
      </w:r>
      <w:r>
        <w:rPr>
          <w:rFonts w:ascii="Times New Roman" w:cs="Nirmala UI" w:hAnsi="Times New Roman"/>
          <w:b/>
          <w:bCs/>
          <w:sz w:val="24"/>
          <w:szCs w:val="24"/>
        </w:rPr>
        <w:t xml:space="preserve">Human Performance</w:t>
      </w:r>
      <w:r>
        <w:rPr>
          <w:rFonts w:ascii="Times New Roman" w:cs="Nirmala UI" w:hAnsi="Times New Roman"/>
          <w:sz w:val="24"/>
          <w:szCs w:val="24"/>
        </w:rPr>
        <w:t xml:space="preserve">.  </w:t>
      </w:r>
      <w:r>
        <w:rPr>
          <w:rFonts w:ascii="Times New Roman" w:cs="Nirmala UI" w:hAnsi="Times New Roman"/>
          <w:sz w:val="24"/>
          <w:szCs w:val="24"/>
        </w:rPr>
        <w:t xml:space="preserve">A Formation Human Performance Cell will deliver strength and conditioning, nutrition, sleep management, injury prevention (including physiotherapy), and mental skills and resilience training, and will monitor performance data to optimise training loads and reduce injury.</w:t>
      </w:r>
    </w:p>
    <w:p>
      <w:pPr>
        <w:keepNext w:val="false"/>
        <w:tabs>
          <w:tab w:val="left" w:pos="720"/>
        </w:tabs>
        <w:spacing w:after="120" w:before="0" w:line="240"/>
        <w:ind w:left="720" w:hanging="720"/>
        <w:jc w:val="both"/>
      </w:pPr>
      <w:r>
        <w:rPr>
          <w:rFonts w:ascii="Times New Roman" w:cs="Nirmala UI" w:hAnsi="Times New Roman"/>
          <w:sz w:val="24"/>
          <w:szCs w:val="24"/>
        </w:rPr>
        <w:t xml:space="preserve">95.	</w:t>
      </w:r>
      <w:r>
        <w:rPr>
          <w:rFonts w:ascii="Times New Roman" w:cs="Nirmala UI" w:hAnsi="Times New Roman"/>
          <w:b/>
          <w:bCs/>
          <w:sz w:val="24"/>
          <w:szCs w:val="24"/>
        </w:rPr>
        <w:t xml:space="preserve">Training Evaluation</w:t>
      </w:r>
      <w:r>
        <w:rPr>
          <w:rFonts w:ascii="Times New Roman" w:cs="Nirmala UI" w:hAnsi="Times New Roman"/>
          <w:sz w:val="24"/>
          <w:szCs w:val="24"/>
        </w:rPr>
        <w:t xml:space="preserve">.  </w:t>
      </w:r>
      <w:r>
        <w:rPr>
          <w:rFonts w:ascii="Times New Roman" w:cs="Nirmala UI" w:hAnsi="Times New Roman"/>
          <w:sz w:val="24"/>
          <w:szCs w:val="24"/>
        </w:rPr>
        <w:t xml:space="preserve">Training will be evaluated against prescribed conditions and standards. Internal evaluation will be conducted by the Formation; external evaluation by ARTDOC and AHQ (MT Dte) as directed. Training KPIs are at Annex I.</w:t>
      </w:r>
    </w:p>
    <w:p>
      <w:pPr>
        <w:keepNext w:val="false"/>
        <w:tabs>
          <w:tab w:val="left" w:pos="720"/>
        </w:tabs>
        <w:spacing w:after="120" w:before="0" w:line="240"/>
        <w:ind w:left="720" w:hanging="720"/>
        <w:jc w:val="both"/>
      </w:pPr>
      <w:r>
        <w:rPr>
          <w:rFonts w:ascii="Times New Roman" w:cs="Nirmala UI" w:hAnsi="Times New Roman"/>
          <w:sz w:val="24"/>
          <w:szCs w:val="24"/>
        </w:rPr>
        <w:t xml:space="preserve">96.	</w:t>
      </w:r>
      <w:r>
        <w:rPr>
          <w:rFonts w:ascii="Times New Roman" w:cs="Nirmala UI" w:hAnsi="Times New Roman"/>
          <w:b/>
          <w:bCs/>
          <w:sz w:val="24"/>
          <w:szCs w:val="24"/>
        </w:rPr>
        <w:t xml:space="preserve">Training Records</w:t>
      </w:r>
      <w:r>
        <w:rPr>
          <w:rFonts w:ascii="Times New Roman" w:cs="Nirmala UI" w:hAnsi="Times New Roman"/>
          <w:sz w:val="24"/>
          <w:szCs w:val="24"/>
        </w:rPr>
        <w:t xml:space="preserve">.  </w:t>
      </w:r>
      <w:r>
        <w:rPr>
          <w:rFonts w:ascii="Times New Roman" w:cs="Nirmala UI" w:hAnsi="Times New Roman"/>
          <w:sz w:val="24"/>
          <w:szCs w:val="24"/>
        </w:rPr>
        <w:t xml:space="preserve">Every individual's qualifications, currency, test results and courses are to be recorded in a Formation training database, protected as personal and classified data, and certificates of qualification are to be signed by the Commander or a nominated officer.</w:t>
      </w:r>
    </w:p>
    <w:p>
      <w:pPr>
        <w:keepNext w:val="false"/>
        <w:tabs>
          <w:tab w:val="left" w:pos="720"/>
        </w:tabs>
        <w:spacing w:after="120" w:before="0" w:line="240"/>
        <w:ind w:left="720" w:hanging="720"/>
        <w:jc w:val="both"/>
      </w:pPr>
      <w:r>
        <w:rPr>
          <w:rFonts w:ascii="Times New Roman" w:cs="Nirmala UI" w:hAnsi="Times New Roman"/>
          <w:sz w:val="24"/>
          <w:szCs w:val="24"/>
        </w:rPr>
        <w:t xml:space="preserve">97.	</w:t>
      </w:r>
      <w:r>
        <w:rPr>
          <w:rFonts w:ascii="Times New Roman" w:cs="Nirmala UI" w:hAnsi="Times New Roman"/>
          <w:b/>
          <w:bCs/>
          <w:sz w:val="24"/>
          <w:szCs w:val="24"/>
        </w:rPr>
        <w:t xml:space="preserve">Lessons Learnt</w:t>
      </w:r>
      <w:r>
        <w:rPr>
          <w:rFonts w:ascii="Times New Roman" w:cs="Nirmala UI" w:hAnsi="Times New Roman"/>
          <w:sz w:val="24"/>
          <w:szCs w:val="24"/>
        </w:rPr>
        <w:t xml:space="preserve">.  </w:t>
      </w:r>
      <w:r>
        <w:rPr>
          <w:rFonts w:ascii="Times New Roman" w:cs="Nirmala UI" w:hAnsi="Times New Roman"/>
          <w:sz w:val="24"/>
          <w:szCs w:val="24"/>
        </w:rPr>
        <w:t xml:space="preserve">A Formation Lessons Learnt Cell under the BM will collect, analyse, validate and disseminate lessons from operations, exercises, accidents and foreign engagements, maintain a lessons database, and forward doctrinal lessons to ARTDOC.</w:t>
      </w:r>
    </w:p>
    <w:p>
      <w:pPr>
        <w:keepNext/>
        <w:spacing w:after="160" w:before="320" w:line="240"/>
        <w:jc w:val="center"/>
      </w:pPr>
      <w:r>
        <w:rPr>
          <w:rFonts w:ascii="Times New Roman" w:cs="Nirmala UI" w:hAnsi="Times New Roman"/>
          <w:b/>
          <w:bCs/>
          <w:sz w:val="24"/>
          <w:szCs w:val="24"/>
          <w:u w:val="single"/>
        </w:rPr>
        <w:t xml:space="preserve">PART VII : DOCTRINE, CAPABILITY DEVELOPMENT AND COMMUNICATIONS</w:t>
      </w:r>
    </w:p>
    <w:p>
      <w:pPr>
        <w:keepNext/>
        <w:spacing w:after="120" w:before="200" w:line="240"/>
        <w:jc w:val="left"/>
      </w:pPr>
      <w:r>
        <w:rPr>
          <w:rFonts w:ascii="Times New Roman" w:cs="Nirmala UI" w:hAnsi="Times New Roman"/>
          <w:b/>
          <w:bCs/>
          <w:sz w:val="24"/>
          <w:szCs w:val="24"/>
        </w:rPr>
        <w:t xml:space="preserve">DOCTRINE</w:t>
      </w:r>
    </w:p>
    <w:p>
      <w:pPr>
        <w:keepNext/>
        <w:tabs>
          <w:tab w:val="left" w:pos="720"/>
        </w:tabs>
        <w:spacing w:after="120" w:before="0" w:line="240"/>
        <w:ind w:left="720" w:hanging="720"/>
        <w:jc w:val="both"/>
      </w:pPr>
      <w:r>
        <w:rPr>
          <w:rFonts w:ascii="Times New Roman" w:cs="Nirmala UI" w:hAnsi="Times New Roman"/>
          <w:sz w:val="24"/>
          <w:szCs w:val="24"/>
        </w:rPr>
        <w:t xml:space="preserve">98.	</w:t>
      </w:r>
      <w:r>
        <w:rPr>
          <w:rFonts w:ascii="Times New Roman" w:cs="Nirmala UI" w:hAnsi="Times New Roman"/>
          <w:b/>
          <w:bCs/>
          <w:sz w:val="24"/>
          <w:szCs w:val="24"/>
        </w:rPr>
        <w:t xml:space="preserve">Doctrinal Hierarchy</w:t>
      </w:r>
      <w:r>
        <w:rPr>
          <w:rFonts w:ascii="Times New Roman" w:cs="Nirmala UI" w:hAnsi="Times New Roman"/>
          <w:sz w:val="24"/>
          <w:szCs w:val="24"/>
        </w:rPr>
        <w:t xml:space="preserve">.  </w:t>
      </w:r>
      <w:r>
        <w:rPr>
          <w:rFonts w:ascii="Times New Roman" w:cs="Nirmala UI" w:hAnsi="Times New Roman"/>
          <w:sz w:val="24"/>
          <w:szCs w:val="24"/>
        </w:rPr>
        <w:t xml:space="preserve">The Formation operates within the following hierarchy:</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Level 1</w:t>
      </w:r>
      <w:r>
        <w:rPr>
          <w:rFonts w:ascii="Times New Roman" w:cs="Nirmala UI" w:hAnsi="Times New Roman"/>
          <w:sz w:val="24"/>
          <w:szCs w:val="24"/>
        </w:rPr>
        <w:t xml:space="preserve">.  </w:t>
      </w:r>
      <w:r>
        <w:rPr>
          <w:rFonts w:ascii="Times New Roman" w:cs="Nirmala UI" w:hAnsi="Times New Roman"/>
          <w:sz w:val="24"/>
          <w:szCs w:val="24"/>
        </w:rPr>
        <w:t xml:space="preserve">Constitution, national security and defence policy.</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Level 2</w:t>
      </w:r>
      <w:r>
        <w:rPr>
          <w:rFonts w:ascii="Times New Roman" w:cs="Nirmala UI" w:hAnsi="Times New Roman"/>
          <w:sz w:val="24"/>
          <w:szCs w:val="24"/>
        </w:rPr>
        <w:t xml:space="preserve">.  </w:t>
      </w:r>
      <w:r>
        <w:rPr>
          <w:rFonts w:ascii="Times New Roman" w:cs="Nirmala UI" w:hAnsi="Times New Roman"/>
          <w:sz w:val="24"/>
          <w:szCs w:val="24"/>
        </w:rPr>
        <w:t xml:space="preserve">Bangladesh Army capstone and operational doctrine (ARTDOC).</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Level 3</w:t>
      </w:r>
      <w:r>
        <w:rPr>
          <w:rFonts w:ascii="Times New Roman" w:cs="Nirmala UI" w:hAnsi="Times New Roman"/>
          <w:sz w:val="24"/>
          <w:szCs w:val="24"/>
        </w:rPr>
        <w:t xml:space="preserve">.  </w:t>
      </w:r>
      <w:r>
        <w:rPr>
          <w:rFonts w:ascii="Times New Roman" w:cs="Nirmala UI" w:hAnsi="Times New Roman"/>
          <w:sz w:val="24"/>
          <w:szCs w:val="24"/>
        </w:rPr>
        <w:t xml:space="preserve">Special operations doctrine, to be developed and updated by ARTDOC with Formation input.</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u w:val="single"/>
        </w:rPr>
        <w:t xml:space="preserve">Level 4</w:t>
      </w:r>
      <w:r>
        <w:rPr>
          <w:rFonts w:ascii="Times New Roman" w:cs="Nirmala UI" w:hAnsi="Times New Roman"/>
          <w:sz w:val="24"/>
          <w:szCs w:val="24"/>
        </w:rPr>
        <w:t xml:space="preserve">.  </w:t>
      </w:r>
      <w:r>
        <w:rPr>
          <w:rFonts w:ascii="Times New Roman" w:cs="Nirmala UI" w:hAnsi="Times New Roman"/>
          <w:sz w:val="24"/>
          <w:szCs w:val="24"/>
        </w:rPr>
        <w:t xml:space="preserve">Formation TTPs, SOPs and battle drills.</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u w:val="single"/>
        </w:rPr>
        <w:t xml:space="preserve">Level 5</w:t>
      </w:r>
      <w:r>
        <w:rPr>
          <w:rFonts w:ascii="Times New Roman" w:cs="Nirmala UI" w:hAnsi="Times New Roman"/>
          <w:sz w:val="24"/>
          <w:szCs w:val="24"/>
        </w:rPr>
        <w:t xml:space="preserve">.  </w:t>
      </w:r>
      <w:r>
        <w:rPr>
          <w:rFonts w:ascii="Times New Roman" w:cs="Nirmala UI" w:hAnsi="Times New Roman"/>
          <w:sz w:val="24"/>
          <w:szCs w:val="24"/>
        </w:rPr>
        <w:t xml:space="preserve">Unit standing orders and drills.</w:t>
      </w:r>
    </w:p>
    <w:p>
      <w:pPr>
        <w:keepNext w:val="false"/>
        <w:tabs>
          <w:tab w:val="left" w:pos="720"/>
        </w:tabs>
        <w:spacing w:after="120" w:before="0" w:line="240"/>
        <w:ind w:left="720" w:hanging="720"/>
        <w:jc w:val="both"/>
      </w:pPr>
      <w:r>
        <w:rPr>
          <w:rFonts w:ascii="Times New Roman" w:cs="Nirmala UI" w:hAnsi="Times New Roman"/>
          <w:sz w:val="24"/>
          <w:szCs w:val="24"/>
        </w:rPr>
        <w:t xml:space="preserve">99.	</w:t>
      </w:r>
      <w:r>
        <w:rPr>
          <w:rFonts w:ascii="Times New Roman" w:cs="Nirmala UI" w:hAnsi="Times New Roman"/>
          <w:b/>
          <w:bCs/>
          <w:sz w:val="24"/>
          <w:szCs w:val="24"/>
        </w:rPr>
        <w:t xml:space="preserve">Formation SOPs</w:t>
      </w:r>
      <w:r>
        <w:rPr>
          <w:rFonts w:ascii="Times New Roman" w:cs="Nirmala UI" w:hAnsi="Times New Roman"/>
          <w:sz w:val="24"/>
          <w:szCs w:val="24"/>
        </w:rPr>
        <w:t xml:space="preserve">.  </w:t>
      </w:r>
      <w:r>
        <w:rPr>
          <w:rFonts w:ascii="Times New Roman" w:cs="Nirmala UI" w:hAnsi="Times New Roman"/>
          <w:sz w:val="24"/>
          <w:szCs w:val="24"/>
        </w:rPr>
        <w:t xml:space="preserve">The Formation is to maintain, review annually and issue under the Commander's authority the following SOPs as a minimum: Operations Room; Special Operations Planning; CT/HR; Parachute Operations; Diving and Maritime Operations; Range and Live-Fire Safety; Demolitions and Breaching; Selection and Assessment; Communications (including PACE and COMSEC); Medical and Casualty Evacuation; Security and OPSEC; Media and Identity Protection; and Logistics and Mission Kits.</w:t>
      </w:r>
    </w:p>
    <w:p>
      <w:pPr>
        <w:keepNext w:val="false"/>
        <w:tabs>
          <w:tab w:val="left" w:pos="720"/>
        </w:tabs>
        <w:spacing w:after="120" w:before="0" w:line="240"/>
        <w:ind w:left="720" w:hanging="720"/>
        <w:jc w:val="both"/>
      </w:pPr>
      <w:r>
        <w:rPr>
          <w:rFonts w:ascii="Times New Roman" w:cs="Nirmala UI" w:hAnsi="Times New Roman"/>
          <w:sz w:val="24"/>
          <w:szCs w:val="24"/>
        </w:rPr>
        <w:t xml:space="preserve">100.	</w:t>
      </w:r>
      <w:r>
        <w:rPr>
          <w:rFonts w:ascii="Times New Roman" w:cs="Nirmala UI" w:hAnsi="Times New Roman"/>
          <w:b/>
          <w:bCs/>
          <w:sz w:val="24"/>
          <w:szCs w:val="24"/>
        </w:rPr>
        <w:t xml:space="preserve">Use of Foreign Doctrine</w:t>
      </w:r>
      <w:r>
        <w:rPr>
          <w:rFonts w:ascii="Times New Roman" w:cs="Nirmala UI" w:hAnsi="Times New Roman"/>
          <w:sz w:val="24"/>
          <w:szCs w:val="24"/>
        </w:rPr>
        <w:t xml:space="preserve">.  </w:t>
      </w:r>
      <w:r>
        <w:rPr>
          <w:rFonts w:ascii="Times New Roman" w:cs="Nirmala UI" w:hAnsi="Times New Roman"/>
          <w:sz w:val="24"/>
          <w:szCs w:val="24"/>
        </w:rPr>
        <w:t xml:space="preserve">Foreign and allied doctrine listed at Annex A is used for reference and professional study only. It is to be adapted to Bangladesh law, conditions and resources, and is not to be adopted as Formation doctrine without ARTDOC approval.</w:t>
      </w:r>
    </w:p>
    <w:p>
      <w:pPr>
        <w:keepNext/>
        <w:spacing w:after="120" w:before="200" w:line="240"/>
        <w:jc w:val="left"/>
      </w:pPr>
      <w:r>
        <w:rPr>
          <w:rFonts w:ascii="Times New Roman" w:cs="Nirmala UI" w:hAnsi="Times New Roman"/>
          <w:b/>
          <w:bCs/>
          <w:sz w:val="24"/>
          <w:szCs w:val="24"/>
        </w:rPr>
        <w:t xml:space="preserve">CAPABILITY DEVELOPMENT</w:t>
      </w:r>
    </w:p>
    <w:p>
      <w:pPr>
        <w:keepNext w:val="false"/>
        <w:tabs>
          <w:tab w:val="left" w:pos="720"/>
        </w:tabs>
        <w:spacing w:after="120" w:before="0" w:line="240"/>
        <w:ind w:left="720" w:hanging="720"/>
        <w:jc w:val="both"/>
      </w:pPr>
      <w:r>
        <w:rPr>
          <w:rFonts w:ascii="Times New Roman" w:cs="Nirmala UI" w:hAnsi="Times New Roman"/>
          <w:sz w:val="24"/>
          <w:szCs w:val="24"/>
        </w:rPr>
        <w:t xml:space="preserve">101.	</w:t>
      </w:r>
      <w:r>
        <w:rPr>
          <w:rFonts w:ascii="Times New Roman" w:cs="Nirmala UI" w:hAnsi="Times New Roman"/>
          <w:b/>
          <w:bCs/>
          <w:sz w:val="24"/>
          <w:szCs w:val="24"/>
        </w:rPr>
        <w:t xml:space="preserve">Framework</w:t>
      </w:r>
      <w:r>
        <w:rPr>
          <w:rFonts w:ascii="Times New Roman" w:cs="Nirmala UI" w:hAnsi="Times New Roman"/>
          <w:sz w:val="24"/>
          <w:szCs w:val="24"/>
        </w:rPr>
        <w:t xml:space="preserve">.  </w:t>
      </w:r>
      <w:r>
        <w:rPr>
          <w:rFonts w:ascii="Times New Roman" w:cs="Nirmala UI" w:hAnsi="Times New Roman"/>
          <w:sz w:val="24"/>
          <w:szCs w:val="24"/>
        </w:rPr>
        <w:t xml:space="preserve">Capability development will be managed across the lines of Doctrine, Organisation, Training, Materiel, Leadership, Personnel, Facilities and Policy (DOTMLPF-P). Gaps identified through operations, exercises, lessons and threat analysis are to be recorded in a Formation capability register reviewed quarterly.</w:t>
      </w:r>
    </w:p>
    <w:p>
      <w:pPr>
        <w:keepNext w:val="false"/>
        <w:tabs>
          <w:tab w:val="left" w:pos="720"/>
        </w:tabs>
        <w:spacing w:after="120" w:before="0" w:line="240"/>
        <w:ind w:left="720" w:hanging="720"/>
        <w:jc w:val="both"/>
      </w:pPr>
      <w:r>
        <w:rPr>
          <w:rFonts w:ascii="Times New Roman" w:cs="Nirmala UI" w:hAnsi="Times New Roman"/>
          <w:sz w:val="24"/>
          <w:szCs w:val="24"/>
        </w:rPr>
        <w:t xml:space="preserve">102.	</w:t>
      </w:r>
      <w:r>
        <w:rPr>
          <w:rFonts w:ascii="Times New Roman" w:cs="Nirmala UI" w:hAnsi="Times New Roman"/>
          <w:b/>
          <w:bCs/>
          <w:sz w:val="24"/>
          <w:szCs w:val="24"/>
        </w:rPr>
        <w:t xml:space="preserve">Procedure</w:t>
      </w:r>
      <w:r>
        <w:rPr>
          <w:rFonts w:ascii="Times New Roman" w:cs="Nirmala UI" w:hAnsi="Times New Roman"/>
          <w:sz w:val="24"/>
          <w:szCs w:val="24"/>
        </w:rPr>
        <w:t xml:space="preserve">.  </w:t>
      </w:r>
      <w:r>
        <w:rPr>
          <w:rFonts w:ascii="Times New Roman" w:cs="Nirmala UI" w:hAnsi="Times New Roman"/>
          <w:sz w:val="24"/>
          <w:szCs w:val="24"/>
        </w:rPr>
        <w:t xml:space="preserve">Requirements for new or improved equipment are to be staffed through AHQ (GS Branch) with a Statement of Requirement or General Staff Qualitative Requirement in the prescribed format. The Formation will conduct user trials and evaluation as directed and will support indigenous development with Bangladesh Ordnance Factories and other national defence industries where feasible.</w:t>
      </w:r>
    </w:p>
    <w:p>
      <w:pPr>
        <w:keepNext/>
        <w:tabs>
          <w:tab w:val="left" w:pos="720"/>
        </w:tabs>
        <w:spacing w:after="120" w:before="0" w:line="240"/>
        <w:ind w:left="720" w:hanging="720"/>
        <w:jc w:val="both"/>
      </w:pPr>
      <w:r>
        <w:rPr>
          <w:rFonts w:ascii="Times New Roman" w:cs="Nirmala UI" w:hAnsi="Times New Roman"/>
          <w:sz w:val="24"/>
          <w:szCs w:val="24"/>
        </w:rPr>
        <w:t xml:space="preserve">103.	</w:t>
      </w:r>
      <w:r>
        <w:rPr>
          <w:rFonts w:ascii="Times New Roman" w:cs="Nirmala UI" w:hAnsi="Times New Roman"/>
          <w:b/>
          <w:bCs/>
          <w:sz w:val="24"/>
          <w:szCs w:val="24"/>
        </w:rPr>
        <w:t xml:space="preserve">Priority Areas</w:t>
      </w:r>
      <w:r>
        <w:rPr>
          <w:rFonts w:ascii="Times New Roman" w:cs="Nirmala UI" w:hAnsi="Times New Roman"/>
          <w:sz w:val="24"/>
          <w:szCs w:val="24"/>
        </w:rPr>
        <w:t xml:space="preserve">.  </w:t>
      </w:r>
      <w:r>
        <w:rPr>
          <w:rFonts w:ascii="Times New Roman" w:cs="Nirmala UI" w:hAnsi="Times New Roman"/>
          <w:sz w:val="24"/>
          <w:szCs w:val="24"/>
        </w:rPr>
        <w:t xml:space="preserve">Current priority areas for capability development are: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Night-fighting and all-weather capability.</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Organic ISR, including small unmanned aircraft systems, and counter-unmanned aircraft systems.</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Secure, lightweight tactical communications and data networks.</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Precision weapons, breaching and specialised ammunition.</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rPr>
        <w:t xml:space="preserve">Personal protection and load carriage.</w:t>
      </w:r>
    </w:p>
    <w:p>
      <w:pPr>
        <w:keepNext w:val="false"/>
        <w:tabs>
          <w:tab w:val="left" w:pos="1440"/>
        </w:tabs>
        <w:spacing w:after="12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rPr>
        <w:t xml:space="preserve">Tactical mobility on land and water.</w:t>
      </w:r>
    </w:p>
    <w:p>
      <w:pPr>
        <w:keepNext w:val="false"/>
        <w:tabs>
          <w:tab w:val="left" w:pos="1440"/>
        </w:tabs>
        <w:spacing w:after="120" w:before="0" w:line="240"/>
        <w:ind w:left="1440" w:hanging="720"/>
        <w:jc w:val="both"/>
      </w:pPr>
      <w:r>
        <w:rPr>
          <w:rFonts w:ascii="Times New Roman" w:cs="Nirmala UI" w:hAnsi="Times New Roman"/>
          <w:sz w:val="24"/>
          <w:szCs w:val="24"/>
        </w:rPr>
        <w:t xml:space="preserve">g.	</w:t>
      </w:r>
      <w:r>
        <w:rPr>
          <w:rFonts w:ascii="Times New Roman" w:cs="Nirmala UI" w:hAnsi="Times New Roman"/>
          <w:sz w:val="24"/>
          <w:szCs w:val="24"/>
        </w:rPr>
        <w:t xml:space="preserve">Prehospital and prolonged field care.</w:t>
      </w:r>
    </w:p>
    <w:p>
      <w:pPr>
        <w:keepNext w:val="false"/>
        <w:tabs>
          <w:tab w:val="left" w:pos="1440"/>
        </w:tabs>
        <w:spacing w:after="120" w:before="0" w:line="240"/>
        <w:ind w:left="1440" w:hanging="720"/>
        <w:jc w:val="both"/>
      </w:pPr>
      <w:r>
        <w:rPr>
          <w:rFonts w:ascii="Times New Roman" w:cs="Nirmala UI" w:hAnsi="Times New Roman"/>
          <w:sz w:val="24"/>
          <w:szCs w:val="24"/>
        </w:rPr>
        <w:t xml:space="preserve">h.	</w:t>
      </w:r>
      <w:r>
        <w:rPr>
          <w:rFonts w:ascii="Times New Roman" w:cs="Nirmala UI" w:hAnsi="Times New Roman"/>
          <w:sz w:val="24"/>
          <w:szCs w:val="24"/>
        </w:rPr>
        <w:t xml:space="preserve">Simulation and synthetic training.</w:t>
      </w:r>
    </w:p>
    <w:p>
      <w:pPr>
        <w:keepNext w:val="false"/>
        <w:tabs>
          <w:tab w:val="left" w:pos="1440"/>
        </w:tabs>
        <w:spacing w:after="120" w:before="0" w:line="240"/>
        <w:ind w:left="1440" w:hanging="720"/>
        <w:jc w:val="both"/>
      </w:pPr>
      <w:r>
        <w:rPr>
          <w:rFonts w:ascii="Times New Roman" w:cs="Nirmala UI" w:hAnsi="Times New Roman"/>
          <w:sz w:val="24"/>
          <w:szCs w:val="24"/>
        </w:rPr>
        <w:t xml:space="preserve">i.	</w:t>
      </w:r>
      <w:r>
        <w:rPr>
          <w:rFonts w:ascii="Times New Roman" w:cs="Nirmala UI" w:hAnsi="Times New Roman"/>
          <w:sz w:val="24"/>
          <w:szCs w:val="24"/>
        </w:rPr>
        <w:t xml:space="preserve">Human performance.</w:t>
      </w:r>
    </w:p>
    <w:p>
      <w:pPr>
        <w:keepNext w:val="false"/>
        <w:tabs>
          <w:tab w:val="left" w:pos="1440"/>
        </w:tabs>
        <w:spacing w:after="120" w:before="0" w:line="240"/>
        <w:ind w:left="1440" w:hanging="720"/>
        <w:jc w:val="both"/>
      </w:pPr>
      <w:r>
        <w:rPr>
          <w:rFonts w:ascii="Times New Roman" w:cs="Nirmala UI" w:hAnsi="Times New Roman"/>
          <w:sz w:val="24"/>
          <w:szCs w:val="24"/>
        </w:rPr>
        <w:t xml:space="preserve">j.	</w:t>
      </w:r>
      <w:r>
        <w:rPr>
          <w:rFonts w:ascii="Times New Roman" w:cs="Nirmala UI" w:hAnsi="Times New Roman"/>
          <w:sz w:val="24"/>
          <w:szCs w:val="24"/>
        </w:rPr>
        <w:t xml:space="preserve">Electronic signature management and cyber awareness.</w:t>
      </w:r>
    </w:p>
    <w:p>
      <w:pPr>
        <w:keepNext w:val="false"/>
        <w:tabs>
          <w:tab w:val="left" w:pos="720"/>
        </w:tabs>
        <w:spacing w:after="120" w:before="0" w:line="240"/>
        <w:ind w:left="720" w:hanging="720"/>
        <w:jc w:val="both"/>
      </w:pPr>
      <w:r>
        <w:rPr>
          <w:rFonts w:ascii="Times New Roman" w:cs="Nirmala UI" w:hAnsi="Times New Roman"/>
          <w:sz w:val="24"/>
          <w:szCs w:val="24"/>
        </w:rPr>
        <w:t xml:space="preserve">104.	</w:t>
      </w:r>
      <w:r>
        <w:rPr>
          <w:rFonts w:ascii="Times New Roman" w:cs="Nirmala UI" w:hAnsi="Times New Roman"/>
          <w:b/>
          <w:bCs/>
          <w:sz w:val="24"/>
          <w:szCs w:val="24"/>
        </w:rPr>
        <w:t xml:space="preserve">Legal Review of New Weapons</w:t>
      </w:r>
      <w:r>
        <w:rPr>
          <w:rFonts w:ascii="Times New Roman" w:cs="Nirmala UI" w:hAnsi="Times New Roman"/>
          <w:sz w:val="24"/>
          <w:szCs w:val="24"/>
        </w:rPr>
        <w:t xml:space="preserve">.  </w:t>
      </w:r>
      <w:r>
        <w:rPr>
          <w:rFonts w:ascii="Times New Roman" w:cs="Nirmala UI" w:hAnsi="Times New Roman"/>
          <w:sz w:val="24"/>
          <w:szCs w:val="24"/>
        </w:rPr>
        <w:t xml:space="preserve">In accordance with Article 36 of Additional Protocol I to the Geneva Conventions, new weapons, means or methods of warfare proposed for the Formation are to be subject to legal review through AHQ (JAG Directorate) before introduction into service.</w:t>
      </w:r>
    </w:p>
    <w:p>
      <w:pPr>
        <w:keepNext w:val="false"/>
        <w:tabs>
          <w:tab w:val="left" w:pos="720"/>
        </w:tabs>
        <w:spacing w:after="120" w:before="0" w:line="240"/>
        <w:ind w:left="720" w:hanging="720"/>
        <w:jc w:val="both"/>
      </w:pPr>
      <w:r>
        <w:rPr>
          <w:rFonts w:ascii="Times New Roman" w:cs="Nirmala UI" w:hAnsi="Times New Roman"/>
          <w:sz w:val="24"/>
          <w:szCs w:val="24"/>
        </w:rPr>
        <w:t xml:space="preserve">105.	</w:t>
      </w:r>
      <w:r>
        <w:rPr>
          <w:rFonts w:ascii="Times New Roman" w:cs="Nirmala UI" w:hAnsi="Times New Roman"/>
          <w:b/>
          <w:bCs/>
          <w:sz w:val="24"/>
          <w:szCs w:val="24"/>
        </w:rPr>
        <w:t xml:space="preserve">Innovation</w:t>
      </w:r>
      <w:r>
        <w:rPr>
          <w:rFonts w:ascii="Times New Roman" w:cs="Nirmala UI" w:hAnsi="Times New Roman"/>
          <w:sz w:val="24"/>
          <w:szCs w:val="24"/>
        </w:rPr>
        <w:t xml:space="preserve">.  </w:t>
      </w:r>
      <w:r>
        <w:rPr>
          <w:rFonts w:ascii="Times New Roman" w:cs="Nirmala UI" w:hAnsi="Times New Roman"/>
          <w:sz w:val="24"/>
          <w:szCs w:val="24"/>
        </w:rPr>
        <w:t xml:space="preserve">A Formation Innovation Board chaired by the BM will consider proposals from all ranks for improvements to TTPs, equipment and processes, and will recommend trials within delegated authority.</w:t>
      </w:r>
    </w:p>
    <w:p>
      <w:pPr>
        <w:keepNext/>
        <w:spacing w:after="120" w:before="200" w:line="240"/>
        <w:jc w:val="left"/>
      </w:pPr>
      <w:r>
        <w:rPr>
          <w:rFonts w:ascii="Times New Roman" w:cs="Nirmala UI" w:hAnsi="Times New Roman"/>
          <w:b/>
          <w:bCs/>
          <w:sz w:val="24"/>
          <w:szCs w:val="24"/>
        </w:rPr>
        <w:t xml:space="preserve">COMMUNICATIONS AND INFORMATION SYSTEMS</w:t>
      </w:r>
    </w:p>
    <w:p>
      <w:pPr>
        <w:keepNext w:val="false"/>
        <w:tabs>
          <w:tab w:val="left" w:pos="720"/>
        </w:tabs>
        <w:spacing w:after="120" w:before="0" w:line="240"/>
        <w:ind w:left="720" w:hanging="720"/>
        <w:jc w:val="both"/>
      </w:pPr>
      <w:r>
        <w:rPr>
          <w:rFonts w:ascii="Times New Roman" w:cs="Nirmala UI" w:hAnsi="Times New Roman"/>
          <w:sz w:val="24"/>
          <w:szCs w:val="24"/>
        </w:rPr>
        <w:t xml:space="preserve">106.	</w:t>
      </w:r>
      <w:r>
        <w:rPr>
          <w:rFonts w:ascii="Times New Roman" w:cs="Nirmala UI" w:hAnsi="Times New Roman"/>
          <w:b/>
          <w:bCs/>
          <w:sz w:val="24"/>
          <w:szCs w:val="24"/>
        </w:rPr>
        <w:t xml:space="preserve">Principles</w:t>
      </w:r>
      <w:r>
        <w:rPr>
          <w:rFonts w:ascii="Times New Roman" w:cs="Nirmala UI" w:hAnsi="Times New Roman"/>
          <w:sz w:val="24"/>
          <w:szCs w:val="24"/>
        </w:rPr>
        <w:t xml:space="preserve">.  </w:t>
      </w:r>
      <w:r>
        <w:rPr>
          <w:rFonts w:ascii="Times New Roman" w:cs="Nirmala UI" w:hAnsi="Times New Roman"/>
          <w:sz w:val="24"/>
          <w:szCs w:val="24"/>
        </w:rPr>
        <w:t xml:space="preserve">Formation communications are to be secure, reliable, redundant, interoperable and lightweight. Every mission is to have a Primary, Alternate, Contingency and Emergency (PACE) communications plan.</w:t>
      </w:r>
    </w:p>
    <w:p>
      <w:pPr>
        <w:keepNext w:val="false"/>
        <w:tabs>
          <w:tab w:val="left" w:pos="720"/>
        </w:tabs>
        <w:spacing w:after="120" w:before="0" w:line="240"/>
        <w:ind w:left="720" w:hanging="720"/>
        <w:jc w:val="both"/>
      </w:pPr>
      <w:r>
        <w:rPr>
          <w:rFonts w:ascii="Times New Roman" w:cs="Nirmala UI" w:hAnsi="Times New Roman"/>
          <w:sz w:val="24"/>
          <w:szCs w:val="24"/>
        </w:rPr>
        <w:t xml:space="preserve">107.	</w:t>
      </w:r>
      <w:r>
        <w:rPr>
          <w:rFonts w:ascii="Times New Roman" w:cs="Nirmala UI" w:hAnsi="Times New Roman"/>
          <w:b/>
          <w:bCs/>
          <w:sz w:val="24"/>
          <w:szCs w:val="24"/>
        </w:rPr>
        <w:t xml:space="preserve">COMSEC and Spectrum Management</w:t>
      </w:r>
      <w:r>
        <w:rPr>
          <w:rFonts w:ascii="Times New Roman" w:cs="Nirmala UI" w:hAnsi="Times New Roman"/>
          <w:sz w:val="24"/>
          <w:szCs w:val="24"/>
        </w:rPr>
        <w:t xml:space="preserve">.  </w:t>
      </w:r>
      <w:r>
        <w:rPr>
          <w:rFonts w:ascii="Times New Roman" w:cs="Nirmala UI" w:hAnsi="Times New Roman"/>
          <w:sz w:val="24"/>
          <w:szCs w:val="24"/>
        </w:rPr>
        <w:t xml:space="preserve">Only approved cryptographic equipment and key material are to be used, under the key management procedures of the Signals Directorate. Frequency allocation is to be obtained through the Signals Directorate. Emission control procedures are to be specified for every operation.</w:t>
      </w:r>
    </w:p>
    <w:p>
      <w:pPr>
        <w:keepNext w:val="false"/>
        <w:tabs>
          <w:tab w:val="left" w:pos="720"/>
        </w:tabs>
        <w:spacing w:after="120" w:before="0" w:line="240"/>
        <w:ind w:left="720" w:hanging="720"/>
        <w:jc w:val="both"/>
      </w:pPr>
      <w:r>
        <w:rPr>
          <w:rFonts w:ascii="Times New Roman" w:cs="Nirmala UI" w:hAnsi="Times New Roman"/>
          <w:sz w:val="24"/>
          <w:szCs w:val="24"/>
        </w:rPr>
        <w:t xml:space="preserve">108.	</w:t>
      </w:r>
      <w:r>
        <w:rPr>
          <w:rFonts w:ascii="Times New Roman" w:cs="Nirmala UI" w:hAnsi="Times New Roman"/>
          <w:b/>
          <w:bCs/>
          <w:sz w:val="24"/>
          <w:szCs w:val="24"/>
        </w:rPr>
        <w:t xml:space="preserve">Interoperability</w:t>
      </w:r>
      <w:r>
        <w:rPr>
          <w:rFonts w:ascii="Times New Roman" w:cs="Nirmala UI" w:hAnsi="Times New Roman"/>
          <w:sz w:val="24"/>
          <w:szCs w:val="24"/>
        </w:rPr>
        <w:t xml:space="preserve">.  </w:t>
      </w:r>
      <w:r>
        <w:rPr>
          <w:rFonts w:ascii="Times New Roman" w:cs="Nirmala UI" w:hAnsi="Times New Roman"/>
          <w:sz w:val="24"/>
          <w:szCs w:val="24"/>
        </w:rPr>
        <w:t xml:space="preserve">Joint communications plans and gateway arrangements are to be established with Army Aviation, BAF, Bangladesh Navy and the police for training and operations, and are to be tested in every joint and interagency exercise.</w:t>
      </w:r>
    </w:p>
    <w:p>
      <w:pPr>
        <w:keepNext w:val="false"/>
        <w:tabs>
          <w:tab w:val="left" w:pos="720"/>
        </w:tabs>
        <w:spacing w:after="120" w:before="0" w:line="240"/>
        <w:ind w:left="720" w:hanging="720"/>
        <w:jc w:val="both"/>
      </w:pPr>
      <w:r>
        <w:rPr>
          <w:rFonts w:ascii="Times New Roman" w:cs="Nirmala UI" w:hAnsi="Times New Roman"/>
          <w:sz w:val="24"/>
          <w:szCs w:val="24"/>
        </w:rPr>
        <w:t xml:space="preserve">109.	</w:t>
      </w:r>
      <w:r>
        <w:rPr>
          <w:rFonts w:ascii="Times New Roman" w:cs="Nirmala UI" w:hAnsi="Times New Roman"/>
          <w:b/>
          <w:bCs/>
          <w:sz w:val="24"/>
          <w:szCs w:val="24"/>
        </w:rPr>
        <w:t xml:space="preserve">Information Systems</w:t>
      </w:r>
      <w:r>
        <w:rPr>
          <w:rFonts w:ascii="Times New Roman" w:cs="Nirmala UI" w:hAnsi="Times New Roman"/>
          <w:sz w:val="24"/>
          <w:szCs w:val="24"/>
        </w:rPr>
        <w:t xml:space="preserve">.  </w:t>
      </w:r>
      <w:r>
        <w:rPr>
          <w:rFonts w:ascii="Times New Roman" w:cs="Nirmala UI" w:hAnsi="Times New Roman"/>
          <w:sz w:val="24"/>
          <w:szCs w:val="24"/>
        </w:rPr>
        <w:t xml:space="preserve">Command and control, blue-force tracking, ISR downlink and data systems are to be accredited by the Signals Directorate before use. Commercial devices and applications are not to be used for operational information.</w:t>
      </w:r>
    </w:p>
    <w:p>
      <w:pPr>
        <w:keepNext w:val="false"/>
        <w:tabs>
          <w:tab w:val="left" w:pos="720"/>
        </w:tabs>
        <w:spacing w:after="120" w:before="0" w:line="240"/>
        <w:ind w:left="720" w:hanging="720"/>
        <w:jc w:val="both"/>
      </w:pPr>
      <w:r>
        <w:rPr>
          <w:rFonts w:ascii="Times New Roman" w:cs="Nirmala UI" w:hAnsi="Times New Roman"/>
          <w:sz w:val="24"/>
          <w:szCs w:val="24"/>
        </w:rPr>
        <w:t xml:space="preserve">110.	</w:t>
      </w:r>
      <w:r>
        <w:rPr>
          <w:rFonts w:ascii="Times New Roman" w:cs="Nirmala UI" w:hAnsi="Times New Roman"/>
          <w:b/>
          <w:bCs/>
          <w:sz w:val="24"/>
          <w:szCs w:val="24"/>
        </w:rPr>
        <w:t xml:space="preserve">Maintenance and Training</w:t>
      </w:r>
      <w:r>
        <w:rPr>
          <w:rFonts w:ascii="Times New Roman" w:cs="Nirmala UI" w:hAnsi="Times New Roman"/>
          <w:sz w:val="24"/>
          <w:szCs w:val="24"/>
        </w:rPr>
        <w:t xml:space="preserve">.  </w:t>
      </w:r>
      <w:r>
        <w:rPr>
          <w:rFonts w:ascii="Times New Roman" w:cs="Nirmala UI" w:hAnsi="Times New Roman"/>
          <w:sz w:val="24"/>
          <w:szCs w:val="24"/>
        </w:rPr>
        <w:t xml:space="preserve">Signals and EME are to support first- and second-line maintenance. Every operator is to be trained on team communications equipment; designated specialists are to be trained to maintain and configure them.</w:t>
      </w:r>
    </w:p>
    <w:p>
      <w:pPr>
        <w:keepNext/>
        <w:spacing w:after="160" w:before="320" w:line="240"/>
        <w:jc w:val="center"/>
      </w:pPr>
      <w:r>
        <w:rPr>
          <w:rFonts w:ascii="Times New Roman" w:cs="Nirmala UI" w:hAnsi="Times New Roman"/>
          <w:b/>
          <w:bCs/>
          <w:sz w:val="24"/>
          <w:szCs w:val="24"/>
          <w:u w:val="single"/>
        </w:rPr>
        <w:t xml:space="preserve">PART VIII : PERSONNEL AND ADMINISTRATION ("A")</w:t>
      </w:r>
    </w:p>
    <w:p>
      <w:pPr>
        <w:keepNext/>
        <w:spacing w:after="120" w:before="200" w:line="240"/>
        <w:jc w:val="left"/>
      </w:pPr>
      <w:r>
        <w:rPr>
          <w:rFonts w:ascii="Times New Roman" w:cs="Nirmala UI" w:hAnsi="Times New Roman"/>
          <w:b/>
          <w:bCs/>
          <w:sz w:val="24"/>
          <w:szCs w:val="24"/>
        </w:rPr>
        <w:t xml:space="preserve">MANNING</w:t>
      </w:r>
    </w:p>
    <w:p>
      <w:pPr>
        <w:keepNext/>
        <w:tabs>
          <w:tab w:val="left" w:pos="720"/>
        </w:tabs>
        <w:spacing w:after="120" w:before="0" w:line="240"/>
        <w:ind w:left="720" w:hanging="720"/>
        <w:jc w:val="both"/>
      </w:pPr>
      <w:r>
        <w:rPr>
          <w:rFonts w:ascii="Times New Roman" w:cs="Nirmala UI" w:hAnsi="Times New Roman"/>
          <w:sz w:val="24"/>
          <w:szCs w:val="24"/>
        </w:rPr>
        <w:t xml:space="preserve">111.	</w:t>
      </w:r>
      <w:r>
        <w:rPr>
          <w:rFonts w:ascii="Times New Roman" w:cs="Nirmala UI" w:hAnsi="Times New Roman"/>
          <w:b/>
          <w:bCs/>
          <w:sz w:val="24"/>
          <w:szCs w:val="24"/>
        </w:rPr>
        <w:t xml:space="preserve">Manning Policy</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The Formation is to be manned to its authorised establishment with the priority accorded by AHQ [●].</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Personnel (officers; JCOs, namely Master Warrant Officers, Senior Warrant Officers and Warrant Officers; NCOs, namely Sergeants, Corporals and Lance Corporals; and Sainiks) are drawn from volunteers of all Arms and Services who meet the eligibility criteria at Annex F.</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Postings of officers are made by AHQ (MS Branch), and postings of JCOs and other ranks by AHQ (AG's Branch), on the recommendation of HQ Para Commando Brigade.</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A monthly manning state is to be rendered to AHQ, highlighting deficiencies in qualified operators and critical specialists.</w:t>
      </w:r>
    </w:p>
    <w:p>
      <w:pPr>
        <w:keepNext w:val="false"/>
        <w:tabs>
          <w:tab w:val="left" w:pos="720"/>
        </w:tabs>
        <w:spacing w:after="120" w:before="0" w:line="240"/>
        <w:ind w:left="720" w:hanging="720"/>
        <w:jc w:val="both"/>
      </w:pPr>
      <w:r>
        <w:rPr>
          <w:rFonts w:ascii="Times New Roman" w:cs="Nirmala UI" w:hAnsi="Times New Roman"/>
          <w:sz w:val="24"/>
          <w:szCs w:val="24"/>
        </w:rPr>
        <w:t xml:space="preserve">112.	</w:t>
      </w:r>
      <w:r>
        <w:rPr>
          <w:rFonts w:ascii="Times New Roman" w:cs="Nirmala UI" w:hAnsi="Times New Roman"/>
          <w:b/>
          <w:bCs/>
          <w:sz w:val="24"/>
          <w:szCs w:val="24"/>
        </w:rPr>
        <w:t xml:space="preserve">Tenure</w:t>
      </w:r>
      <w:r>
        <w:rPr>
          <w:rFonts w:ascii="Times New Roman" w:cs="Nirmala UI" w:hAnsi="Times New Roman"/>
          <w:sz w:val="24"/>
          <w:szCs w:val="24"/>
        </w:rPr>
        <w:t xml:space="preserve">.  </w:t>
      </w:r>
      <w:r>
        <w:rPr>
          <w:rFonts w:ascii="Times New Roman" w:cs="Nirmala UI" w:hAnsi="Times New Roman"/>
          <w:sz w:val="24"/>
          <w:szCs w:val="24"/>
        </w:rPr>
        <w:t xml:space="preserve">Minimum tenures are to be sufficient to recover the training investment: officers [●] years and JCOs/other ranks [●] years, extendable on merit. Repeat tours by experienced personnel are to be encouraged to preserve institutional expertise.</w:t>
      </w:r>
    </w:p>
    <w:p>
      <w:pPr>
        <w:keepNext w:val="false"/>
        <w:tabs>
          <w:tab w:val="left" w:pos="720"/>
        </w:tabs>
        <w:spacing w:after="120" w:before="0" w:line="240"/>
        <w:ind w:left="720" w:hanging="720"/>
        <w:jc w:val="both"/>
      </w:pPr>
      <w:r>
        <w:rPr>
          <w:rFonts w:ascii="Times New Roman" w:cs="Nirmala UI" w:hAnsi="Times New Roman"/>
          <w:sz w:val="24"/>
          <w:szCs w:val="24"/>
        </w:rPr>
        <w:t xml:space="preserve">113.	</w:t>
      </w:r>
      <w:r>
        <w:rPr>
          <w:rFonts w:ascii="Times New Roman" w:cs="Nirmala UI" w:hAnsi="Times New Roman"/>
          <w:b/>
          <w:bCs/>
          <w:sz w:val="24"/>
          <w:szCs w:val="24"/>
        </w:rPr>
        <w:t xml:space="preserve">Specialist and Critical Appointments</w:t>
      </w:r>
      <w:r>
        <w:rPr>
          <w:rFonts w:ascii="Times New Roman" w:cs="Nirmala UI" w:hAnsi="Times New Roman"/>
          <w:sz w:val="24"/>
          <w:szCs w:val="24"/>
        </w:rPr>
        <w:t xml:space="preserve">.  </w:t>
      </w:r>
      <w:r>
        <w:rPr>
          <w:rFonts w:ascii="Times New Roman" w:cs="Nirmala UI" w:hAnsi="Times New Roman"/>
          <w:sz w:val="24"/>
          <w:szCs w:val="24"/>
        </w:rPr>
        <w:t xml:space="preserve">A register of critical appointments and specialist qualifications is to be maintained, with succession plans ensuring that no critical skill depends on a single individual.</w:t>
      </w:r>
    </w:p>
    <w:p>
      <w:pPr>
        <w:keepNext/>
        <w:spacing w:after="120" w:before="200" w:line="240"/>
        <w:jc w:val="left"/>
      </w:pPr>
      <w:r>
        <w:rPr>
          <w:rFonts w:ascii="Times New Roman" w:cs="Nirmala UI" w:hAnsi="Times New Roman"/>
          <w:b/>
          <w:bCs/>
          <w:sz w:val="24"/>
          <w:szCs w:val="24"/>
        </w:rPr>
        <w:t xml:space="preserve">CAREER MANAGEMENT</w:t>
      </w:r>
    </w:p>
    <w:p>
      <w:pPr>
        <w:keepNext w:val="false"/>
        <w:tabs>
          <w:tab w:val="left" w:pos="720"/>
        </w:tabs>
        <w:spacing w:after="120" w:before="0" w:line="240"/>
        <w:ind w:left="720" w:hanging="720"/>
        <w:jc w:val="both"/>
      </w:pPr>
      <w:r>
        <w:rPr>
          <w:rFonts w:ascii="Times New Roman" w:cs="Nirmala UI" w:hAnsi="Times New Roman"/>
          <w:sz w:val="24"/>
          <w:szCs w:val="24"/>
        </w:rPr>
        <w:t xml:space="preserve">114.	</w:t>
      </w:r>
      <w:r>
        <w:rPr>
          <w:rFonts w:ascii="Times New Roman" w:cs="Nirmala UI" w:hAnsi="Times New Roman"/>
          <w:b/>
          <w:bCs/>
          <w:sz w:val="24"/>
          <w:szCs w:val="24"/>
        </w:rPr>
        <w:t xml:space="preserve">Career Progression</w:t>
      </w:r>
      <w:r>
        <w:rPr>
          <w:rFonts w:ascii="Times New Roman" w:cs="Nirmala UI" w:hAnsi="Times New Roman"/>
          <w:sz w:val="24"/>
          <w:szCs w:val="24"/>
        </w:rPr>
        <w:t xml:space="preserve">.  </w:t>
      </w:r>
      <w:r>
        <w:rPr>
          <w:rFonts w:ascii="Times New Roman" w:cs="Nirmala UI" w:hAnsi="Times New Roman"/>
          <w:sz w:val="24"/>
          <w:szCs w:val="24"/>
        </w:rPr>
        <w:t xml:space="preserve">Service in the Formation is not to disadvantage any individual's career. The Formation will coordinate with MS Branch and AG's Branch to schedule career courses, ensure fair representation on promotion boards and plan subsequent appointments that make use of special forces experience.</w:t>
      </w:r>
    </w:p>
    <w:p>
      <w:pPr>
        <w:keepNext w:val="false"/>
        <w:tabs>
          <w:tab w:val="left" w:pos="720"/>
        </w:tabs>
        <w:spacing w:after="120" w:before="0" w:line="240"/>
        <w:ind w:left="720" w:hanging="720"/>
        <w:jc w:val="both"/>
      </w:pPr>
      <w:r>
        <w:rPr>
          <w:rFonts w:ascii="Times New Roman" w:cs="Nirmala UI" w:hAnsi="Times New Roman"/>
          <w:sz w:val="24"/>
          <w:szCs w:val="24"/>
        </w:rPr>
        <w:t xml:space="preserve">115.	</w:t>
      </w:r>
      <w:r>
        <w:rPr>
          <w:rFonts w:ascii="Times New Roman" w:cs="Nirmala UI" w:hAnsi="Times New Roman"/>
          <w:b/>
          <w:bCs/>
          <w:sz w:val="24"/>
          <w:szCs w:val="24"/>
        </w:rPr>
        <w:t xml:space="preserve">Performance Appraisal</w:t>
      </w:r>
      <w:r>
        <w:rPr>
          <w:rFonts w:ascii="Times New Roman" w:cs="Nirmala UI" w:hAnsi="Times New Roman"/>
          <w:sz w:val="24"/>
          <w:szCs w:val="24"/>
        </w:rPr>
        <w:t xml:space="preserve">.  </w:t>
      </w:r>
      <w:r>
        <w:rPr>
          <w:rFonts w:ascii="Times New Roman" w:cs="Nirmala UI" w:hAnsi="Times New Roman"/>
          <w:sz w:val="24"/>
          <w:szCs w:val="24"/>
        </w:rPr>
        <w:t xml:space="preserve">Annual Confidential Reports and other appraisals are to be initiated through the special forces chain of command in accordance with AHQ instructions, and are to reflect the demands of special forces service.</w:t>
      </w:r>
    </w:p>
    <w:p>
      <w:pPr>
        <w:keepNext w:val="false"/>
        <w:tabs>
          <w:tab w:val="left" w:pos="720"/>
        </w:tabs>
        <w:spacing w:after="120" w:before="0" w:line="240"/>
        <w:ind w:left="720" w:hanging="720"/>
        <w:jc w:val="both"/>
      </w:pPr>
      <w:r>
        <w:rPr>
          <w:rFonts w:ascii="Times New Roman" w:cs="Nirmala UI" w:hAnsi="Times New Roman"/>
          <w:sz w:val="24"/>
          <w:szCs w:val="24"/>
        </w:rPr>
        <w:t xml:space="preserve">116.	</w:t>
      </w:r>
      <w:r>
        <w:rPr>
          <w:rFonts w:ascii="Times New Roman" w:cs="Nirmala UI" w:hAnsi="Times New Roman"/>
          <w:b/>
          <w:bCs/>
          <w:sz w:val="24"/>
          <w:szCs w:val="24"/>
        </w:rPr>
        <w:t xml:space="preserve">Badges and Recognition</w:t>
      </w:r>
      <w:r>
        <w:rPr>
          <w:rFonts w:ascii="Times New Roman" w:cs="Nirmala UI" w:hAnsi="Times New Roman"/>
          <w:sz w:val="24"/>
          <w:szCs w:val="24"/>
        </w:rPr>
        <w:t xml:space="preserve">.  </w:t>
      </w:r>
      <w:r>
        <w:rPr>
          <w:rFonts w:ascii="Times New Roman" w:cs="Nirmala UI" w:hAnsi="Times New Roman"/>
          <w:sz w:val="24"/>
          <w:szCs w:val="24"/>
        </w:rPr>
        <w:t xml:space="preserve">Qualification badges, wings and insignia are to be worn only as authorised in the Army dress regulations and AHQ instructions.</w:t>
      </w:r>
    </w:p>
    <w:p>
      <w:pPr>
        <w:keepNext/>
        <w:spacing w:after="120" w:before="200" w:line="240"/>
        <w:jc w:val="left"/>
      </w:pPr>
      <w:r>
        <w:rPr>
          <w:rFonts w:ascii="Times New Roman" w:cs="Nirmala UI" w:hAnsi="Times New Roman"/>
          <w:b/>
          <w:bCs/>
          <w:sz w:val="24"/>
          <w:szCs w:val="24"/>
        </w:rPr>
        <w:t xml:space="preserve">CONDITIONS OF SERVICE</w:t>
      </w:r>
    </w:p>
    <w:p>
      <w:pPr>
        <w:keepNext w:val="false"/>
        <w:tabs>
          <w:tab w:val="left" w:pos="720"/>
        </w:tabs>
        <w:spacing w:after="120" w:before="0" w:line="240"/>
        <w:ind w:left="720" w:hanging="720"/>
        <w:jc w:val="both"/>
      </w:pPr>
      <w:r>
        <w:rPr>
          <w:rFonts w:ascii="Times New Roman" w:cs="Nirmala UI" w:hAnsi="Times New Roman"/>
          <w:sz w:val="24"/>
          <w:szCs w:val="24"/>
        </w:rPr>
        <w:t xml:space="preserve">117.	</w:t>
      </w:r>
      <w:r>
        <w:rPr>
          <w:rFonts w:ascii="Times New Roman" w:cs="Nirmala UI" w:hAnsi="Times New Roman"/>
          <w:b/>
          <w:bCs/>
          <w:sz w:val="24"/>
          <w:szCs w:val="24"/>
        </w:rPr>
        <w:t xml:space="preserve">Allowances and Entitlements</w:t>
      </w:r>
      <w:r>
        <w:rPr>
          <w:rFonts w:ascii="Times New Roman" w:cs="Nirmala UI" w:hAnsi="Times New Roman"/>
          <w:sz w:val="24"/>
          <w:szCs w:val="24"/>
        </w:rPr>
        <w:t xml:space="preserve">.  </w:t>
      </w:r>
      <w:r>
        <w:rPr>
          <w:rFonts w:ascii="Times New Roman" w:cs="Nirmala UI" w:hAnsi="Times New Roman"/>
          <w:sz w:val="24"/>
          <w:szCs w:val="24"/>
        </w:rPr>
        <w:t xml:space="preserve">Special allowances (such as commando, parachute, diving or risk allowances) and entitlements are payable only as sanctioned by the Government [ref ●]. Units are to ensure timely and accurate processing and are to verify entitlements against qualifications and currency.</w:t>
      </w:r>
    </w:p>
    <w:p>
      <w:pPr>
        <w:keepNext w:val="false"/>
        <w:tabs>
          <w:tab w:val="left" w:pos="720"/>
        </w:tabs>
        <w:spacing w:after="120" w:before="0" w:line="240"/>
        <w:ind w:left="720" w:hanging="720"/>
        <w:jc w:val="both"/>
      </w:pPr>
      <w:r>
        <w:rPr>
          <w:rFonts w:ascii="Times New Roman" w:cs="Nirmala UI" w:hAnsi="Times New Roman"/>
          <w:sz w:val="24"/>
          <w:szCs w:val="24"/>
        </w:rPr>
        <w:t xml:space="preserve">118.	</w:t>
      </w:r>
      <w:r>
        <w:rPr>
          <w:rFonts w:ascii="Times New Roman" w:cs="Nirmala UI" w:hAnsi="Times New Roman"/>
          <w:b/>
          <w:bCs/>
          <w:sz w:val="24"/>
          <w:szCs w:val="24"/>
        </w:rPr>
        <w:t xml:space="preserve">Insurance, Compensation and Benevolence</w:t>
      </w:r>
      <w:r>
        <w:rPr>
          <w:rFonts w:ascii="Times New Roman" w:cs="Nirmala UI" w:hAnsi="Times New Roman"/>
          <w:sz w:val="24"/>
          <w:szCs w:val="24"/>
        </w:rPr>
        <w:t xml:space="preserve">.  </w:t>
      </w:r>
      <w:r>
        <w:rPr>
          <w:rFonts w:ascii="Times New Roman" w:cs="Nirmala UI" w:hAnsi="Times New Roman"/>
          <w:sz w:val="24"/>
          <w:szCs w:val="24"/>
        </w:rPr>
        <w:t xml:space="preserve">Death and disability compensation, group insurance and benevolent fund entitlements are governed by Government and AHQ rules [ref ●]. Every individual is to be briefed on these entitlements on joining.</w:t>
      </w:r>
    </w:p>
    <w:p>
      <w:pPr>
        <w:keepNext w:val="false"/>
        <w:tabs>
          <w:tab w:val="left" w:pos="720"/>
        </w:tabs>
        <w:spacing w:after="120" w:before="0" w:line="240"/>
        <w:ind w:left="720" w:hanging="720"/>
        <w:jc w:val="both"/>
      </w:pPr>
      <w:r>
        <w:rPr>
          <w:rFonts w:ascii="Times New Roman" w:cs="Nirmala UI" w:hAnsi="Times New Roman"/>
          <w:sz w:val="24"/>
          <w:szCs w:val="24"/>
        </w:rPr>
        <w:t xml:space="preserve">119.	</w:t>
      </w:r>
      <w:r>
        <w:rPr>
          <w:rFonts w:ascii="Times New Roman" w:cs="Nirmala UI" w:hAnsi="Times New Roman"/>
          <w:b/>
          <w:bCs/>
          <w:sz w:val="24"/>
          <w:szCs w:val="24"/>
        </w:rPr>
        <w:t xml:space="preserve">Leave</w:t>
      </w:r>
      <w:r>
        <w:rPr>
          <w:rFonts w:ascii="Times New Roman" w:cs="Nirmala UI" w:hAnsi="Times New Roman"/>
          <w:sz w:val="24"/>
          <w:szCs w:val="24"/>
        </w:rPr>
        <w:t xml:space="preserve">.  </w:t>
      </w:r>
      <w:r>
        <w:rPr>
          <w:rFonts w:ascii="Times New Roman" w:cs="Nirmala UI" w:hAnsi="Times New Roman"/>
          <w:sz w:val="24"/>
          <w:szCs w:val="24"/>
        </w:rPr>
        <w:t xml:space="preserve">Leave is to be granted as per the Army Leave Rules and Army Regulations (Instructions). Leave planning is to ensure that Tier 1 and Tier 2 manning is never reduced below the approved level, and recall arrangements are to be maintained for all personnel on leave.</w:t>
      </w:r>
    </w:p>
    <w:p>
      <w:pPr>
        <w:keepNext/>
        <w:spacing w:after="120" w:before="200" w:line="240"/>
        <w:jc w:val="left"/>
      </w:pPr>
      <w:r>
        <w:rPr>
          <w:rFonts w:ascii="Times New Roman" w:cs="Nirmala UI" w:hAnsi="Times New Roman"/>
          <w:b/>
          <w:bCs/>
          <w:sz w:val="24"/>
          <w:szCs w:val="24"/>
        </w:rPr>
        <w:t xml:space="preserve">DISCIPLINE AND CONDUCT</w:t>
      </w:r>
    </w:p>
    <w:p>
      <w:pPr>
        <w:keepNext w:val="false"/>
        <w:tabs>
          <w:tab w:val="left" w:pos="720"/>
        </w:tabs>
        <w:spacing w:after="120" w:before="0" w:line="240"/>
        <w:ind w:left="720" w:hanging="720"/>
        <w:jc w:val="both"/>
      </w:pPr>
      <w:r>
        <w:rPr>
          <w:rFonts w:ascii="Times New Roman" w:cs="Nirmala UI" w:hAnsi="Times New Roman"/>
          <w:sz w:val="24"/>
          <w:szCs w:val="24"/>
        </w:rPr>
        <w:t xml:space="preserve">120.	</w:t>
      </w:r>
      <w:r>
        <w:rPr>
          <w:rFonts w:ascii="Times New Roman" w:cs="Nirmala UI" w:hAnsi="Times New Roman"/>
          <w:b/>
          <w:bCs/>
          <w:sz w:val="24"/>
          <w:szCs w:val="24"/>
        </w:rPr>
        <w:t xml:space="preserve">Standards</w:t>
      </w:r>
      <w:r>
        <w:rPr>
          <w:rFonts w:ascii="Times New Roman" w:cs="Nirmala UI" w:hAnsi="Times New Roman"/>
          <w:sz w:val="24"/>
          <w:szCs w:val="24"/>
        </w:rPr>
        <w:t xml:space="preserve">.  </w:t>
      </w:r>
      <w:r>
        <w:rPr>
          <w:rFonts w:ascii="Times New Roman" w:cs="Nirmala UI" w:hAnsi="Times New Roman"/>
          <w:sz w:val="24"/>
          <w:szCs w:val="24"/>
        </w:rPr>
        <w:t xml:space="preserve">Members of the Formation are subject to the Army Act, 1952 and the Army Rules, 1954, and are held to the highest standards of discipline and conduct. The possession of special skills and equipment increases, rather than reduces, the obligation of restraint.</w:t>
      </w:r>
    </w:p>
    <w:p>
      <w:pPr>
        <w:keepNext w:val="false"/>
        <w:tabs>
          <w:tab w:val="left" w:pos="720"/>
        </w:tabs>
        <w:spacing w:after="120" w:before="0" w:line="240"/>
        <w:ind w:left="720" w:hanging="720"/>
        <w:jc w:val="both"/>
      </w:pPr>
      <w:r>
        <w:rPr>
          <w:rFonts w:ascii="Times New Roman" w:cs="Nirmala UI" w:hAnsi="Times New Roman"/>
          <w:sz w:val="24"/>
          <w:szCs w:val="24"/>
        </w:rPr>
        <w:t xml:space="preserve">121.	</w:t>
      </w:r>
      <w:r>
        <w:rPr>
          <w:rFonts w:ascii="Times New Roman" w:cs="Nirmala UI" w:hAnsi="Times New Roman"/>
          <w:b/>
          <w:bCs/>
          <w:sz w:val="24"/>
          <w:szCs w:val="24"/>
        </w:rPr>
        <w:t xml:space="preserve">Code of Conduct</w:t>
      </w:r>
      <w:r>
        <w:rPr>
          <w:rFonts w:ascii="Times New Roman" w:cs="Nirmala UI" w:hAnsi="Times New Roman"/>
          <w:sz w:val="24"/>
          <w:szCs w:val="24"/>
        </w:rPr>
        <w:t xml:space="preserve">.  </w:t>
      </w:r>
      <w:r>
        <w:rPr>
          <w:rFonts w:ascii="Times New Roman" w:cs="Nirmala UI" w:hAnsi="Times New Roman"/>
          <w:sz w:val="24"/>
          <w:szCs w:val="24"/>
        </w:rPr>
        <w:t xml:space="preserve">The Formation Code of Conduct is at Annex N and is to be signed by every member on joining and reaffirmed annually.</w:t>
      </w:r>
    </w:p>
    <w:p>
      <w:pPr>
        <w:keepNext/>
        <w:tabs>
          <w:tab w:val="left" w:pos="720"/>
        </w:tabs>
        <w:spacing w:after="120" w:before="0" w:line="240"/>
        <w:ind w:left="720" w:hanging="720"/>
        <w:jc w:val="both"/>
      </w:pPr>
      <w:r>
        <w:rPr>
          <w:rFonts w:ascii="Times New Roman" w:cs="Nirmala UI" w:hAnsi="Times New Roman"/>
          <w:sz w:val="24"/>
          <w:szCs w:val="24"/>
        </w:rPr>
        <w:t xml:space="preserve">122.	</w:t>
      </w:r>
      <w:r>
        <w:rPr>
          <w:rFonts w:ascii="Times New Roman" w:cs="Nirmala UI" w:hAnsi="Times New Roman"/>
          <w:b/>
          <w:bCs/>
          <w:sz w:val="24"/>
          <w:szCs w:val="24"/>
        </w:rPr>
        <w:t xml:space="preserve">Prohibited Conduct</w:t>
      </w:r>
      <w:r>
        <w:rPr>
          <w:rFonts w:ascii="Times New Roman" w:cs="Nirmala UI" w:hAnsi="Times New Roman"/>
          <w:sz w:val="24"/>
          <w:szCs w:val="24"/>
        </w:rPr>
        <w:t xml:space="preserve">.  </w:t>
      </w:r>
      <w:r>
        <w:rPr>
          <w:rFonts w:ascii="Times New Roman" w:cs="Nirmala UI" w:hAnsi="Times New Roman"/>
          <w:sz w:val="24"/>
          <w:szCs w:val="24"/>
        </w:rPr>
        <w:t xml:space="preserve">Without prejudice to the Army Act, 1952, the following are strictly prohibited:</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Any use of special forces skills, weapons or equipment for unauthorised or personal purposes.</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Torture, cruel, inhuman or degrading treatment of any person (see the Torture and Custodial Death (Prevention) Act, 2013).</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Corruption, abuse of authority or misuse of Government property.</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Sexual harassment, exploitation or abuse.</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rPr>
        <w:t xml:space="preserve">Use, possession or trafficking of narcotics (see the Narcotics Control Act, 2018).</w:t>
      </w:r>
    </w:p>
    <w:p>
      <w:pPr>
        <w:keepNext w:val="false"/>
        <w:tabs>
          <w:tab w:val="left" w:pos="1440"/>
        </w:tabs>
        <w:spacing w:after="12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rPr>
        <w:t xml:space="preserve">Involvement in political activity.</w:t>
      </w:r>
    </w:p>
    <w:p>
      <w:pPr>
        <w:keepNext w:val="false"/>
        <w:tabs>
          <w:tab w:val="left" w:pos="1440"/>
        </w:tabs>
        <w:spacing w:after="120" w:before="0" w:line="240"/>
        <w:ind w:left="1440" w:hanging="720"/>
        <w:jc w:val="both"/>
      </w:pPr>
      <w:r>
        <w:rPr>
          <w:rFonts w:ascii="Times New Roman" w:cs="Nirmala UI" w:hAnsi="Times New Roman"/>
          <w:sz w:val="24"/>
          <w:szCs w:val="24"/>
        </w:rPr>
        <w:t xml:space="preserve">g.	</w:t>
      </w:r>
      <w:r>
        <w:rPr>
          <w:rFonts w:ascii="Times New Roman" w:cs="Nirmala UI" w:hAnsi="Times New Roman"/>
          <w:sz w:val="24"/>
          <w:szCs w:val="24"/>
        </w:rPr>
        <w:t xml:space="preserve">Unauthorised disclosure of information, including through social media.</w:t>
      </w:r>
    </w:p>
    <w:p>
      <w:pPr>
        <w:keepNext w:val="false"/>
        <w:tabs>
          <w:tab w:val="left" w:pos="1440"/>
        </w:tabs>
        <w:spacing w:after="120" w:before="0" w:line="240"/>
        <w:ind w:left="1440" w:hanging="720"/>
        <w:jc w:val="both"/>
      </w:pPr>
      <w:r>
        <w:rPr>
          <w:rFonts w:ascii="Times New Roman" w:cs="Nirmala UI" w:hAnsi="Times New Roman"/>
          <w:sz w:val="24"/>
          <w:szCs w:val="24"/>
        </w:rPr>
        <w:t xml:space="preserve">h.	</w:t>
      </w:r>
      <w:r>
        <w:rPr>
          <w:rFonts w:ascii="Times New Roman" w:cs="Nirmala UI" w:hAnsi="Times New Roman"/>
          <w:sz w:val="24"/>
          <w:szCs w:val="24"/>
        </w:rPr>
        <w:t xml:space="preserve">Ill-treatment or humiliation of candidates or subordinates.</w:t>
      </w:r>
    </w:p>
    <w:p>
      <w:pPr>
        <w:keepNext w:val="false"/>
        <w:tabs>
          <w:tab w:val="left" w:pos="720"/>
        </w:tabs>
        <w:spacing w:after="120" w:before="0" w:line="240"/>
        <w:ind w:left="720" w:hanging="720"/>
        <w:jc w:val="both"/>
      </w:pPr>
      <w:r>
        <w:rPr>
          <w:rFonts w:ascii="Times New Roman" w:cs="Nirmala UI" w:hAnsi="Times New Roman"/>
          <w:sz w:val="24"/>
          <w:szCs w:val="24"/>
        </w:rPr>
        <w:t xml:space="preserve">123.	</w:t>
      </w:r>
      <w:r>
        <w:rPr>
          <w:rFonts w:ascii="Times New Roman" w:cs="Nirmala UI" w:hAnsi="Times New Roman"/>
          <w:b/>
          <w:bCs/>
          <w:sz w:val="24"/>
          <w:szCs w:val="24"/>
        </w:rPr>
        <w:t xml:space="preserve">Substance Misuse</w:t>
      </w:r>
      <w:r>
        <w:rPr>
          <w:rFonts w:ascii="Times New Roman" w:cs="Nirmala UI" w:hAnsi="Times New Roman"/>
          <w:sz w:val="24"/>
          <w:szCs w:val="24"/>
        </w:rPr>
        <w:t xml:space="preserve">.  </w:t>
      </w:r>
      <w:r>
        <w:rPr>
          <w:rFonts w:ascii="Times New Roman" w:cs="Nirmala UI" w:hAnsi="Times New Roman"/>
          <w:sz w:val="24"/>
          <w:szCs w:val="24"/>
        </w:rPr>
        <w:t xml:space="preserve">Periodic and random drug testing will be conducted in accordance with AHQ policy. A positive result will be dealt with under the Army Act, 1952 and will entail removal from the Formation.</w:t>
      </w:r>
    </w:p>
    <w:p>
      <w:pPr>
        <w:keepNext w:val="false"/>
        <w:tabs>
          <w:tab w:val="left" w:pos="720"/>
        </w:tabs>
        <w:spacing w:after="120" w:before="0" w:line="240"/>
        <w:ind w:left="720" w:hanging="720"/>
        <w:jc w:val="both"/>
      </w:pPr>
      <w:r>
        <w:rPr>
          <w:rFonts w:ascii="Times New Roman" w:cs="Nirmala UI" w:hAnsi="Times New Roman"/>
          <w:sz w:val="24"/>
          <w:szCs w:val="24"/>
        </w:rPr>
        <w:t xml:space="preserve">124.	</w:t>
      </w:r>
      <w:r>
        <w:rPr>
          <w:rFonts w:ascii="Times New Roman" w:cs="Nirmala UI" w:hAnsi="Times New Roman"/>
          <w:b/>
          <w:bCs/>
          <w:sz w:val="24"/>
          <w:szCs w:val="24"/>
        </w:rPr>
        <w:t xml:space="preserve">Disciplinary Procedure</w:t>
      </w:r>
      <w:r>
        <w:rPr>
          <w:rFonts w:ascii="Times New Roman" w:cs="Nirmala UI" w:hAnsi="Times New Roman"/>
          <w:sz w:val="24"/>
          <w:szCs w:val="24"/>
        </w:rPr>
        <w:t xml:space="preserve">.  </w:t>
      </w:r>
      <w:r>
        <w:rPr>
          <w:rFonts w:ascii="Times New Roman" w:cs="Nirmala UI" w:hAnsi="Times New Roman"/>
          <w:sz w:val="24"/>
          <w:szCs w:val="24"/>
        </w:rPr>
        <w:t xml:space="preserve">Offences are to be investigated and disposed of in accordance with the Army Act, 1952 and the Army Rules, 1954, with advice from the JAG Directorate where required. Commanding officers are to ensure prompt, fair and consistent disposal.</w:t>
      </w:r>
    </w:p>
    <w:p>
      <w:pPr>
        <w:keepNext w:val="false"/>
        <w:tabs>
          <w:tab w:val="left" w:pos="720"/>
        </w:tabs>
        <w:spacing w:after="120" w:before="0" w:line="240"/>
        <w:ind w:left="720" w:hanging="720"/>
        <w:jc w:val="both"/>
      </w:pPr>
      <w:r>
        <w:rPr>
          <w:rFonts w:ascii="Times New Roman" w:cs="Nirmala UI" w:hAnsi="Times New Roman"/>
          <w:sz w:val="24"/>
          <w:szCs w:val="24"/>
        </w:rPr>
        <w:t xml:space="preserve">125.	</w:t>
      </w:r>
      <w:r>
        <w:rPr>
          <w:rFonts w:ascii="Times New Roman" w:cs="Nirmala UI" w:hAnsi="Times New Roman"/>
          <w:b/>
          <w:bCs/>
          <w:sz w:val="24"/>
          <w:szCs w:val="24"/>
        </w:rPr>
        <w:t xml:space="preserve">Removal from the Formation</w:t>
      </w:r>
      <w:r>
        <w:rPr>
          <w:rFonts w:ascii="Times New Roman" w:cs="Nirmala UI" w:hAnsi="Times New Roman"/>
          <w:sz w:val="24"/>
          <w:szCs w:val="24"/>
        </w:rPr>
        <w:t xml:space="preserve">.  </w:t>
      </w:r>
      <w:r>
        <w:rPr>
          <w:rFonts w:ascii="Times New Roman" w:cs="Nirmala UI" w:hAnsi="Times New Roman"/>
          <w:sz w:val="24"/>
          <w:szCs w:val="24"/>
        </w:rPr>
        <w:t xml:space="preserve">An individual may be returned to the parent unit for misconduct, loss of security clearance, medical unfitness, persistent failure to meet standards or unsuitability. Except in cases of medical unfitness, the individual is to be informed of the grounds in writing and given an opportunity to be heard before the Commander decides.</w:t>
      </w:r>
    </w:p>
    <w:p>
      <w:pPr>
        <w:keepNext/>
        <w:spacing w:after="120" w:before="200" w:line="240"/>
        <w:jc w:val="left"/>
      </w:pPr>
      <w:r>
        <w:rPr>
          <w:rFonts w:ascii="Times New Roman" w:cs="Nirmala UI" w:hAnsi="Times New Roman"/>
          <w:b/>
          <w:bCs/>
          <w:sz w:val="24"/>
          <w:szCs w:val="24"/>
        </w:rPr>
        <w:t xml:space="preserve">WELFARE</w:t>
      </w:r>
    </w:p>
    <w:p>
      <w:pPr>
        <w:keepNext w:val="false"/>
        <w:tabs>
          <w:tab w:val="left" w:pos="720"/>
        </w:tabs>
        <w:spacing w:after="120" w:before="0" w:line="240"/>
        <w:ind w:left="720" w:hanging="720"/>
        <w:jc w:val="both"/>
      </w:pPr>
      <w:r>
        <w:rPr>
          <w:rFonts w:ascii="Times New Roman" w:cs="Nirmala UI" w:hAnsi="Times New Roman"/>
          <w:sz w:val="24"/>
          <w:szCs w:val="24"/>
        </w:rPr>
        <w:t xml:space="preserve">126.	</w:t>
      </w:r>
      <w:r>
        <w:rPr>
          <w:rFonts w:ascii="Times New Roman" w:cs="Nirmala UI" w:hAnsi="Times New Roman"/>
          <w:b/>
          <w:bCs/>
          <w:sz w:val="24"/>
          <w:szCs w:val="24"/>
        </w:rPr>
        <w:t xml:space="preserve">Welfare Philosophy</w:t>
      </w:r>
      <w:r>
        <w:rPr>
          <w:rFonts w:ascii="Times New Roman" w:cs="Nirmala UI" w:hAnsi="Times New Roman"/>
          <w:sz w:val="24"/>
          <w:szCs w:val="24"/>
        </w:rPr>
        <w:t xml:space="preserve">.  </w:t>
      </w:r>
      <w:r>
        <w:rPr>
          <w:rFonts w:ascii="Times New Roman" w:cs="Nirmala UI" w:hAnsi="Times New Roman"/>
          <w:sz w:val="24"/>
          <w:szCs w:val="24"/>
        </w:rPr>
        <w:t xml:space="preserve">The demands of special forces service fall heavily on families. Welfare is a command responsibility and a component of operational capability.</w:t>
      </w:r>
    </w:p>
    <w:p>
      <w:pPr>
        <w:keepNext/>
        <w:tabs>
          <w:tab w:val="left" w:pos="720"/>
        </w:tabs>
        <w:spacing w:after="120" w:before="0" w:line="240"/>
        <w:ind w:left="720" w:hanging="720"/>
        <w:jc w:val="both"/>
      </w:pPr>
      <w:r>
        <w:rPr>
          <w:rFonts w:ascii="Times New Roman" w:cs="Nirmala UI" w:hAnsi="Times New Roman"/>
          <w:sz w:val="24"/>
          <w:szCs w:val="24"/>
        </w:rPr>
        <w:t xml:space="preserve">127.	</w:t>
      </w:r>
      <w:r>
        <w:rPr>
          <w:rFonts w:ascii="Times New Roman" w:cs="Nirmala UI" w:hAnsi="Times New Roman"/>
          <w:b/>
          <w:bCs/>
          <w:sz w:val="24"/>
          <w:szCs w:val="24"/>
        </w:rPr>
        <w:t xml:space="preserve">Family Support</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Family welfare arrangements, including a family support focal point in each unit, are to be established.</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Priority for married accommodation and schooling is to be sought through the station and AHQ within existing policy.</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Families are to be kept informed, within security limits, during deployments.</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Casualty notification is to be made in person by a designated notification officer, followed by the appointment of a family liaison officer.</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rPr>
        <w:t xml:space="preserve">Financial literacy and debt counselling are to be available to all ranks.</w:t>
      </w:r>
    </w:p>
    <w:p>
      <w:pPr>
        <w:keepNext w:val="false"/>
        <w:tabs>
          <w:tab w:val="left" w:pos="1440"/>
        </w:tabs>
        <w:spacing w:after="12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rPr>
        <w:t xml:space="preserve">Family welfare activities are to be conducted in coordination with Sena Paribar Kalyan Samity (SPKS); post-service welfare and resettlement are to be facilitated through Sena Kalyan Sangstha (SKS), the Bangladesh Army Welfare Trust and AHQ welfare channels.</w:t>
      </w:r>
    </w:p>
    <w:p>
      <w:pPr>
        <w:keepNext w:val="false"/>
        <w:tabs>
          <w:tab w:val="left" w:pos="720"/>
        </w:tabs>
        <w:spacing w:after="120" w:before="0" w:line="240"/>
        <w:ind w:left="720" w:hanging="720"/>
        <w:jc w:val="both"/>
      </w:pPr>
      <w:r>
        <w:rPr>
          <w:rFonts w:ascii="Times New Roman" w:cs="Nirmala UI" w:hAnsi="Times New Roman"/>
          <w:sz w:val="24"/>
          <w:szCs w:val="24"/>
        </w:rPr>
        <w:t xml:space="preserve">128.	</w:t>
      </w:r>
      <w:r>
        <w:rPr>
          <w:rFonts w:ascii="Times New Roman" w:cs="Nirmala UI" w:hAnsi="Times New Roman"/>
          <w:b/>
          <w:bCs/>
          <w:sz w:val="24"/>
          <w:szCs w:val="24"/>
        </w:rPr>
        <w:t xml:space="preserve">Religious, Cultural and Recreational</w:t>
      </w:r>
      <w:r>
        <w:rPr>
          <w:rFonts w:ascii="Times New Roman" w:cs="Nirmala UI" w:hAnsi="Times New Roman"/>
          <w:sz w:val="24"/>
          <w:szCs w:val="24"/>
        </w:rPr>
        <w:t xml:space="preserve">.  </w:t>
      </w:r>
      <w:r>
        <w:rPr>
          <w:rFonts w:ascii="Times New Roman" w:cs="Nirmala UI" w:hAnsi="Times New Roman"/>
          <w:sz w:val="24"/>
          <w:szCs w:val="24"/>
        </w:rPr>
        <w:t xml:space="preserve">Religious observance through the Religious Teachers, cultural activities, sports and adventure training are to be supported as integral to morale and resilience.</w:t>
      </w:r>
    </w:p>
    <w:p>
      <w:pPr>
        <w:keepNext/>
        <w:spacing w:after="120" w:before="200" w:line="240"/>
        <w:jc w:val="left"/>
      </w:pPr>
      <w:r>
        <w:rPr>
          <w:rFonts w:ascii="Times New Roman" w:cs="Nirmala UI" w:hAnsi="Times New Roman"/>
          <w:b/>
          <w:bCs/>
          <w:sz w:val="24"/>
          <w:szCs w:val="24"/>
        </w:rPr>
        <w:t xml:space="preserve">MEDICAL AND HEALTH SERVICES</w:t>
      </w:r>
    </w:p>
    <w:p>
      <w:pPr>
        <w:keepNext w:val="false"/>
        <w:tabs>
          <w:tab w:val="left" w:pos="720"/>
        </w:tabs>
        <w:spacing w:after="120" w:before="0" w:line="240"/>
        <w:ind w:left="720" w:hanging="720"/>
        <w:jc w:val="both"/>
      </w:pPr>
      <w:r>
        <w:rPr>
          <w:rFonts w:ascii="Times New Roman" w:cs="Nirmala UI" w:hAnsi="Times New Roman"/>
          <w:sz w:val="24"/>
          <w:szCs w:val="24"/>
        </w:rPr>
        <w:t xml:space="preserve">129.	</w:t>
      </w:r>
      <w:r>
        <w:rPr>
          <w:rFonts w:ascii="Times New Roman" w:cs="Nirmala UI" w:hAnsi="Times New Roman"/>
          <w:b/>
          <w:bCs/>
          <w:sz w:val="24"/>
          <w:szCs w:val="24"/>
        </w:rPr>
        <w:t xml:space="preserve">Medical Standards</w:t>
      </w:r>
      <w:r>
        <w:rPr>
          <w:rFonts w:ascii="Times New Roman" w:cs="Nirmala UI" w:hAnsi="Times New Roman"/>
          <w:sz w:val="24"/>
          <w:szCs w:val="24"/>
        </w:rPr>
        <w:t xml:space="preserve">.  </w:t>
      </w:r>
      <w:r>
        <w:rPr>
          <w:rFonts w:ascii="Times New Roman" w:cs="Nirmala UI" w:hAnsi="Times New Roman"/>
          <w:sz w:val="24"/>
          <w:szCs w:val="24"/>
        </w:rPr>
        <w:t xml:space="preserve">Entry and annual medical examinations are to apply the special standards laid down by AHQ/DGMS for special forces, parachuting, diving and high-altitude operations [ref ●], including dental, vision and hearing assessment.</w:t>
      </w:r>
    </w:p>
    <w:p>
      <w:pPr>
        <w:keepNext/>
        <w:tabs>
          <w:tab w:val="left" w:pos="720"/>
        </w:tabs>
        <w:spacing w:after="120" w:before="0" w:line="240"/>
        <w:ind w:left="720" w:hanging="720"/>
        <w:jc w:val="both"/>
      </w:pPr>
      <w:r>
        <w:rPr>
          <w:rFonts w:ascii="Times New Roman" w:cs="Nirmala UI" w:hAnsi="Times New Roman"/>
          <w:sz w:val="24"/>
          <w:szCs w:val="24"/>
        </w:rPr>
        <w:t xml:space="preserve">130.	</w:t>
      </w:r>
      <w:r>
        <w:rPr>
          <w:rFonts w:ascii="Times New Roman" w:cs="Nirmala UI" w:hAnsi="Times New Roman"/>
          <w:b/>
          <w:bCs/>
          <w:sz w:val="24"/>
          <w:szCs w:val="24"/>
        </w:rPr>
        <w:t xml:space="preserve">Operational Medical Support</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Unit medical officers and special forces medics are to be trained in prehospital trauma care, tactical combat casualty care and prolonged field care.</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Every operation and high-risk training activity is to have a written casualty evacuation plan, coordinated with Army Aviation or BAF where air evacuation is required, and with the nearest Combined Military Hospital (CMH).</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Blood group and relevant medical data of all personnel are to be recorded and available to medical staff for every operation.</w:t>
      </w:r>
    </w:p>
    <w:p>
      <w:pPr>
        <w:keepNext w:val="false"/>
        <w:tabs>
          <w:tab w:val="left" w:pos="720"/>
        </w:tabs>
        <w:spacing w:after="120" w:before="0" w:line="240"/>
        <w:ind w:left="720" w:hanging="720"/>
        <w:jc w:val="both"/>
      </w:pPr>
      <w:r>
        <w:rPr>
          <w:rFonts w:ascii="Times New Roman" w:cs="Nirmala UI" w:hAnsi="Times New Roman"/>
          <w:sz w:val="24"/>
          <w:szCs w:val="24"/>
        </w:rPr>
        <w:t xml:space="preserve">131.	</w:t>
      </w:r>
      <w:r>
        <w:rPr>
          <w:rFonts w:ascii="Times New Roman" w:cs="Nirmala UI" w:hAnsi="Times New Roman"/>
          <w:b/>
          <w:bCs/>
          <w:sz w:val="24"/>
          <w:szCs w:val="24"/>
        </w:rPr>
        <w:t xml:space="preserve">Mental Health and Resilience</w:t>
      </w:r>
      <w:r>
        <w:rPr>
          <w:rFonts w:ascii="Times New Roman" w:cs="Nirmala UI" w:hAnsi="Times New Roman"/>
          <w:sz w:val="24"/>
          <w:szCs w:val="24"/>
        </w:rPr>
        <w:t xml:space="preserve">.  </w:t>
      </w:r>
      <w:r>
        <w:rPr>
          <w:rFonts w:ascii="Times New Roman" w:cs="Nirmala UI" w:hAnsi="Times New Roman"/>
          <w:sz w:val="24"/>
          <w:szCs w:val="24"/>
        </w:rPr>
        <w:t xml:space="preserve">Resilience training is to be provided to all ranks. Post-incident support is to be provided after every operation or serious incident, with confidential access to military psychiatric services at CMH and other designated Armed Forces medical facilities. Commanders are to eliminate stigma attached to seeking help.</w:t>
      </w:r>
    </w:p>
    <w:p>
      <w:pPr>
        <w:keepNext w:val="false"/>
        <w:tabs>
          <w:tab w:val="left" w:pos="720"/>
        </w:tabs>
        <w:spacing w:after="120" w:before="0" w:line="240"/>
        <w:ind w:left="720" w:hanging="720"/>
        <w:jc w:val="both"/>
      </w:pPr>
      <w:r>
        <w:rPr>
          <w:rFonts w:ascii="Times New Roman" w:cs="Nirmala UI" w:hAnsi="Times New Roman"/>
          <w:sz w:val="24"/>
          <w:szCs w:val="24"/>
        </w:rPr>
        <w:t xml:space="preserve">132.	</w:t>
      </w:r>
      <w:r>
        <w:rPr>
          <w:rFonts w:ascii="Times New Roman" w:cs="Nirmala UI" w:hAnsi="Times New Roman"/>
          <w:b/>
          <w:bCs/>
          <w:sz w:val="24"/>
          <w:szCs w:val="24"/>
        </w:rPr>
        <w:t xml:space="preserve">Occupational Health</w:t>
      </w:r>
      <w:r>
        <w:rPr>
          <w:rFonts w:ascii="Times New Roman" w:cs="Nirmala UI" w:hAnsi="Times New Roman"/>
          <w:sz w:val="24"/>
          <w:szCs w:val="24"/>
        </w:rPr>
        <w:t xml:space="preserve">.  </w:t>
      </w:r>
      <w:r>
        <w:rPr>
          <w:rFonts w:ascii="Times New Roman" w:cs="Nirmala UI" w:hAnsi="Times New Roman"/>
          <w:sz w:val="24"/>
          <w:szCs w:val="24"/>
        </w:rPr>
        <w:t xml:space="preserve">Exposure to noise, blast (including repeated breaching), hyperbaric and hypoxic environments and heat is to be monitored, recorded and managed under medical supervision.</w:t>
      </w:r>
    </w:p>
    <w:p>
      <w:pPr>
        <w:keepNext w:val="false"/>
        <w:tabs>
          <w:tab w:val="left" w:pos="720"/>
        </w:tabs>
        <w:spacing w:after="120" w:before="0" w:line="240"/>
        <w:ind w:left="720" w:hanging="720"/>
        <w:jc w:val="both"/>
      </w:pPr>
      <w:r>
        <w:rPr>
          <w:rFonts w:ascii="Times New Roman" w:cs="Nirmala UI" w:hAnsi="Times New Roman"/>
          <w:sz w:val="24"/>
          <w:szCs w:val="24"/>
        </w:rPr>
        <w:t xml:space="preserve">133.	</w:t>
      </w:r>
      <w:r>
        <w:rPr>
          <w:rFonts w:ascii="Times New Roman" w:cs="Nirmala UI" w:hAnsi="Times New Roman"/>
          <w:b/>
          <w:bCs/>
          <w:sz w:val="24"/>
          <w:szCs w:val="24"/>
        </w:rPr>
        <w:t xml:space="preserve">Injury Management and Rehabilitation</w:t>
      </w:r>
      <w:r>
        <w:rPr>
          <w:rFonts w:ascii="Times New Roman" w:cs="Nirmala UI" w:hAnsi="Times New Roman"/>
          <w:sz w:val="24"/>
          <w:szCs w:val="24"/>
        </w:rPr>
        <w:t xml:space="preserve">.  </w:t>
      </w:r>
      <w:r>
        <w:rPr>
          <w:rFonts w:ascii="Times New Roman" w:cs="Nirmala UI" w:hAnsi="Times New Roman"/>
          <w:sz w:val="24"/>
          <w:szCs w:val="24"/>
        </w:rPr>
        <w:t xml:space="preserve">Injured personnel are to receive early physiotherapy and rehabilitation, with structured return-to-duty protocols. A temporary medical downgrading is not in itself a reason for removal from the Formation.</w:t>
      </w:r>
    </w:p>
    <w:p>
      <w:pPr>
        <w:keepNext/>
        <w:spacing w:after="120" w:before="200" w:line="240"/>
        <w:jc w:val="left"/>
      </w:pPr>
      <w:r>
        <w:rPr>
          <w:rFonts w:ascii="Times New Roman" w:cs="Nirmala UI" w:hAnsi="Times New Roman"/>
          <w:b/>
          <w:bCs/>
          <w:sz w:val="24"/>
          <w:szCs w:val="24"/>
        </w:rPr>
        <w:t xml:space="preserve">CASUALTY ADMINISTRATION, HONOURS AND TRANSITION</w:t>
      </w:r>
    </w:p>
    <w:p>
      <w:pPr>
        <w:keepNext w:val="false"/>
        <w:tabs>
          <w:tab w:val="left" w:pos="720"/>
        </w:tabs>
        <w:spacing w:after="120" w:before="0" w:line="240"/>
        <w:ind w:left="720" w:hanging="720"/>
        <w:jc w:val="both"/>
      </w:pPr>
      <w:r>
        <w:rPr>
          <w:rFonts w:ascii="Times New Roman" w:cs="Nirmala UI" w:hAnsi="Times New Roman"/>
          <w:sz w:val="24"/>
          <w:szCs w:val="24"/>
        </w:rPr>
        <w:t xml:space="preserve">134.	</w:t>
      </w:r>
      <w:r>
        <w:rPr>
          <w:rFonts w:ascii="Times New Roman" w:cs="Nirmala UI" w:hAnsi="Times New Roman"/>
          <w:b/>
          <w:bCs/>
          <w:sz w:val="24"/>
          <w:szCs w:val="24"/>
        </w:rPr>
        <w:t xml:space="preserve">Casualty Administration</w:t>
      </w:r>
      <w:r>
        <w:rPr>
          <w:rFonts w:ascii="Times New Roman" w:cs="Nirmala UI" w:hAnsi="Times New Roman"/>
          <w:sz w:val="24"/>
          <w:szCs w:val="24"/>
        </w:rPr>
        <w:t xml:space="preserve">.  </w:t>
      </w:r>
      <w:r>
        <w:rPr>
          <w:rFonts w:ascii="Times New Roman" w:cs="Nirmala UI" w:hAnsi="Times New Roman"/>
          <w:sz w:val="24"/>
          <w:szCs w:val="24"/>
        </w:rPr>
        <w:t xml:space="preserve">Casualty reporting will follow AHQ procedures. Next-of-kin information, nominations and emergency contact details are to be verified every [●] months and before every deployment. The families of those killed or disabled in service are to receive sustained support from the Formation.</w:t>
      </w:r>
    </w:p>
    <w:p>
      <w:pPr>
        <w:keepNext w:val="false"/>
        <w:tabs>
          <w:tab w:val="left" w:pos="720"/>
        </w:tabs>
        <w:spacing w:after="120" w:before="0" w:line="240"/>
        <w:ind w:left="720" w:hanging="720"/>
        <w:jc w:val="both"/>
      </w:pPr>
      <w:r>
        <w:rPr>
          <w:rFonts w:ascii="Times New Roman" w:cs="Nirmala UI" w:hAnsi="Times New Roman"/>
          <w:sz w:val="24"/>
          <w:szCs w:val="24"/>
        </w:rPr>
        <w:t xml:space="preserve">135.	</w:t>
      </w:r>
      <w:r>
        <w:rPr>
          <w:rFonts w:ascii="Times New Roman" w:cs="Nirmala UI" w:hAnsi="Times New Roman"/>
          <w:b/>
          <w:bCs/>
          <w:sz w:val="24"/>
          <w:szCs w:val="24"/>
        </w:rPr>
        <w:t xml:space="preserve">Honours and Awards</w:t>
      </w:r>
      <w:r>
        <w:rPr>
          <w:rFonts w:ascii="Times New Roman" w:cs="Nirmala UI" w:hAnsi="Times New Roman"/>
          <w:sz w:val="24"/>
          <w:szCs w:val="24"/>
        </w:rPr>
        <w:t xml:space="preserve">.  </w:t>
      </w:r>
      <w:r>
        <w:rPr>
          <w:rFonts w:ascii="Times New Roman" w:cs="Nirmala UI" w:hAnsi="Times New Roman"/>
          <w:sz w:val="24"/>
          <w:szCs w:val="24"/>
        </w:rPr>
        <w:t xml:space="preserve">Recommendations for gallantry, distinguished service and other awards, and for commendations, are to be initiated promptly after an operation in accordance with the relevant Government award rules and AHQ instructions. Citations are to be factual and verified. A Formation Roll of Honour is to be maintained.</w:t>
      </w:r>
    </w:p>
    <w:p>
      <w:pPr>
        <w:keepNext w:val="false"/>
        <w:tabs>
          <w:tab w:val="left" w:pos="720"/>
        </w:tabs>
        <w:spacing w:after="120" w:before="0" w:line="240"/>
        <w:ind w:left="720" w:hanging="720"/>
        <w:jc w:val="both"/>
      </w:pPr>
      <w:r>
        <w:rPr>
          <w:rFonts w:ascii="Times New Roman" w:cs="Nirmala UI" w:hAnsi="Times New Roman"/>
          <w:sz w:val="24"/>
          <w:szCs w:val="24"/>
        </w:rPr>
        <w:t xml:space="preserve">136.	</w:t>
      </w:r>
      <w:r>
        <w:rPr>
          <w:rFonts w:ascii="Times New Roman" w:cs="Nirmala UI" w:hAnsi="Times New Roman"/>
          <w:b/>
          <w:bCs/>
          <w:sz w:val="24"/>
          <w:szCs w:val="24"/>
        </w:rPr>
        <w:t xml:space="preserve">Records and Data Protection</w:t>
      </w:r>
      <w:r>
        <w:rPr>
          <w:rFonts w:ascii="Times New Roman" w:cs="Nirmala UI" w:hAnsi="Times New Roman"/>
          <w:sz w:val="24"/>
          <w:szCs w:val="24"/>
        </w:rPr>
        <w:t xml:space="preserve">.  </w:t>
      </w:r>
      <w:r>
        <w:rPr>
          <w:rFonts w:ascii="Times New Roman" w:cs="Nirmala UI" w:hAnsi="Times New Roman"/>
          <w:sz w:val="24"/>
          <w:szCs w:val="24"/>
        </w:rPr>
        <w:t xml:space="preserve">Personnel records of Formation members are to be maintained with restricted access. Personal data are not to be stored on unauthorised systems or disclosed without authority.</w:t>
      </w:r>
    </w:p>
    <w:p>
      <w:pPr>
        <w:keepNext w:val="false"/>
        <w:tabs>
          <w:tab w:val="left" w:pos="720"/>
        </w:tabs>
        <w:spacing w:after="120" w:before="0" w:line="240"/>
        <w:ind w:left="720" w:hanging="720"/>
        <w:jc w:val="both"/>
      </w:pPr>
      <w:r>
        <w:rPr>
          <w:rFonts w:ascii="Times New Roman" w:cs="Nirmala UI" w:hAnsi="Times New Roman"/>
          <w:sz w:val="24"/>
          <w:szCs w:val="24"/>
        </w:rPr>
        <w:t xml:space="preserve">137.	</w:t>
      </w:r>
      <w:r>
        <w:rPr>
          <w:rFonts w:ascii="Times New Roman" w:cs="Nirmala UI" w:hAnsi="Times New Roman"/>
          <w:b/>
          <w:bCs/>
          <w:sz w:val="24"/>
          <w:szCs w:val="24"/>
        </w:rPr>
        <w:t xml:space="preserve">Employment of Female Personnel</w:t>
      </w:r>
      <w:r>
        <w:rPr>
          <w:rFonts w:ascii="Times New Roman" w:cs="Nirmala UI" w:hAnsi="Times New Roman"/>
          <w:sz w:val="24"/>
          <w:szCs w:val="24"/>
        </w:rPr>
        <w:t xml:space="preserve">.  </w:t>
      </w:r>
      <w:r>
        <w:rPr>
          <w:rFonts w:ascii="Times New Roman" w:cs="Nirmala UI" w:hAnsi="Times New Roman"/>
          <w:sz w:val="24"/>
          <w:szCs w:val="24"/>
        </w:rPr>
        <w:t xml:space="preserve">Employment of female personnel in the Formation will be as per AHQ policy [ref ●]. Roles in intelligence, medical, communications and CT support (including search of female suspects and care of female hostages) are to be identified and provided for.</w:t>
      </w:r>
    </w:p>
    <w:p>
      <w:pPr>
        <w:keepNext w:val="false"/>
        <w:tabs>
          <w:tab w:val="left" w:pos="720"/>
        </w:tabs>
        <w:spacing w:after="120" w:before="0" w:line="240"/>
        <w:ind w:left="720" w:hanging="720"/>
        <w:jc w:val="both"/>
      </w:pPr>
      <w:r>
        <w:rPr>
          <w:rFonts w:ascii="Times New Roman" w:cs="Nirmala UI" w:hAnsi="Times New Roman"/>
          <w:sz w:val="24"/>
          <w:szCs w:val="24"/>
        </w:rPr>
        <w:t xml:space="preserve">138.	</w:t>
      </w:r>
      <w:r>
        <w:rPr>
          <w:rFonts w:ascii="Times New Roman" w:cs="Nirmala UI" w:hAnsi="Times New Roman"/>
          <w:b/>
          <w:bCs/>
          <w:sz w:val="24"/>
          <w:szCs w:val="24"/>
        </w:rPr>
        <w:t xml:space="preserve">Transition and Post-Service Obligations</w:t>
      </w:r>
      <w:r>
        <w:rPr>
          <w:rFonts w:ascii="Times New Roman" w:cs="Nirmala UI" w:hAnsi="Times New Roman"/>
          <w:sz w:val="24"/>
          <w:szCs w:val="24"/>
        </w:rPr>
        <w:t xml:space="preserve">.  </w:t>
      </w:r>
      <w:r>
        <w:rPr>
          <w:rFonts w:ascii="Times New Roman" w:cs="Nirmala UI" w:hAnsi="Times New Roman"/>
          <w:sz w:val="24"/>
          <w:szCs w:val="24"/>
        </w:rPr>
        <w:t xml:space="preserve">On leaving the Formation, every individual is to undergo an exit debrief, return all equipment and classified material, and sign a non-disclosure acknowledgement under the Official Secrets Act, 1923. Publication of material relating to the Formation, and employment in training foreign or private security entities, after leaving the Formation or the service, is subject to the rules in force and to prior approval where required.</w:t>
      </w:r>
    </w:p>
    <w:p>
      <w:pPr>
        <w:keepNext/>
        <w:spacing w:after="160" w:before="320" w:line="240"/>
        <w:jc w:val="center"/>
      </w:pPr>
      <w:r>
        <w:rPr>
          <w:rFonts w:ascii="Times New Roman" w:cs="Nirmala UI" w:hAnsi="Times New Roman"/>
          <w:b/>
          <w:bCs/>
          <w:sz w:val="24"/>
          <w:szCs w:val="24"/>
          <w:u w:val="single"/>
        </w:rPr>
        <w:t xml:space="preserve">PART IX : LOGISTICS AND SUSTAINMENT ("Q")</w:t>
      </w:r>
    </w:p>
    <w:p>
      <w:pPr>
        <w:keepNext/>
        <w:spacing w:after="120" w:before="200" w:line="240"/>
        <w:jc w:val="left"/>
      </w:pPr>
      <w:r>
        <w:rPr>
          <w:rFonts w:ascii="Times New Roman" w:cs="Nirmala UI" w:hAnsi="Times New Roman"/>
          <w:b/>
          <w:bCs/>
          <w:sz w:val="24"/>
          <w:szCs w:val="24"/>
        </w:rPr>
        <w:t xml:space="preserve">LOGISTIC PRINCIPLES</w:t>
      </w:r>
    </w:p>
    <w:p>
      <w:pPr>
        <w:keepNext w:val="false"/>
        <w:tabs>
          <w:tab w:val="left" w:pos="720"/>
        </w:tabs>
        <w:spacing w:after="120" w:before="0" w:line="240"/>
        <w:ind w:left="720" w:hanging="720"/>
        <w:jc w:val="both"/>
      </w:pPr>
      <w:r>
        <w:rPr>
          <w:rFonts w:ascii="Times New Roman" w:cs="Nirmala UI" w:hAnsi="Times New Roman"/>
          <w:sz w:val="24"/>
          <w:szCs w:val="24"/>
        </w:rPr>
        <w:t xml:space="preserve">139.	</w:t>
      </w:r>
      <w:r>
        <w:rPr>
          <w:rFonts w:ascii="Times New Roman" w:cs="Nirmala UI" w:hAnsi="Times New Roman"/>
          <w:b/>
          <w:bCs/>
          <w:sz w:val="24"/>
          <w:szCs w:val="24"/>
        </w:rPr>
        <w:t xml:space="preserve">Principles</w:t>
      </w:r>
      <w:r>
        <w:rPr>
          <w:rFonts w:ascii="Times New Roman" w:cs="Nirmala UI" w:hAnsi="Times New Roman"/>
          <w:sz w:val="24"/>
          <w:szCs w:val="24"/>
        </w:rPr>
        <w:t xml:space="preserve">.  </w:t>
      </w:r>
      <w:r>
        <w:rPr>
          <w:rFonts w:ascii="Times New Roman" w:cs="Nirmala UI" w:hAnsi="Times New Roman"/>
          <w:sz w:val="24"/>
          <w:szCs w:val="24"/>
        </w:rPr>
        <w:t xml:space="preserve">Logistic support to the Formation is to be responsive, simple, flexible, economical, accountable and sustainable, and is to be planned with foresight. Mission-critical equipment is to be maintained at the highest achievable state of serviceability.</w:t>
      </w:r>
    </w:p>
    <w:p>
      <w:pPr>
        <w:keepNext/>
        <w:tabs>
          <w:tab w:val="left" w:pos="720"/>
        </w:tabs>
        <w:spacing w:after="120" w:before="0" w:line="240"/>
        <w:ind w:left="720" w:hanging="720"/>
        <w:jc w:val="both"/>
      </w:pPr>
      <w:r>
        <w:rPr>
          <w:rFonts w:ascii="Times New Roman" w:cs="Nirmala UI" w:hAnsi="Times New Roman"/>
          <w:sz w:val="24"/>
          <w:szCs w:val="24"/>
        </w:rPr>
        <w:t xml:space="preserve">140.	</w:t>
      </w:r>
      <w:r>
        <w:rPr>
          <w:rFonts w:ascii="Times New Roman" w:cs="Nirmala UI" w:hAnsi="Times New Roman"/>
          <w:b/>
          <w:bCs/>
          <w:sz w:val="24"/>
          <w:szCs w:val="24"/>
        </w:rPr>
        <w:t xml:space="preserve">Categories of Materiel</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Common-User Items</w:t>
      </w:r>
      <w:r>
        <w:rPr>
          <w:rFonts w:ascii="Times New Roman" w:cs="Nirmala UI" w:hAnsi="Times New Roman"/>
          <w:sz w:val="24"/>
          <w:szCs w:val="24"/>
        </w:rPr>
        <w:t xml:space="preserve">.  </w:t>
      </w:r>
      <w:r>
        <w:rPr>
          <w:rFonts w:ascii="Times New Roman" w:cs="Nirmala UI" w:hAnsi="Times New Roman"/>
          <w:sz w:val="24"/>
          <w:szCs w:val="24"/>
        </w:rPr>
        <w:t xml:space="preserve">Provided through normal Army channels in accordance with establishment and scales.</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Special Forces-Peculiar Items</w:t>
      </w:r>
      <w:r>
        <w:rPr>
          <w:rFonts w:ascii="Times New Roman" w:cs="Nirmala UI" w:hAnsi="Times New Roman"/>
          <w:sz w:val="24"/>
          <w:szCs w:val="24"/>
        </w:rPr>
        <w:t xml:space="preserve">.  </w:t>
      </w:r>
      <w:r>
        <w:rPr>
          <w:rFonts w:ascii="Times New Roman" w:cs="Nirmala UI" w:hAnsi="Times New Roman"/>
          <w:sz w:val="24"/>
          <w:szCs w:val="24"/>
        </w:rPr>
        <w:t xml:space="preserve">Provided on special scales authorised by AHQ [ref ●], recorded in a Formation SF-peculiar equipment register and managed by the DQ.</w:t>
      </w:r>
    </w:p>
    <w:p>
      <w:pPr>
        <w:keepNext/>
        <w:spacing w:after="120" w:before="200" w:line="240"/>
        <w:jc w:val="left"/>
      </w:pPr>
      <w:r>
        <w:rPr>
          <w:rFonts w:ascii="Times New Roman" w:cs="Nirmala UI" w:hAnsi="Times New Roman"/>
          <w:b/>
          <w:bCs/>
          <w:sz w:val="24"/>
          <w:szCs w:val="24"/>
        </w:rPr>
        <w:t xml:space="preserve">SUPPLY AND SERVICES</w:t>
      </w:r>
    </w:p>
    <w:p>
      <w:pPr>
        <w:keepNext w:val="false"/>
        <w:tabs>
          <w:tab w:val="left" w:pos="720"/>
        </w:tabs>
        <w:spacing w:after="120" w:before="0" w:line="240"/>
        <w:ind w:left="720" w:hanging="720"/>
        <w:jc w:val="both"/>
      </w:pPr>
      <w:r>
        <w:rPr>
          <w:rFonts w:ascii="Times New Roman" w:cs="Nirmala UI" w:hAnsi="Times New Roman"/>
          <w:sz w:val="24"/>
          <w:szCs w:val="24"/>
        </w:rPr>
        <w:t xml:space="preserve">141.	</w:t>
      </w:r>
      <w:r>
        <w:rPr>
          <w:rFonts w:ascii="Times New Roman" w:cs="Nirmala UI" w:hAnsi="Times New Roman"/>
          <w:b/>
          <w:bCs/>
          <w:sz w:val="24"/>
          <w:szCs w:val="24"/>
        </w:rPr>
        <w:t xml:space="preserve">Rations and Nutrition</w:t>
      </w:r>
      <w:r>
        <w:rPr>
          <w:rFonts w:ascii="Times New Roman" w:cs="Nirmala UI" w:hAnsi="Times New Roman"/>
          <w:sz w:val="24"/>
          <w:szCs w:val="24"/>
        </w:rPr>
        <w:t xml:space="preserve">.  </w:t>
      </w:r>
      <w:r>
        <w:rPr>
          <w:rFonts w:ascii="Times New Roman" w:cs="Nirmala UI" w:hAnsi="Times New Roman"/>
          <w:sz w:val="24"/>
          <w:szCs w:val="24"/>
        </w:rPr>
        <w:t xml:space="preserve">Rations are to be drawn at the scales authorised for Para Commando units [ref ●], including combat rations for operations and field training. Supplementary nutrition within authorised scales is to be managed on the advice of the Human Performance Cell.</w:t>
      </w:r>
    </w:p>
    <w:p>
      <w:pPr>
        <w:keepNext w:val="false"/>
        <w:tabs>
          <w:tab w:val="left" w:pos="720"/>
        </w:tabs>
        <w:spacing w:after="120" w:before="0" w:line="240"/>
        <w:ind w:left="720" w:hanging="720"/>
        <w:jc w:val="both"/>
      </w:pPr>
      <w:r>
        <w:rPr>
          <w:rFonts w:ascii="Times New Roman" w:cs="Nirmala UI" w:hAnsi="Times New Roman"/>
          <w:sz w:val="24"/>
          <w:szCs w:val="24"/>
        </w:rPr>
        <w:t xml:space="preserve">142.	</w:t>
      </w:r>
      <w:r>
        <w:rPr>
          <w:rFonts w:ascii="Times New Roman" w:cs="Nirmala UI" w:hAnsi="Times New Roman"/>
          <w:b/>
          <w:bCs/>
          <w:sz w:val="24"/>
          <w:szCs w:val="24"/>
        </w:rPr>
        <w:t xml:space="preserve">Fuel, Lubricants and Water</w:t>
      </w:r>
      <w:r>
        <w:rPr>
          <w:rFonts w:ascii="Times New Roman" w:cs="Nirmala UI" w:hAnsi="Times New Roman"/>
          <w:sz w:val="24"/>
          <w:szCs w:val="24"/>
        </w:rPr>
        <w:t xml:space="preserve">.  </w:t>
      </w:r>
      <w:r>
        <w:rPr>
          <w:rFonts w:ascii="Times New Roman" w:cs="Nirmala UI" w:hAnsi="Times New Roman"/>
          <w:sz w:val="24"/>
          <w:szCs w:val="24"/>
        </w:rPr>
        <w:t xml:space="preserve">Fuel and lubricants for vehicles, boats and generators, and water purification and storage for field operations, are to be provided through Army Service Corps channels. Pre-positioned reserves for Tier 1 and Tier 2 are to be maintained at [●] days.</w:t>
      </w:r>
    </w:p>
    <w:p>
      <w:pPr>
        <w:keepNext w:val="false"/>
        <w:tabs>
          <w:tab w:val="left" w:pos="720"/>
        </w:tabs>
        <w:spacing w:after="120" w:before="0" w:line="240"/>
        <w:ind w:left="720" w:hanging="720"/>
        <w:jc w:val="both"/>
      </w:pPr>
      <w:r>
        <w:rPr>
          <w:rFonts w:ascii="Times New Roman" w:cs="Nirmala UI" w:hAnsi="Times New Roman"/>
          <w:sz w:val="24"/>
          <w:szCs w:val="24"/>
        </w:rPr>
        <w:t xml:space="preserve">143.	</w:t>
      </w:r>
      <w:r>
        <w:rPr>
          <w:rFonts w:ascii="Times New Roman" w:cs="Nirmala UI" w:hAnsi="Times New Roman"/>
          <w:b/>
          <w:bCs/>
          <w:sz w:val="24"/>
          <w:szCs w:val="24"/>
        </w:rPr>
        <w:t xml:space="preserve">Clothing and Personal Equipment</w:t>
      </w:r>
      <w:r>
        <w:rPr>
          <w:rFonts w:ascii="Times New Roman" w:cs="Nirmala UI" w:hAnsi="Times New Roman"/>
          <w:sz w:val="24"/>
          <w:szCs w:val="24"/>
        </w:rPr>
        <w:t xml:space="preserve">.  </w:t>
      </w:r>
      <w:r>
        <w:rPr>
          <w:rFonts w:ascii="Times New Roman" w:cs="Nirmala UI" w:hAnsi="Times New Roman"/>
          <w:sz w:val="24"/>
          <w:szCs w:val="24"/>
        </w:rPr>
        <w:t xml:space="preserve">Clothing and personal equipment are to be issued at authorised scales, with replacement on condemnation. Personal equipment is to be inspected monthly by sub-unit commanders.</w:t>
      </w:r>
    </w:p>
    <w:p>
      <w:pPr>
        <w:keepNext/>
        <w:spacing w:after="120" w:before="200" w:line="240"/>
        <w:jc w:val="left"/>
      </w:pPr>
      <w:r>
        <w:rPr>
          <w:rFonts w:ascii="Times New Roman" w:cs="Nirmala UI" w:hAnsi="Times New Roman"/>
          <w:b/>
          <w:bCs/>
          <w:sz w:val="24"/>
          <w:szCs w:val="24"/>
        </w:rPr>
        <w:t xml:space="preserve">WEAPONS, EQUIPMENT AND AMMUNITION</w:t>
      </w:r>
    </w:p>
    <w:p>
      <w:pPr>
        <w:keepNext w:val="false"/>
        <w:tabs>
          <w:tab w:val="left" w:pos="720"/>
        </w:tabs>
        <w:spacing w:after="120" w:before="0" w:line="240"/>
        <w:ind w:left="720" w:hanging="720"/>
        <w:jc w:val="both"/>
      </w:pPr>
      <w:r>
        <w:rPr>
          <w:rFonts w:ascii="Times New Roman" w:cs="Nirmala UI" w:hAnsi="Times New Roman"/>
          <w:sz w:val="24"/>
          <w:szCs w:val="24"/>
        </w:rPr>
        <w:t xml:space="preserve">144.	</w:t>
      </w:r>
      <w:r>
        <w:rPr>
          <w:rFonts w:ascii="Times New Roman" w:cs="Nirmala UI" w:hAnsi="Times New Roman"/>
          <w:b/>
          <w:bCs/>
          <w:sz w:val="24"/>
          <w:szCs w:val="24"/>
        </w:rPr>
        <w:t xml:space="preserve">Scales and Procurement</w:t>
      </w:r>
      <w:r>
        <w:rPr>
          <w:rFonts w:ascii="Times New Roman" w:cs="Nirmala UI" w:hAnsi="Times New Roman"/>
          <w:sz w:val="24"/>
          <w:szCs w:val="24"/>
        </w:rPr>
        <w:t xml:space="preserve">.  </w:t>
      </w:r>
      <w:r>
        <w:rPr>
          <w:rFonts w:ascii="Times New Roman" w:cs="Nirmala UI" w:hAnsi="Times New Roman"/>
          <w:sz w:val="24"/>
          <w:szCs w:val="24"/>
        </w:rPr>
        <w:t xml:space="preserve">Weapons and equipment are held according to establishment and special scales. Procurement is to be conducted through the Directorate General Defence Purchase (DGDP) or local purchase within delegated financial powers, in accordance with the Public Procurement Act, 2006, the Public Procurement Rules in force and AHQ instructions.</w:t>
      </w:r>
    </w:p>
    <w:p>
      <w:pPr>
        <w:keepNext w:val="false"/>
        <w:tabs>
          <w:tab w:val="left" w:pos="720"/>
        </w:tabs>
        <w:spacing w:after="120" w:before="0" w:line="240"/>
        <w:ind w:left="720" w:hanging="720"/>
        <w:jc w:val="both"/>
      </w:pPr>
      <w:r>
        <w:rPr>
          <w:rFonts w:ascii="Times New Roman" w:cs="Nirmala UI" w:hAnsi="Times New Roman"/>
          <w:sz w:val="24"/>
          <w:szCs w:val="24"/>
        </w:rPr>
        <w:t xml:space="preserve">145.	</w:t>
      </w:r>
      <w:r>
        <w:rPr>
          <w:rFonts w:ascii="Times New Roman" w:cs="Nirmala UI" w:hAnsi="Times New Roman"/>
          <w:b/>
          <w:bCs/>
          <w:sz w:val="24"/>
          <w:szCs w:val="24"/>
        </w:rPr>
        <w:t xml:space="preserve">Maintenance and Life-Cycle Management</w:t>
      </w:r>
      <w:r>
        <w:rPr>
          <w:rFonts w:ascii="Times New Roman" w:cs="Nirmala UI" w:hAnsi="Times New Roman"/>
          <w:sz w:val="24"/>
          <w:szCs w:val="24"/>
        </w:rPr>
        <w:t xml:space="preserve">.  </w:t>
      </w:r>
      <w:r>
        <w:rPr>
          <w:rFonts w:ascii="Times New Roman" w:cs="Nirmala UI" w:hAnsi="Times New Roman"/>
          <w:sz w:val="24"/>
          <w:szCs w:val="24"/>
        </w:rPr>
        <w:t xml:space="preserve">All equipment is to be inspected, maintained and calibrated in accordance with EME and Ordnance technical instructions. Life-limited items are to be tracked and withdrawn at the end of their life.</w:t>
      </w:r>
    </w:p>
    <w:p>
      <w:pPr>
        <w:keepNext w:val="false"/>
        <w:tabs>
          <w:tab w:val="left" w:pos="720"/>
        </w:tabs>
        <w:spacing w:after="120" w:before="0" w:line="240"/>
        <w:ind w:left="720" w:hanging="720"/>
        <w:jc w:val="both"/>
      </w:pPr>
      <w:r>
        <w:rPr>
          <w:rFonts w:ascii="Times New Roman" w:cs="Nirmala UI" w:hAnsi="Times New Roman"/>
          <w:sz w:val="24"/>
          <w:szCs w:val="24"/>
        </w:rPr>
        <w:t xml:space="preserve">146.	</w:t>
      </w:r>
      <w:r>
        <w:rPr>
          <w:rFonts w:ascii="Times New Roman" w:cs="Nirmala UI" w:hAnsi="Times New Roman"/>
          <w:b/>
          <w:bCs/>
          <w:sz w:val="24"/>
          <w:szCs w:val="24"/>
        </w:rPr>
        <w:t xml:space="preserve">Parachute and Aerial Delivery Equipment</w:t>
      </w:r>
      <w:r>
        <w:rPr>
          <w:rFonts w:ascii="Times New Roman" w:cs="Nirmala UI" w:hAnsi="Times New Roman"/>
          <w:sz w:val="24"/>
          <w:szCs w:val="24"/>
        </w:rPr>
        <w:t xml:space="preserve">.  </w:t>
      </w:r>
      <w:r>
        <w:rPr>
          <w:rFonts w:ascii="Times New Roman" w:cs="Nirmala UI" w:hAnsi="Times New Roman"/>
          <w:sz w:val="24"/>
          <w:szCs w:val="24"/>
        </w:rPr>
        <w:t xml:space="preserve">Parachutes and aerial delivery equipment are to be packed, inspected, stored and maintained only by qualified personnel, with individual equipment records, and are to be withdrawn from use on expiry of service life or on failure of inspection.</w:t>
      </w:r>
    </w:p>
    <w:p>
      <w:pPr>
        <w:keepNext w:val="false"/>
        <w:tabs>
          <w:tab w:val="left" w:pos="720"/>
        </w:tabs>
        <w:spacing w:after="120" w:before="0" w:line="240"/>
        <w:ind w:left="720" w:hanging="720"/>
        <w:jc w:val="both"/>
      </w:pPr>
      <w:r>
        <w:rPr>
          <w:rFonts w:ascii="Times New Roman" w:cs="Nirmala UI" w:hAnsi="Times New Roman"/>
          <w:sz w:val="24"/>
          <w:szCs w:val="24"/>
        </w:rPr>
        <w:t xml:space="preserve">147.	</w:t>
      </w:r>
      <w:r>
        <w:rPr>
          <w:rFonts w:ascii="Times New Roman" w:cs="Nirmala UI" w:hAnsi="Times New Roman"/>
          <w:b/>
          <w:bCs/>
          <w:sz w:val="24"/>
          <w:szCs w:val="24"/>
        </w:rPr>
        <w:t xml:space="preserve">Diving and Maritime Equipment</w:t>
      </w:r>
      <w:r>
        <w:rPr>
          <w:rFonts w:ascii="Times New Roman" w:cs="Nirmala UI" w:hAnsi="Times New Roman"/>
          <w:sz w:val="24"/>
          <w:szCs w:val="24"/>
        </w:rPr>
        <w:t xml:space="preserve">.  </w:t>
      </w:r>
      <w:r>
        <w:rPr>
          <w:rFonts w:ascii="Times New Roman" w:cs="Nirmala UI" w:hAnsi="Times New Roman"/>
          <w:sz w:val="24"/>
          <w:szCs w:val="24"/>
        </w:rPr>
        <w:t xml:space="preserve">Diving equipment and breathing gases are to be tested and certified at prescribed intervals jointly with Bangladesh Navy. Boats and outboard motors are to be maintained under a planned maintenance schedule.</w:t>
      </w:r>
    </w:p>
    <w:p>
      <w:pPr>
        <w:keepNext w:val="false"/>
        <w:tabs>
          <w:tab w:val="left" w:pos="720"/>
        </w:tabs>
        <w:spacing w:after="120" w:before="0" w:line="240"/>
        <w:ind w:left="720" w:hanging="720"/>
        <w:jc w:val="both"/>
      </w:pPr>
      <w:r>
        <w:rPr>
          <w:rFonts w:ascii="Times New Roman" w:cs="Nirmala UI" w:hAnsi="Times New Roman"/>
          <w:sz w:val="24"/>
          <w:szCs w:val="24"/>
        </w:rPr>
        <w:t xml:space="preserve">148.	</w:t>
      </w:r>
      <w:r>
        <w:rPr>
          <w:rFonts w:ascii="Times New Roman" w:cs="Nirmala UI" w:hAnsi="Times New Roman"/>
          <w:b/>
          <w:bCs/>
          <w:sz w:val="24"/>
          <w:szCs w:val="24"/>
        </w:rPr>
        <w:t xml:space="preserve">Sensitive and Controlled Items</w:t>
      </w:r>
      <w:r>
        <w:rPr>
          <w:rFonts w:ascii="Times New Roman" w:cs="Nirmala UI" w:hAnsi="Times New Roman"/>
          <w:sz w:val="24"/>
          <w:szCs w:val="24"/>
        </w:rPr>
        <w:t xml:space="preserve">.  </w:t>
      </w:r>
      <w:r>
        <w:rPr>
          <w:rFonts w:ascii="Times New Roman" w:cs="Nirmala UI" w:hAnsi="Times New Roman"/>
          <w:sz w:val="24"/>
          <w:szCs w:val="24"/>
        </w:rPr>
        <w:t xml:space="preserve">Night-vision devices, optics, communications security equipment, weapons and similar items are to be accounted for by serial number, checked at every change of custody and verified 100% [monthly].</w:t>
      </w:r>
    </w:p>
    <w:p>
      <w:pPr>
        <w:keepNext/>
        <w:tabs>
          <w:tab w:val="left" w:pos="720"/>
        </w:tabs>
        <w:spacing w:after="120" w:before="0" w:line="240"/>
        <w:ind w:left="720" w:hanging="720"/>
        <w:jc w:val="both"/>
      </w:pPr>
      <w:r>
        <w:rPr>
          <w:rFonts w:ascii="Times New Roman" w:cs="Nirmala UI" w:hAnsi="Times New Roman"/>
          <w:sz w:val="24"/>
          <w:szCs w:val="24"/>
        </w:rPr>
        <w:t xml:space="preserve">149.	</w:t>
      </w:r>
      <w:r>
        <w:rPr>
          <w:rFonts w:ascii="Times New Roman" w:cs="Nirmala UI" w:hAnsi="Times New Roman"/>
          <w:b/>
          <w:bCs/>
          <w:sz w:val="24"/>
          <w:szCs w:val="24"/>
        </w:rPr>
        <w:t xml:space="preserve">Ammunition and Explosives</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Training ammunition is to be drawn at the enhanced scales authorised for Para Commando units [ref ●].</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Storage is to comply with magazine regulations, the Explosives Act, 1884 and AHQ instructions.</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Accounting is to be by ledger with daily checks of holdings in use and periodic verification by boards of officers.</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Every expenditure is to be supported by a certificate signed by the officer conducting the practice.</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rPr>
        <w:t xml:space="preserve">Loss or unexplained discrepancy is to be reported immediately and investigated by Court of Inquiry.</w:t>
      </w:r>
    </w:p>
    <w:p>
      <w:pPr>
        <w:keepNext w:val="false"/>
        <w:tabs>
          <w:tab w:val="left" w:pos="1440"/>
        </w:tabs>
        <w:spacing w:after="12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rPr>
        <w:t xml:space="preserve">Explosives and demolition stores are to be held by a nominated custodian and handled only by qualified personnel.</w:t>
      </w:r>
    </w:p>
    <w:p>
      <w:pPr>
        <w:keepNext/>
        <w:spacing w:after="120" w:before="200" w:line="240"/>
        <w:jc w:val="left"/>
      </w:pPr>
      <w:r>
        <w:rPr>
          <w:rFonts w:ascii="Times New Roman" w:cs="Nirmala UI" w:hAnsi="Times New Roman"/>
          <w:b/>
          <w:bCs/>
          <w:sz w:val="24"/>
          <w:szCs w:val="24"/>
        </w:rPr>
        <w:t xml:space="preserve">TRANSPORT AND MOVEMENT</w:t>
      </w:r>
    </w:p>
    <w:p>
      <w:pPr>
        <w:keepNext w:val="false"/>
        <w:tabs>
          <w:tab w:val="left" w:pos="720"/>
        </w:tabs>
        <w:spacing w:after="120" w:before="0" w:line="240"/>
        <w:ind w:left="720" w:hanging="720"/>
        <w:jc w:val="both"/>
      </w:pPr>
      <w:r>
        <w:rPr>
          <w:rFonts w:ascii="Times New Roman" w:cs="Nirmala UI" w:hAnsi="Times New Roman"/>
          <w:sz w:val="24"/>
          <w:szCs w:val="24"/>
        </w:rPr>
        <w:t xml:space="preserve">150.	</w:t>
      </w:r>
      <w:r>
        <w:rPr>
          <w:rFonts w:ascii="Times New Roman" w:cs="Nirmala UI" w:hAnsi="Times New Roman"/>
          <w:b/>
          <w:bCs/>
          <w:sz w:val="24"/>
          <w:szCs w:val="24"/>
        </w:rPr>
        <w:t xml:space="preserve">Vehicles, Boats and Mobility Platforms</w:t>
      </w:r>
      <w:r>
        <w:rPr>
          <w:rFonts w:ascii="Times New Roman" w:cs="Nirmala UI" w:hAnsi="Times New Roman"/>
          <w:sz w:val="24"/>
          <w:szCs w:val="24"/>
        </w:rPr>
        <w:t xml:space="preserve">.  </w:t>
      </w:r>
      <w:r>
        <w:rPr>
          <w:rFonts w:ascii="Times New Roman" w:cs="Nirmala UI" w:hAnsi="Times New Roman"/>
          <w:sz w:val="24"/>
          <w:szCs w:val="24"/>
        </w:rPr>
        <w:t xml:space="preserve">Vehicles, motorcycles, boats and other mobility platforms are held on establishment or special scales and are to be driven or operated only by licensed and qualified personnel. Mission vehicles for Tier 1 and Tier 2 are to be kept loaded and serviceable at all times.</w:t>
      </w:r>
    </w:p>
    <w:p>
      <w:pPr>
        <w:keepNext w:val="false"/>
        <w:tabs>
          <w:tab w:val="left" w:pos="720"/>
        </w:tabs>
        <w:spacing w:after="120" w:before="0" w:line="240"/>
        <w:ind w:left="720" w:hanging="720"/>
        <w:jc w:val="both"/>
      </w:pPr>
      <w:r>
        <w:rPr>
          <w:rFonts w:ascii="Times New Roman" w:cs="Nirmala UI" w:hAnsi="Times New Roman"/>
          <w:sz w:val="24"/>
          <w:szCs w:val="24"/>
        </w:rPr>
        <w:t xml:space="preserve">151.	</w:t>
      </w:r>
      <w:r>
        <w:rPr>
          <w:rFonts w:ascii="Times New Roman" w:cs="Nirmala UI" w:hAnsi="Times New Roman"/>
          <w:b/>
          <w:bCs/>
          <w:sz w:val="24"/>
          <w:szCs w:val="24"/>
        </w:rPr>
        <w:t xml:space="preserve">Air Movement</w:t>
      </w:r>
      <w:r>
        <w:rPr>
          <w:rFonts w:ascii="Times New Roman" w:cs="Nirmala UI" w:hAnsi="Times New Roman"/>
          <w:sz w:val="24"/>
          <w:szCs w:val="24"/>
        </w:rPr>
        <w:t xml:space="preserve">.  </w:t>
      </w:r>
      <w:r>
        <w:rPr>
          <w:rFonts w:ascii="Times New Roman" w:cs="Nirmala UI" w:hAnsi="Times New Roman"/>
          <w:sz w:val="24"/>
          <w:szCs w:val="24"/>
        </w:rPr>
        <w:t xml:space="preserve">Air movement is to be coordinated with Army Aviation and BAF. Loads are to be prepared in accordance with air transportation and dangerous-goods regulations, with certified load manifests.</w:t>
      </w:r>
    </w:p>
    <w:p>
      <w:pPr>
        <w:keepNext/>
        <w:spacing w:after="120" w:before="200" w:line="240"/>
        <w:jc w:val="left"/>
      </w:pPr>
      <w:r>
        <w:rPr>
          <w:rFonts w:ascii="Times New Roman" w:cs="Nirmala UI" w:hAnsi="Times New Roman"/>
          <w:b/>
          <w:bCs/>
          <w:sz w:val="24"/>
          <w:szCs w:val="24"/>
        </w:rPr>
        <w:t xml:space="preserve">WORKS AND INFRASTRUCTURE</w:t>
      </w:r>
    </w:p>
    <w:p>
      <w:pPr>
        <w:keepNext w:val="false"/>
        <w:tabs>
          <w:tab w:val="left" w:pos="720"/>
        </w:tabs>
        <w:spacing w:after="120" w:before="0" w:line="240"/>
        <w:ind w:left="720" w:hanging="720"/>
        <w:jc w:val="both"/>
      </w:pPr>
      <w:r>
        <w:rPr>
          <w:rFonts w:ascii="Times New Roman" w:cs="Nirmala UI" w:hAnsi="Times New Roman"/>
          <w:sz w:val="24"/>
          <w:szCs w:val="24"/>
        </w:rPr>
        <w:t xml:space="preserve">152.	</w:t>
      </w:r>
      <w:r>
        <w:rPr>
          <w:rFonts w:ascii="Times New Roman" w:cs="Nirmala UI" w:hAnsi="Times New Roman"/>
          <w:b/>
          <w:bCs/>
          <w:sz w:val="24"/>
          <w:szCs w:val="24"/>
        </w:rPr>
        <w:t xml:space="preserve">Infrastructure Development</w:t>
      </w:r>
      <w:r>
        <w:rPr>
          <w:rFonts w:ascii="Times New Roman" w:cs="Nirmala UI" w:hAnsi="Times New Roman"/>
          <w:sz w:val="24"/>
          <w:szCs w:val="24"/>
        </w:rPr>
        <w:t xml:space="preserve">.  </w:t>
      </w:r>
      <w:r>
        <w:rPr>
          <w:rFonts w:ascii="Times New Roman" w:cs="Nirmala UI" w:hAnsi="Times New Roman"/>
          <w:sz w:val="24"/>
          <w:szCs w:val="24"/>
        </w:rPr>
        <w:t xml:space="preserve">A Formation master infrastructure plan covering training facilities, armouries, magazines, the Operations Room and isolation facility, parachute packing and drying facilities, dive facilities, accommodation and married quarters is to be maintained and progressed through AHQ (E-in-C's Branch) and the Military Engineer Services (MES).</w:t>
      </w:r>
    </w:p>
    <w:p>
      <w:pPr>
        <w:keepNext w:val="false"/>
        <w:tabs>
          <w:tab w:val="left" w:pos="720"/>
        </w:tabs>
        <w:spacing w:after="120" w:before="0" w:line="240"/>
        <w:ind w:left="720" w:hanging="720"/>
        <w:jc w:val="both"/>
      </w:pPr>
      <w:r>
        <w:rPr>
          <w:rFonts w:ascii="Times New Roman" w:cs="Nirmala UI" w:hAnsi="Times New Roman"/>
          <w:sz w:val="24"/>
          <w:szCs w:val="24"/>
        </w:rPr>
        <w:t xml:space="preserve">153.	</w:t>
      </w:r>
      <w:r>
        <w:rPr>
          <w:rFonts w:ascii="Times New Roman" w:cs="Nirmala UI" w:hAnsi="Times New Roman"/>
          <w:b/>
          <w:bCs/>
          <w:sz w:val="24"/>
          <w:szCs w:val="24"/>
        </w:rPr>
        <w:t xml:space="preserve">Maintenance</w:t>
      </w:r>
      <w:r>
        <w:rPr>
          <w:rFonts w:ascii="Times New Roman" w:cs="Nirmala UI" w:hAnsi="Times New Roman"/>
          <w:sz w:val="24"/>
          <w:szCs w:val="24"/>
        </w:rPr>
        <w:t xml:space="preserve">.  </w:t>
      </w:r>
      <w:r>
        <w:rPr>
          <w:rFonts w:ascii="Times New Roman" w:cs="Nirmala UI" w:hAnsi="Times New Roman"/>
          <w:sz w:val="24"/>
          <w:szCs w:val="24"/>
        </w:rPr>
        <w:t xml:space="preserve">Maintenance priorities are to be set annually by the DQ, with safety-critical facilities (ranges, CQB facilities, towers, magazines and dive facilities) given first priority and inspected at prescribed intervals.</w:t>
      </w:r>
    </w:p>
    <w:p>
      <w:pPr>
        <w:keepNext/>
        <w:spacing w:after="120" w:before="200" w:line="240"/>
        <w:jc w:val="left"/>
      </w:pPr>
      <w:r>
        <w:rPr>
          <w:rFonts w:ascii="Times New Roman" w:cs="Nirmala UI" w:hAnsi="Times New Roman"/>
          <w:b/>
          <w:bCs/>
          <w:sz w:val="24"/>
          <w:szCs w:val="24"/>
        </w:rPr>
        <w:t xml:space="preserve">FINANCE AND ACCOUNTING</w:t>
      </w:r>
    </w:p>
    <w:p>
      <w:pPr>
        <w:keepNext w:val="false"/>
        <w:tabs>
          <w:tab w:val="left" w:pos="720"/>
        </w:tabs>
        <w:spacing w:after="120" w:before="0" w:line="240"/>
        <w:ind w:left="720" w:hanging="720"/>
        <w:jc w:val="both"/>
      </w:pPr>
      <w:r>
        <w:rPr>
          <w:rFonts w:ascii="Times New Roman" w:cs="Nirmala UI" w:hAnsi="Times New Roman"/>
          <w:sz w:val="24"/>
          <w:szCs w:val="24"/>
        </w:rPr>
        <w:t xml:space="preserve">154.	</w:t>
      </w:r>
      <w:r>
        <w:rPr>
          <w:rFonts w:ascii="Times New Roman" w:cs="Nirmala UI" w:hAnsi="Times New Roman"/>
          <w:b/>
          <w:bCs/>
          <w:sz w:val="24"/>
          <w:szCs w:val="24"/>
        </w:rPr>
        <w:t xml:space="preserve">Budget</w:t>
      </w:r>
      <w:r>
        <w:rPr>
          <w:rFonts w:ascii="Times New Roman" w:cs="Nirmala UI" w:hAnsi="Times New Roman"/>
          <w:sz w:val="24"/>
          <w:szCs w:val="24"/>
        </w:rPr>
        <w:t xml:space="preserve">.  </w:t>
      </w:r>
      <w:r>
        <w:rPr>
          <w:rFonts w:ascii="Times New Roman" w:cs="Nirmala UI" w:hAnsi="Times New Roman"/>
          <w:sz w:val="24"/>
          <w:szCs w:val="24"/>
        </w:rPr>
        <w:t xml:space="preserve">The Formation budget is to be prepared annually by the DQ, based on unit forecasts submitted by [●], and staffed to AHQ through the prescribed channel.</w:t>
      </w:r>
    </w:p>
    <w:p>
      <w:pPr>
        <w:keepNext w:val="false"/>
        <w:tabs>
          <w:tab w:val="left" w:pos="720"/>
        </w:tabs>
        <w:spacing w:after="120" w:before="0" w:line="240"/>
        <w:ind w:left="720" w:hanging="720"/>
        <w:jc w:val="both"/>
      </w:pPr>
      <w:r>
        <w:rPr>
          <w:rFonts w:ascii="Times New Roman" w:cs="Nirmala UI" w:hAnsi="Times New Roman"/>
          <w:sz w:val="24"/>
          <w:szCs w:val="24"/>
        </w:rPr>
        <w:t xml:space="preserve">155.	</w:t>
      </w:r>
      <w:r>
        <w:rPr>
          <w:rFonts w:ascii="Times New Roman" w:cs="Nirmala UI" w:hAnsi="Times New Roman"/>
          <w:b/>
          <w:bCs/>
          <w:sz w:val="24"/>
          <w:szCs w:val="24"/>
        </w:rPr>
        <w:t xml:space="preserve">Financial Propriety</w:t>
      </w:r>
      <w:r>
        <w:rPr>
          <w:rFonts w:ascii="Times New Roman" w:cs="Nirmala UI" w:hAnsi="Times New Roman"/>
          <w:sz w:val="24"/>
          <w:szCs w:val="24"/>
        </w:rPr>
        <w:t xml:space="preserve">.  </w:t>
      </w:r>
      <w:r>
        <w:rPr>
          <w:rFonts w:ascii="Times New Roman" w:cs="Nirmala UI" w:hAnsi="Times New Roman"/>
          <w:sz w:val="24"/>
          <w:szCs w:val="24"/>
        </w:rPr>
        <w:t xml:space="preserve">Expenditure is to be incurred only within sanctioned budgets and delegated financial powers [ref ●], in accordance with the Defence Services Regulations (Financial Regulations), Government financial rules and procurement law, and under the audit of the Controller General Defence Finance (CGDF) and defence audit authorities.</w:t>
      </w:r>
    </w:p>
    <w:p>
      <w:pPr>
        <w:keepNext w:val="false"/>
        <w:tabs>
          <w:tab w:val="left" w:pos="720"/>
        </w:tabs>
        <w:spacing w:after="120" w:before="0" w:line="240"/>
        <w:ind w:left="720" w:hanging="720"/>
        <w:jc w:val="both"/>
      </w:pPr>
      <w:r>
        <w:rPr>
          <w:rFonts w:ascii="Times New Roman" w:cs="Nirmala UI" w:hAnsi="Times New Roman"/>
          <w:sz w:val="24"/>
          <w:szCs w:val="24"/>
        </w:rPr>
        <w:t xml:space="preserve">156.	</w:t>
      </w:r>
      <w:r>
        <w:rPr>
          <w:rFonts w:ascii="Times New Roman" w:cs="Nirmala UI" w:hAnsi="Times New Roman"/>
          <w:b/>
          <w:bCs/>
          <w:sz w:val="24"/>
          <w:szCs w:val="24"/>
        </w:rPr>
        <w:t xml:space="preserve">Accounting and Audit</w:t>
      </w:r>
      <w:r>
        <w:rPr>
          <w:rFonts w:ascii="Times New Roman" w:cs="Nirmala UI" w:hAnsi="Times New Roman"/>
          <w:sz w:val="24"/>
          <w:szCs w:val="24"/>
        </w:rPr>
        <w:t xml:space="preserve">.  </w:t>
      </w:r>
      <w:r>
        <w:rPr>
          <w:rFonts w:ascii="Times New Roman" w:cs="Nirmala UI" w:hAnsi="Times New Roman"/>
          <w:sz w:val="24"/>
          <w:szCs w:val="24"/>
        </w:rPr>
        <w:t xml:space="preserve">Stores are to be accounted for through ledgers (manual or digital) and verified annually by boards of officers. Losses and write-offs are to be processed in accordance with regulations. Audit observations are to be answered within the prescribed time.</w:t>
      </w:r>
    </w:p>
    <w:p>
      <w:pPr>
        <w:keepNext/>
        <w:spacing w:after="120" w:before="200" w:line="240"/>
        <w:jc w:val="left"/>
      </w:pPr>
      <w:r>
        <w:rPr>
          <w:rFonts w:ascii="Times New Roman" w:cs="Nirmala UI" w:hAnsi="Times New Roman"/>
          <w:b/>
          <w:bCs/>
          <w:sz w:val="24"/>
          <w:szCs w:val="24"/>
        </w:rPr>
        <w:t xml:space="preserve">DEPLOYMENT SUSTAINMENT</w:t>
      </w:r>
    </w:p>
    <w:p>
      <w:pPr>
        <w:keepNext w:val="false"/>
        <w:tabs>
          <w:tab w:val="left" w:pos="720"/>
        </w:tabs>
        <w:spacing w:after="120" w:before="0" w:line="240"/>
        <w:ind w:left="720" w:hanging="720"/>
        <w:jc w:val="both"/>
      </w:pPr>
      <w:r>
        <w:rPr>
          <w:rFonts w:ascii="Times New Roman" w:cs="Nirmala UI" w:hAnsi="Times New Roman"/>
          <w:sz w:val="24"/>
          <w:szCs w:val="24"/>
        </w:rPr>
        <w:t xml:space="preserve">157.	</w:t>
      </w:r>
      <w:r>
        <w:rPr>
          <w:rFonts w:ascii="Times New Roman" w:cs="Nirmala UI" w:hAnsi="Times New Roman"/>
          <w:b/>
          <w:bCs/>
          <w:sz w:val="24"/>
          <w:szCs w:val="24"/>
        </w:rPr>
        <w:t xml:space="preserve">Mission Sustainment</w:t>
      </w:r>
      <w:r>
        <w:rPr>
          <w:rFonts w:ascii="Times New Roman" w:cs="Nirmala UI" w:hAnsi="Times New Roman"/>
          <w:sz w:val="24"/>
          <w:szCs w:val="24"/>
        </w:rPr>
        <w:t xml:space="preserve">.  </w:t>
      </w:r>
      <w:r>
        <w:rPr>
          <w:rFonts w:ascii="Times New Roman" w:cs="Nirmala UI" w:hAnsi="Times New Roman"/>
          <w:sz w:val="24"/>
          <w:szCs w:val="24"/>
        </w:rPr>
        <w:t xml:space="preserve">Tier 1 and Tier 2 elements are to hold self-sustainment packages for [●] days. Beyond that period, sustainment will be provided by the supported formation or as directed by AHQ.</w:t>
      </w:r>
    </w:p>
    <w:p>
      <w:pPr>
        <w:keepNext w:val="false"/>
        <w:tabs>
          <w:tab w:val="left" w:pos="720"/>
        </w:tabs>
        <w:spacing w:after="120" w:before="0" w:line="240"/>
        <w:ind w:left="720" w:hanging="720"/>
        <w:jc w:val="both"/>
      </w:pPr>
      <w:r>
        <w:rPr>
          <w:rFonts w:ascii="Times New Roman" w:cs="Nirmala UI" w:hAnsi="Times New Roman"/>
          <w:sz w:val="24"/>
          <w:szCs w:val="24"/>
        </w:rPr>
        <w:t xml:space="preserve">158.	</w:t>
      </w:r>
      <w:r>
        <w:rPr>
          <w:rFonts w:ascii="Times New Roman" w:cs="Nirmala UI" w:hAnsi="Times New Roman"/>
          <w:b/>
          <w:bCs/>
          <w:sz w:val="24"/>
          <w:szCs w:val="24"/>
        </w:rPr>
        <w:t xml:space="preserve">United Nations Deployments</w:t>
      </w:r>
      <w:r>
        <w:rPr>
          <w:rFonts w:ascii="Times New Roman" w:cs="Nirmala UI" w:hAnsi="Times New Roman"/>
          <w:sz w:val="24"/>
          <w:szCs w:val="24"/>
        </w:rPr>
        <w:t xml:space="preserve">.  </w:t>
      </w:r>
      <w:r>
        <w:rPr>
          <w:rFonts w:ascii="Times New Roman" w:cs="Nirmala UI" w:hAnsi="Times New Roman"/>
          <w:sz w:val="24"/>
          <w:szCs w:val="24"/>
        </w:rPr>
        <w:t xml:space="preserve">Contingent-owned equipment, self-sustainment and logistic arrangements for UN deployments are to comply with the UN Contingent-Owned Equipment Manual and the relevant Memorandum of Understanding, as directed by AHQ (Overseas Operations Directorate).</w:t>
      </w:r>
    </w:p>
    <w:p>
      <w:pPr>
        <w:keepNext w:val="false"/>
        <w:tabs>
          <w:tab w:val="left" w:pos="720"/>
        </w:tabs>
        <w:spacing w:after="120" w:before="0" w:line="240"/>
        <w:ind w:left="720" w:hanging="720"/>
        <w:jc w:val="both"/>
      </w:pPr>
      <w:r>
        <w:rPr>
          <w:rFonts w:ascii="Times New Roman" w:cs="Nirmala UI" w:hAnsi="Times New Roman"/>
          <w:sz w:val="24"/>
          <w:szCs w:val="24"/>
        </w:rPr>
        <w:t xml:space="preserve">159.	</w:t>
      </w:r>
      <w:r>
        <w:rPr>
          <w:rFonts w:ascii="Times New Roman" w:cs="Nirmala UI" w:hAnsi="Times New Roman"/>
          <w:b/>
          <w:bCs/>
          <w:sz w:val="24"/>
          <w:szCs w:val="24"/>
        </w:rPr>
        <w:t xml:space="preserve">Environmental Stewardship</w:t>
      </w:r>
      <w:r>
        <w:rPr>
          <w:rFonts w:ascii="Times New Roman" w:cs="Nirmala UI" w:hAnsi="Times New Roman"/>
          <w:sz w:val="24"/>
          <w:szCs w:val="24"/>
        </w:rPr>
        <w:t xml:space="preserve">.  </w:t>
      </w:r>
      <w:r>
        <w:rPr>
          <w:rFonts w:ascii="Times New Roman" w:cs="Nirmala UI" w:hAnsi="Times New Roman"/>
          <w:sz w:val="24"/>
          <w:szCs w:val="24"/>
        </w:rPr>
        <w:t xml:space="preserve">Ranges and training areas are to be cleared of unexploded ordnance and residues after use; batteries and electronic waste are to be disposed of as per regulations.</w:t>
      </w:r>
    </w:p>
    <w:p>
      <w:pPr>
        <w:keepNext/>
        <w:spacing w:after="160" w:before="320" w:line="240"/>
        <w:jc w:val="center"/>
      </w:pPr>
      <w:r>
        <w:rPr>
          <w:rFonts w:ascii="Times New Roman" w:cs="Nirmala UI" w:hAnsi="Times New Roman"/>
          <w:b/>
          <w:bCs/>
          <w:sz w:val="24"/>
          <w:szCs w:val="24"/>
          <w:u w:val="single"/>
        </w:rPr>
        <w:t xml:space="preserve">PART X : LEGAL, CIVIL-MILITARY, MEDIA AND INFORMATION</w:t>
      </w:r>
    </w:p>
    <w:p>
      <w:pPr>
        <w:keepNext/>
        <w:spacing w:after="120" w:before="200" w:line="240"/>
        <w:jc w:val="left"/>
      </w:pPr>
      <w:r>
        <w:rPr>
          <w:rFonts w:ascii="Times New Roman" w:cs="Nirmala UI" w:hAnsi="Times New Roman"/>
          <w:b/>
          <w:bCs/>
          <w:sz w:val="24"/>
          <w:szCs w:val="24"/>
        </w:rPr>
        <w:t xml:space="preserve">LEGAL FRAMEWORK</w:t>
      </w:r>
    </w:p>
    <w:p>
      <w:pPr>
        <w:keepNext w:val="false"/>
        <w:tabs>
          <w:tab w:val="left" w:pos="720"/>
        </w:tabs>
        <w:spacing w:after="120" w:before="0" w:line="240"/>
        <w:ind w:left="720" w:hanging="720"/>
        <w:jc w:val="both"/>
      </w:pPr>
      <w:r>
        <w:rPr>
          <w:rFonts w:ascii="Times New Roman" w:cs="Nirmala UI" w:hAnsi="Times New Roman"/>
          <w:sz w:val="24"/>
          <w:szCs w:val="24"/>
        </w:rPr>
        <w:t xml:space="preserve">160.	</w:t>
      </w:r>
      <w:r>
        <w:rPr>
          <w:rFonts w:ascii="Times New Roman" w:cs="Nirmala UI" w:hAnsi="Times New Roman"/>
          <w:b/>
          <w:bCs/>
          <w:sz w:val="24"/>
          <w:szCs w:val="24"/>
        </w:rPr>
        <w:t xml:space="preserve">Rule of Law</w:t>
      </w:r>
      <w:r>
        <w:rPr>
          <w:rFonts w:ascii="Times New Roman" w:cs="Nirmala UI" w:hAnsi="Times New Roman"/>
          <w:sz w:val="24"/>
          <w:szCs w:val="24"/>
        </w:rPr>
        <w:t xml:space="preserve">.  </w:t>
      </w:r>
      <w:r>
        <w:rPr>
          <w:rFonts w:ascii="Times New Roman" w:cs="Nirmala UI" w:hAnsi="Times New Roman"/>
          <w:sz w:val="24"/>
          <w:szCs w:val="24"/>
        </w:rPr>
        <w:t xml:space="preserve">Every action of the Formation must have a lawful basis. Commanders are personally responsible for ensuring that their orders are lawful and that their subordinates understand the law applicable to each operation. A manifestly unlawful order is not to be obeyed and is to be reported through the chain of command.</w:t>
      </w:r>
    </w:p>
    <w:p>
      <w:pPr>
        <w:keepNext w:val="false"/>
        <w:tabs>
          <w:tab w:val="left" w:pos="720"/>
        </w:tabs>
        <w:spacing w:after="120" w:before="0" w:line="240"/>
        <w:ind w:left="720" w:hanging="720"/>
        <w:jc w:val="both"/>
      </w:pPr>
      <w:r>
        <w:rPr>
          <w:rFonts w:ascii="Times New Roman" w:cs="Nirmala UI" w:hAnsi="Times New Roman"/>
          <w:sz w:val="24"/>
          <w:szCs w:val="24"/>
        </w:rPr>
        <w:t xml:space="preserve">161.	</w:t>
      </w:r>
      <w:r>
        <w:rPr>
          <w:rFonts w:ascii="Times New Roman" w:cs="Nirmala UI" w:hAnsi="Times New Roman"/>
          <w:b/>
          <w:bCs/>
          <w:sz w:val="24"/>
          <w:szCs w:val="24"/>
        </w:rPr>
        <w:t xml:space="preserve">Rules of Engagement</w:t>
      </w:r>
      <w:r>
        <w:rPr>
          <w:rFonts w:ascii="Times New Roman" w:cs="Nirmala UI" w:hAnsi="Times New Roman"/>
          <w:sz w:val="24"/>
          <w:szCs w:val="24"/>
        </w:rPr>
        <w:t xml:space="preserve">.  </w:t>
      </w:r>
      <w:r>
        <w:rPr>
          <w:rFonts w:ascii="Times New Roman" w:cs="Nirmala UI" w:hAnsi="Times New Roman"/>
          <w:sz w:val="24"/>
          <w:szCs w:val="24"/>
        </w:rPr>
        <w:t xml:space="preserve">ROE are issued by the competent authority for each operation. They are to be taught to every participant, issued on cards where appropriate, and rehearsed as part of mission rehearsals. ROE never restrict the inherent right of self-defence.</w:t>
      </w:r>
    </w:p>
    <w:p>
      <w:pPr>
        <w:keepNext w:val="false"/>
        <w:tabs>
          <w:tab w:val="left" w:pos="720"/>
        </w:tabs>
        <w:spacing w:after="120" w:before="0" w:line="240"/>
        <w:ind w:left="720" w:hanging="720"/>
        <w:jc w:val="both"/>
      </w:pPr>
      <w:r>
        <w:rPr>
          <w:rFonts w:ascii="Times New Roman" w:cs="Nirmala UI" w:hAnsi="Times New Roman"/>
          <w:sz w:val="24"/>
          <w:szCs w:val="24"/>
        </w:rPr>
        <w:t xml:space="preserve">162.	</w:t>
      </w:r>
      <w:r>
        <w:rPr>
          <w:rFonts w:ascii="Times New Roman" w:cs="Nirmala UI" w:hAnsi="Times New Roman"/>
          <w:b/>
          <w:bCs/>
          <w:sz w:val="24"/>
          <w:szCs w:val="24"/>
        </w:rPr>
        <w:t xml:space="preserve">Use of Force in Aid to Civil Power</w:t>
      </w:r>
      <w:r>
        <w:rPr>
          <w:rFonts w:ascii="Times New Roman" w:cs="Nirmala UI" w:hAnsi="Times New Roman"/>
          <w:sz w:val="24"/>
          <w:szCs w:val="24"/>
        </w:rPr>
        <w:t xml:space="preserve">.  </w:t>
      </w:r>
      <w:r>
        <w:rPr>
          <w:rFonts w:ascii="Times New Roman" w:cs="Nirmala UI" w:hAnsi="Times New Roman"/>
          <w:sz w:val="24"/>
          <w:szCs w:val="24"/>
        </w:rPr>
        <w:t xml:space="preserve">Force is to be used only when necessary, in the minimum degree and for the shortest time required to achieve the lawful objective, and only in accordance with the requisition, the Code of Criminal Procedure, 1898, the Anti-Terrorism Act, 2009 and ROE. Every use of force is to be recorded and reported (Annex L).</w:t>
      </w:r>
    </w:p>
    <w:p>
      <w:pPr>
        <w:keepNext w:val="false"/>
        <w:tabs>
          <w:tab w:val="left" w:pos="720"/>
        </w:tabs>
        <w:spacing w:after="120" w:before="0" w:line="240"/>
        <w:ind w:left="720" w:hanging="720"/>
        <w:jc w:val="both"/>
      </w:pPr>
      <w:r>
        <w:rPr>
          <w:rFonts w:ascii="Times New Roman" w:cs="Nirmala UI" w:hAnsi="Times New Roman"/>
          <w:sz w:val="24"/>
          <w:szCs w:val="24"/>
        </w:rPr>
        <w:t xml:space="preserve">163.	</w:t>
      </w:r>
      <w:r>
        <w:rPr>
          <w:rFonts w:ascii="Times New Roman" w:cs="Nirmala UI" w:hAnsi="Times New Roman"/>
          <w:b/>
          <w:bCs/>
          <w:sz w:val="24"/>
          <w:szCs w:val="24"/>
        </w:rPr>
        <w:t xml:space="preserve">Special Executive Magistracy Powers</w:t>
      </w:r>
      <w:r>
        <w:rPr>
          <w:rFonts w:ascii="Times New Roman" w:cs="Nirmala UI" w:hAnsi="Times New Roman"/>
          <w:sz w:val="24"/>
          <w:szCs w:val="24"/>
        </w:rPr>
        <w:t xml:space="preserve">.  </w:t>
      </w:r>
      <w:r>
        <w:rPr>
          <w:rFonts w:ascii="Times New Roman" w:cs="Nirmala UI" w:hAnsi="Times New Roman"/>
          <w:sz w:val="24"/>
          <w:szCs w:val="24"/>
        </w:rPr>
        <w:t xml:space="preserve">Where the Government confers special executive magistracy powers on commissioned officers of the Armed Forces (as by Ministry of Public Administration notification from 17 September 2024, as extended), Formation officers exercising such powers will act strictly within the scope, area and period of the notification and the Code of Criminal Procedure, 1898; coordinate with the civil administration and police; record every exercise of power; and report to HQ Para Commando Brigade. Such powers do not extend the Formation's tasks beyond those authorised by AHQ.</w:t>
      </w:r>
    </w:p>
    <w:p>
      <w:pPr>
        <w:keepNext w:val="false"/>
        <w:tabs>
          <w:tab w:val="left" w:pos="720"/>
        </w:tabs>
        <w:spacing w:after="120" w:before="0" w:line="240"/>
        <w:ind w:left="720" w:hanging="720"/>
        <w:jc w:val="both"/>
      </w:pPr>
      <w:r>
        <w:rPr>
          <w:rFonts w:ascii="Times New Roman" w:cs="Nirmala UI" w:hAnsi="Times New Roman"/>
          <w:sz w:val="24"/>
          <w:szCs w:val="24"/>
        </w:rPr>
        <w:t xml:space="preserve">164.	</w:t>
      </w:r>
      <w:r>
        <w:rPr>
          <w:rFonts w:ascii="Times New Roman" w:cs="Nirmala UI" w:hAnsi="Times New Roman"/>
          <w:b/>
          <w:bCs/>
          <w:sz w:val="24"/>
          <w:szCs w:val="24"/>
        </w:rPr>
        <w:t xml:space="preserve">Law of Armed Conflict</w:t>
      </w:r>
      <w:r>
        <w:rPr>
          <w:rFonts w:ascii="Times New Roman" w:cs="Nirmala UI" w:hAnsi="Times New Roman"/>
          <w:sz w:val="24"/>
          <w:szCs w:val="24"/>
        </w:rPr>
        <w:t xml:space="preserve">.  </w:t>
      </w:r>
      <w:r>
        <w:rPr>
          <w:rFonts w:ascii="Times New Roman" w:cs="Nirmala UI" w:hAnsi="Times New Roman"/>
          <w:sz w:val="24"/>
          <w:szCs w:val="24"/>
        </w:rPr>
        <w:t xml:space="preserve">In armed conflict the Formation is bound by the Geneva Conventions of 1949, their Additional Protocols and customary international humanitarian law, including the principles of distinction, proportionality, precaution, military necessity and humanity. Perfidy, including the improper use of protected emblems and of civilian clothing to feign protected status for the purpose of killing, injuring or capturing an adversary, is prohibited.</w:t>
      </w:r>
    </w:p>
    <w:p>
      <w:pPr>
        <w:keepNext w:val="false"/>
        <w:tabs>
          <w:tab w:val="left" w:pos="720"/>
        </w:tabs>
        <w:spacing w:after="120" w:before="0" w:line="240"/>
        <w:ind w:left="720" w:hanging="720"/>
        <w:jc w:val="both"/>
      </w:pPr>
      <w:r>
        <w:rPr>
          <w:rFonts w:ascii="Times New Roman" w:cs="Nirmala UI" w:hAnsi="Times New Roman"/>
          <w:sz w:val="24"/>
          <w:szCs w:val="24"/>
        </w:rPr>
        <w:t xml:space="preserve">165.	</w:t>
      </w:r>
      <w:r>
        <w:rPr>
          <w:rFonts w:ascii="Times New Roman" w:cs="Nirmala UI" w:hAnsi="Times New Roman"/>
          <w:b/>
          <w:bCs/>
          <w:sz w:val="24"/>
          <w:szCs w:val="24"/>
        </w:rPr>
        <w:t xml:space="preserve">Human Rights</w:t>
      </w:r>
      <w:r>
        <w:rPr>
          <w:rFonts w:ascii="Times New Roman" w:cs="Nirmala UI" w:hAnsi="Times New Roman"/>
          <w:sz w:val="24"/>
          <w:szCs w:val="24"/>
        </w:rPr>
        <w:t xml:space="preserve">.  </w:t>
      </w:r>
      <w:r>
        <w:rPr>
          <w:rFonts w:ascii="Times New Roman" w:cs="Nirmala UI" w:hAnsi="Times New Roman"/>
          <w:sz w:val="24"/>
          <w:szCs w:val="24"/>
        </w:rPr>
        <w:t xml:space="preserve">In all operations, the Formation will respect the fundamental rights guaranteed by the Constitution and Bangladesh's obligations under the international human rights instruments to which it is a party.</w:t>
      </w:r>
    </w:p>
    <w:p>
      <w:pPr>
        <w:keepNext w:val="false"/>
        <w:tabs>
          <w:tab w:val="left" w:pos="720"/>
        </w:tabs>
        <w:spacing w:after="120" w:before="0" w:line="240"/>
        <w:ind w:left="720" w:hanging="720"/>
        <w:jc w:val="both"/>
      </w:pPr>
      <w:r>
        <w:rPr>
          <w:rFonts w:ascii="Times New Roman" w:cs="Nirmala UI" w:hAnsi="Times New Roman"/>
          <w:sz w:val="24"/>
          <w:szCs w:val="24"/>
        </w:rPr>
        <w:t xml:space="preserve">166.	</w:t>
      </w:r>
      <w:r>
        <w:rPr>
          <w:rFonts w:ascii="Times New Roman" w:cs="Nirmala UI" w:hAnsi="Times New Roman"/>
          <w:b/>
          <w:bCs/>
          <w:sz w:val="24"/>
          <w:szCs w:val="24"/>
        </w:rPr>
        <w:t xml:space="preserve">Apprehension, Detention and Handover</w:t>
      </w:r>
      <w:r>
        <w:rPr>
          <w:rFonts w:ascii="Times New Roman" w:cs="Nirmala UI" w:hAnsi="Times New Roman"/>
          <w:sz w:val="24"/>
          <w:szCs w:val="24"/>
        </w:rPr>
        <w:t xml:space="preserve">.  </w:t>
      </w:r>
      <w:r>
        <w:rPr>
          <w:rFonts w:ascii="Times New Roman" w:cs="Nirmala UI" w:hAnsi="Times New Roman"/>
          <w:sz w:val="24"/>
          <w:szCs w:val="24"/>
        </w:rPr>
        <w:t xml:space="preserve">Persons apprehended during operations in aid to civil power are to be treated humanely, searched, documented and handed over to the police without delay. During UN operations, detention will follow the mission's standard operating procedures.</w:t>
      </w:r>
    </w:p>
    <w:p>
      <w:pPr>
        <w:keepNext w:val="false"/>
        <w:tabs>
          <w:tab w:val="left" w:pos="720"/>
        </w:tabs>
        <w:spacing w:after="120" w:before="0" w:line="240"/>
        <w:ind w:left="720" w:hanging="720"/>
        <w:jc w:val="both"/>
      </w:pPr>
      <w:r>
        <w:rPr>
          <w:rFonts w:ascii="Times New Roman" w:cs="Nirmala UI" w:hAnsi="Times New Roman"/>
          <w:sz w:val="24"/>
          <w:szCs w:val="24"/>
        </w:rPr>
        <w:t xml:space="preserve">167.	</w:t>
      </w:r>
      <w:r>
        <w:rPr>
          <w:rFonts w:ascii="Times New Roman" w:cs="Nirmala UI" w:hAnsi="Times New Roman"/>
          <w:b/>
          <w:bCs/>
          <w:sz w:val="24"/>
          <w:szCs w:val="24"/>
        </w:rPr>
        <w:t xml:space="preserve">Legal Advice and Accountability</w:t>
      </w:r>
      <w:r>
        <w:rPr>
          <w:rFonts w:ascii="Times New Roman" w:cs="Nirmala UI" w:hAnsi="Times New Roman"/>
          <w:sz w:val="24"/>
          <w:szCs w:val="24"/>
        </w:rPr>
        <w:t xml:space="preserve">.  </w:t>
      </w:r>
      <w:r>
        <w:rPr>
          <w:rFonts w:ascii="Times New Roman" w:cs="Nirmala UI" w:hAnsi="Times New Roman"/>
          <w:sz w:val="24"/>
          <w:szCs w:val="24"/>
        </w:rPr>
        <w:t xml:space="preserve">Legal advice will be obtained through AHQ (JAG Directorate) for the planning of operations, ROE and legal training. Allegations of misconduct during operations are to be reported and investigated promptly.</w:t>
      </w:r>
    </w:p>
    <w:p>
      <w:pPr>
        <w:keepNext/>
        <w:spacing w:after="120" w:before="200" w:line="240"/>
        <w:jc w:val="left"/>
      </w:pPr>
      <w:r>
        <w:rPr>
          <w:rFonts w:ascii="Times New Roman" w:cs="Nirmala UI" w:hAnsi="Times New Roman"/>
          <w:b/>
          <w:bCs/>
          <w:sz w:val="24"/>
          <w:szCs w:val="24"/>
        </w:rPr>
        <w:t xml:space="preserve">CIVIL-MILITARY RELATIONS</w:t>
      </w:r>
    </w:p>
    <w:p>
      <w:pPr>
        <w:keepNext w:val="false"/>
        <w:tabs>
          <w:tab w:val="left" w:pos="720"/>
        </w:tabs>
        <w:spacing w:after="120" w:before="0" w:line="240"/>
        <w:ind w:left="720" w:hanging="720"/>
        <w:jc w:val="both"/>
      </w:pPr>
      <w:r>
        <w:rPr>
          <w:rFonts w:ascii="Times New Roman" w:cs="Nirmala UI" w:hAnsi="Times New Roman"/>
          <w:sz w:val="24"/>
          <w:szCs w:val="24"/>
        </w:rPr>
        <w:t xml:space="preserve">168.	</w:t>
      </w:r>
      <w:r>
        <w:rPr>
          <w:rFonts w:ascii="Times New Roman" w:cs="Nirmala UI" w:hAnsi="Times New Roman"/>
          <w:b/>
          <w:bCs/>
          <w:sz w:val="24"/>
          <w:szCs w:val="24"/>
        </w:rPr>
        <w:t xml:space="preserve">Relations with Civil Authorities and the Public</w:t>
      </w:r>
      <w:r>
        <w:rPr>
          <w:rFonts w:ascii="Times New Roman" w:cs="Nirmala UI" w:hAnsi="Times New Roman"/>
          <w:sz w:val="24"/>
          <w:szCs w:val="24"/>
        </w:rPr>
        <w:t xml:space="preserve">.  </w:t>
      </w:r>
      <w:r>
        <w:rPr>
          <w:rFonts w:ascii="Times New Roman" w:cs="Nirmala UI" w:hAnsi="Times New Roman"/>
          <w:sz w:val="24"/>
          <w:szCs w:val="24"/>
        </w:rPr>
        <w:t xml:space="preserve">The Formation will maintain respectful and cooperative relations with civil authorities and the public. Damage to civilian property during training or operations is to be recorded and compensation processed in accordance with the rules in force.</w:t>
      </w:r>
    </w:p>
    <w:p>
      <w:pPr>
        <w:keepNext/>
        <w:spacing w:after="120" w:before="200" w:line="240"/>
        <w:jc w:val="left"/>
      </w:pPr>
      <w:r>
        <w:rPr>
          <w:rFonts w:ascii="Times New Roman" w:cs="Nirmala UI" w:hAnsi="Times New Roman"/>
          <w:b/>
          <w:bCs/>
          <w:sz w:val="24"/>
          <w:szCs w:val="24"/>
        </w:rPr>
        <w:t xml:space="preserve">MEDIA AND INFORMATION</w:t>
      </w:r>
    </w:p>
    <w:p>
      <w:pPr>
        <w:keepNext w:val="false"/>
        <w:tabs>
          <w:tab w:val="left" w:pos="720"/>
        </w:tabs>
        <w:spacing w:after="120" w:before="0" w:line="240"/>
        <w:ind w:left="720" w:hanging="720"/>
        <w:jc w:val="both"/>
      </w:pPr>
      <w:r>
        <w:rPr>
          <w:rFonts w:ascii="Times New Roman" w:cs="Nirmala UI" w:hAnsi="Times New Roman"/>
          <w:sz w:val="24"/>
          <w:szCs w:val="24"/>
        </w:rPr>
        <w:t xml:space="preserve">169.	</w:t>
      </w:r>
      <w:r>
        <w:rPr>
          <w:rFonts w:ascii="Times New Roman" w:cs="Nirmala UI" w:hAnsi="Times New Roman"/>
          <w:b/>
          <w:bCs/>
          <w:sz w:val="24"/>
          <w:szCs w:val="24"/>
        </w:rPr>
        <w:t xml:space="preserve">Media Policy</w:t>
      </w:r>
      <w:r>
        <w:rPr>
          <w:rFonts w:ascii="Times New Roman" w:cs="Nirmala UI" w:hAnsi="Times New Roman"/>
          <w:sz w:val="24"/>
          <w:szCs w:val="24"/>
        </w:rPr>
        <w:t xml:space="preserve">.  </w:t>
      </w:r>
      <w:r>
        <w:rPr>
          <w:rFonts w:ascii="Times New Roman" w:cs="Nirmala UI" w:hAnsi="Times New Roman"/>
          <w:sz w:val="24"/>
          <w:szCs w:val="24"/>
        </w:rPr>
        <w:t xml:space="preserve">ISPR is the sole authority for release of information to the media on behalf of the Army. No member of the Formation is to give an interview, statement or briefing to the media, or permit filming, without ISPR authority. At incident sites, media liaison will be conducted only through the designated spokesperson.</w:t>
      </w:r>
    </w:p>
    <w:p>
      <w:pPr>
        <w:keepNext w:val="false"/>
        <w:tabs>
          <w:tab w:val="left" w:pos="720"/>
        </w:tabs>
        <w:spacing w:after="120" w:before="0" w:line="240"/>
        <w:ind w:left="720" w:hanging="720"/>
        <w:jc w:val="both"/>
      </w:pPr>
      <w:r>
        <w:rPr>
          <w:rFonts w:ascii="Times New Roman" w:cs="Nirmala UI" w:hAnsi="Times New Roman"/>
          <w:sz w:val="24"/>
          <w:szCs w:val="24"/>
        </w:rPr>
        <w:t xml:space="preserve">170.	</w:t>
      </w:r>
      <w:r>
        <w:rPr>
          <w:rFonts w:ascii="Times New Roman" w:cs="Nirmala UI" w:hAnsi="Times New Roman"/>
          <w:b/>
          <w:bCs/>
          <w:sz w:val="24"/>
          <w:szCs w:val="24"/>
        </w:rPr>
        <w:t xml:space="preserve">Social Media</w:t>
      </w:r>
      <w:r>
        <w:rPr>
          <w:rFonts w:ascii="Times New Roman" w:cs="Nirmala UI" w:hAnsi="Times New Roman"/>
          <w:sz w:val="24"/>
          <w:szCs w:val="24"/>
        </w:rPr>
        <w:t xml:space="preserve">.  </w:t>
      </w:r>
      <w:r>
        <w:rPr>
          <w:rFonts w:ascii="Times New Roman" w:cs="Nirmala UI" w:hAnsi="Times New Roman"/>
          <w:sz w:val="24"/>
          <w:szCs w:val="24"/>
        </w:rPr>
        <w:t xml:space="preserve">Social media conduct is to comply with AHQ policy, the Cyber Security Ordinance, 2025 (or any law replacing it) and the identity-protection instructions at Annex M. Commanders are to brief all ranks and families regularly.</w:t>
      </w:r>
    </w:p>
    <w:p>
      <w:pPr>
        <w:keepNext w:val="false"/>
        <w:tabs>
          <w:tab w:val="left" w:pos="720"/>
        </w:tabs>
        <w:spacing w:after="120" w:before="0" w:line="240"/>
        <w:ind w:left="720" w:hanging="720"/>
        <w:jc w:val="both"/>
      </w:pPr>
      <w:r>
        <w:rPr>
          <w:rFonts w:ascii="Times New Roman" w:cs="Nirmala UI" w:hAnsi="Times New Roman"/>
          <w:sz w:val="24"/>
          <w:szCs w:val="24"/>
        </w:rPr>
        <w:t xml:space="preserve">171.	</w:t>
      </w:r>
      <w:r>
        <w:rPr>
          <w:rFonts w:ascii="Times New Roman" w:cs="Nirmala UI" w:hAnsi="Times New Roman"/>
          <w:b/>
          <w:bCs/>
          <w:sz w:val="24"/>
          <w:szCs w:val="24"/>
        </w:rPr>
        <w:t xml:space="preserve">Information Environment</w:t>
      </w:r>
      <w:r>
        <w:rPr>
          <w:rFonts w:ascii="Times New Roman" w:cs="Nirmala UI" w:hAnsi="Times New Roman"/>
          <w:sz w:val="24"/>
          <w:szCs w:val="24"/>
        </w:rPr>
        <w:t xml:space="preserve">.  </w:t>
      </w:r>
      <w:r>
        <w:rPr>
          <w:rFonts w:ascii="Times New Roman" w:cs="Nirmala UI" w:hAnsi="Times New Roman"/>
          <w:sz w:val="24"/>
          <w:szCs w:val="24"/>
        </w:rPr>
        <w:t xml:space="preserve">The Formation is to remain aware of hostile information activities targeting the Armed Forces and its personnel, and is to report such activities through intelligence channels. Any information activity by the Formation is to be conducted only as authorised by AHQ.</w:t>
      </w:r>
    </w:p>
    <w:p>
      <w:pPr>
        <w:keepNext/>
        <w:spacing w:after="160" w:before="320" w:line="240"/>
        <w:jc w:val="center"/>
      </w:pPr>
      <w:r>
        <w:rPr>
          <w:rFonts w:ascii="Times New Roman" w:cs="Nirmala UI" w:hAnsi="Times New Roman"/>
          <w:b/>
          <w:bCs/>
          <w:sz w:val="24"/>
          <w:szCs w:val="24"/>
          <w:u w:val="single"/>
        </w:rPr>
        <w:t xml:space="preserve">PART XI : SAFETY, RISK MANAGEMENT, INSPECTION AND AUDIT</w:t>
      </w:r>
    </w:p>
    <w:p>
      <w:pPr>
        <w:keepNext/>
        <w:spacing w:after="120" w:before="200" w:line="240"/>
        <w:jc w:val="left"/>
      </w:pPr>
      <w:r>
        <w:rPr>
          <w:rFonts w:ascii="Times New Roman" w:cs="Nirmala UI" w:hAnsi="Times New Roman"/>
          <w:b/>
          <w:bCs/>
          <w:sz w:val="24"/>
          <w:szCs w:val="24"/>
        </w:rPr>
        <w:t xml:space="preserve">SAFETY AND RISK MANAGEMENT</w:t>
      </w:r>
    </w:p>
    <w:p>
      <w:pPr>
        <w:keepNext w:val="false"/>
        <w:tabs>
          <w:tab w:val="left" w:pos="720"/>
        </w:tabs>
        <w:spacing w:after="120" w:before="0" w:line="240"/>
        <w:ind w:left="720" w:hanging="720"/>
        <w:jc w:val="both"/>
      </w:pPr>
      <w:r>
        <w:rPr>
          <w:rFonts w:ascii="Times New Roman" w:cs="Nirmala UI" w:hAnsi="Times New Roman"/>
          <w:sz w:val="24"/>
          <w:szCs w:val="24"/>
        </w:rPr>
        <w:t xml:space="preserve">172.	</w:t>
      </w:r>
      <w:r>
        <w:rPr>
          <w:rFonts w:ascii="Times New Roman" w:cs="Nirmala UI" w:hAnsi="Times New Roman"/>
          <w:b/>
          <w:bCs/>
          <w:sz w:val="24"/>
          <w:szCs w:val="24"/>
        </w:rPr>
        <w:t xml:space="preserve">Safety Culture</w:t>
      </w:r>
      <w:r>
        <w:rPr>
          <w:rFonts w:ascii="Times New Roman" w:cs="Nirmala UI" w:hAnsi="Times New Roman"/>
          <w:sz w:val="24"/>
          <w:szCs w:val="24"/>
        </w:rPr>
        <w:t xml:space="preserve">.  </w:t>
      </w:r>
      <w:r>
        <w:rPr>
          <w:rFonts w:ascii="Times New Roman" w:cs="Nirmala UI" w:hAnsi="Times New Roman"/>
          <w:sz w:val="24"/>
          <w:szCs w:val="24"/>
        </w:rPr>
        <w:t xml:space="preserve">Special forces training is inherently hazardous, but accidents are not an acceptable cost of realism. The Formation will foster a culture in which every individual has the authority and duty to stop an unsafe activity, and in which honest reporting of errors and near misses is encouraged, while negligence remains accountable.</w:t>
      </w:r>
    </w:p>
    <w:p>
      <w:pPr>
        <w:keepNext w:val="false"/>
        <w:tabs>
          <w:tab w:val="left" w:pos="720"/>
        </w:tabs>
        <w:spacing w:after="120" w:before="0" w:line="240"/>
        <w:ind w:left="720" w:hanging="720"/>
        <w:jc w:val="both"/>
      </w:pPr>
      <w:r>
        <w:rPr>
          <w:rFonts w:ascii="Times New Roman" w:cs="Nirmala UI" w:hAnsi="Times New Roman"/>
          <w:sz w:val="24"/>
          <w:szCs w:val="24"/>
        </w:rPr>
        <w:t xml:space="preserve">173.	</w:t>
      </w:r>
      <w:r>
        <w:rPr>
          <w:rFonts w:ascii="Times New Roman" w:cs="Nirmala UI" w:hAnsi="Times New Roman"/>
          <w:b/>
          <w:bCs/>
          <w:sz w:val="24"/>
          <w:szCs w:val="24"/>
        </w:rPr>
        <w:t xml:space="preserve">Risk Management Process</w:t>
      </w:r>
      <w:r>
        <w:rPr>
          <w:rFonts w:ascii="Times New Roman" w:cs="Nirmala UI" w:hAnsi="Times New Roman"/>
          <w:sz w:val="24"/>
          <w:szCs w:val="24"/>
        </w:rPr>
        <w:t xml:space="preserve">.  </w:t>
      </w:r>
      <w:r>
        <w:rPr>
          <w:rFonts w:ascii="Times New Roman" w:cs="Nirmala UI" w:hAnsi="Times New Roman"/>
          <w:sz w:val="24"/>
          <w:szCs w:val="24"/>
        </w:rPr>
        <w:t xml:space="preserve">Risk management is to be applied to all training and operations through five steps: identify hazards; assess hazards; develop controls and make risk decisions; implement controls; and supervise and evaluate. The risk assessment matrix and risk acceptance authorities are at Annex J.</w:t>
      </w:r>
    </w:p>
    <w:p>
      <w:pPr>
        <w:keepNext w:val="false"/>
        <w:tabs>
          <w:tab w:val="left" w:pos="720"/>
        </w:tabs>
        <w:spacing w:after="120" w:before="0" w:line="240"/>
        <w:ind w:left="720" w:hanging="720"/>
        <w:jc w:val="both"/>
      </w:pPr>
      <w:r>
        <w:rPr>
          <w:rFonts w:ascii="Times New Roman" w:cs="Nirmala UI" w:hAnsi="Times New Roman"/>
          <w:sz w:val="24"/>
          <w:szCs w:val="24"/>
        </w:rPr>
        <w:t xml:space="preserve">174.	</w:t>
      </w:r>
      <w:r>
        <w:rPr>
          <w:rFonts w:ascii="Times New Roman" w:cs="Nirmala UI" w:hAnsi="Times New Roman"/>
          <w:b/>
          <w:bCs/>
          <w:sz w:val="24"/>
          <w:szCs w:val="24"/>
        </w:rPr>
        <w:t xml:space="preserve">High-Risk Activities</w:t>
      </w:r>
      <w:r>
        <w:rPr>
          <w:rFonts w:ascii="Times New Roman" w:cs="Nirmala UI" w:hAnsi="Times New Roman"/>
          <w:sz w:val="24"/>
          <w:szCs w:val="24"/>
        </w:rPr>
        <w:t xml:space="preserve">.  </w:t>
      </w:r>
      <w:r>
        <w:rPr>
          <w:rFonts w:ascii="Times New Roman" w:cs="Nirmala UI" w:hAnsi="Times New Roman"/>
          <w:sz w:val="24"/>
          <w:szCs w:val="24"/>
        </w:rPr>
        <w:t xml:space="preserve">Live-fire CQB, parachuting (including military free-fall), diving, demolitions and breaching, work at height, waterborne training and activities in extreme heat are designated high-risk activities. They require a written risk assessment, qualified supervisors and safety officers, medical cover and a casualty evacuation plan, as detailed at Annex J.</w:t>
      </w:r>
    </w:p>
    <w:p>
      <w:pPr>
        <w:keepNext w:val="false"/>
        <w:tabs>
          <w:tab w:val="left" w:pos="720"/>
        </w:tabs>
        <w:spacing w:after="120" w:before="0" w:line="240"/>
        <w:ind w:left="720" w:hanging="720"/>
        <w:jc w:val="both"/>
      </w:pPr>
      <w:r>
        <w:rPr>
          <w:rFonts w:ascii="Times New Roman" w:cs="Nirmala UI" w:hAnsi="Times New Roman"/>
          <w:sz w:val="24"/>
          <w:szCs w:val="24"/>
        </w:rPr>
        <w:t xml:space="preserve">175.	</w:t>
      </w:r>
      <w:r>
        <w:rPr>
          <w:rFonts w:ascii="Times New Roman" w:cs="Nirmala UI" w:hAnsi="Times New Roman"/>
          <w:b/>
          <w:bCs/>
          <w:sz w:val="24"/>
          <w:szCs w:val="24"/>
        </w:rPr>
        <w:t xml:space="preserve">Safety Organisation</w:t>
      </w:r>
      <w:r>
        <w:rPr>
          <w:rFonts w:ascii="Times New Roman" w:cs="Nirmala UI" w:hAnsi="Times New Roman"/>
          <w:sz w:val="24"/>
          <w:szCs w:val="24"/>
        </w:rPr>
        <w:t xml:space="preserve">.  </w:t>
      </w:r>
      <w:r>
        <w:rPr>
          <w:rFonts w:ascii="Times New Roman" w:cs="Nirmala UI" w:hAnsi="Times New Roman"/>
          <w:sz w:val="24"/>
          <w:szCs w:val="24"/>
        </w:rPr>
        <w:t xml:space="preserve">A Formation Safety Officer is to be appointed and supported by unit safety officers. Qualified range, jump, dive and demolition safety officers are to be appointed for every activity requiring them.</w:t>
      </w:r>
    </w:p>
    <w:p>
      <w:pPr>
        <w:keepNext w:val="false"/>
        <w:tabs>
          <w:tab w:val="left" w:pos="720"/>
        </w:tabs>
        <w:spacing w:after="120" w:before="0" w:line="240"/>
        <w:ind w:left="720" w:hanging="720"/>
        <w:jc w:val="both"/>
      </w:pPr>
      <w:r>
        <w:rPr>
          <w:rFonts w:ascii="Times New Roman" w:cs="Nirmala UI" w:hAnsi="Times New Roman"/>
          <w:sz w:val="24"/>
          <w:szCs w:val="24"/>
        </w:rPr>
        <w:t xml:space="preserve">176.	</w:t>
      </w:r>
      <w:r>
        <w:rPr>
          <w:rFonts w:ascii="Times New Roman" w:cs="Nirmala UI" w:hAnsi="Times New Roman"/>
          <w:b/>
          <w:bCs/>
          <w:sz w:val="24"/>
          <w:szCs w:val="24"/>
        </w:rPr>
        <w:t xml:space="preserve">Accident and Incident Reporting</w:t>
      </w:r>
      <w:r>
        <w:rPr>
          <w:rFonts w:ascii="Times New Roman" w:cs="Nirmala UI" w:hAnsi="Times New Roman"/>
          <w:sz w:val="24"/>
          <w:szCs w:val="24"/>
        </w:rPr>
        <w:t xml:space="preserve">.  </w:t>
      </w:r>
      <w:r>
        <w:rPr>
          <w:rFonts w:ascii="Times New Roman" w:cs="Nirmala UI" w:hAnsi="Times New Roman"/>
          <w:sz w:val="24"/>
          <w:szCs w:val="24"/>
        </w:rPr>
        <w:t xml:space="preserve">Accidents, injuries and near misses are to be reported immediately. Serious accidents are to be investigated by Court of Inquiry in accordance with the Army Rules, 1954, and lessons disseminated through the Lessons Learnt Cell.</w:t>
      </w:r>
    </w:p>
    <w:p>
      <w:pPr>
        <w:keepNext/>
        <w:spacing w:after="120" w:before="200" w:line="240"/>
        <w:jc w:val="left"/>
      </w:pPr>
      <w:r>
        <w:rPr>
          <w:rFonts w:ascii="Times New Roman" w:cs="Nirmala UI" w:hAnsi="Times New Roman"/>
          <w:b/>
          <w:bCs/>
          <w:sz w:val="24"/>
          <w:szCs w:val="24"/>
        </w:rPr>
        <w:t xml:space="preserve">INSPECTION, AUDIT AND PERFORMANCE MANAGEMENT</w:t>
      </w:r>
    </w:p>
    <w:p>
      <w:pPr>
        <w:keepNext w:val="false"/>
        <w:tabs>
          <w:tab w:val="left" w:pos="720"/>
        </w:tabs>
        <w:spacing w:after="120" w:before="0" w:line="240"/>
        <w:ind w:left="720" w:hanging="720"/>
        <w:jc w:val="both"/>
      </w:pPr>
      <w:r>
        <w:rPr>
          <w:rFonts w:ascii="Times New Roman" w:cs="Nirmala UI" w:hAnsi="Times New Roman"/>
          <w:sz w:val="24"/>
          <w:szCs w:val="24"/>
        </w:rPr>
        <w:t xml:space="preserve">177.	</w:t>
      </w:r>
      <w:r>
        <w:rPr>
          <w:rFonts w:ascii="Times New Roman" w:cs="Nirmala UI" w:hAnsi="Times New Roman"/>
          <w:b/>
          <w:bCs/>
          <w:sz w:val="24"/>
          <w:szCs w:val="24"/>
        </w:rPr>
        <w:t xml:space="preserve">Inspections</w:t>
      </w:r>
      <w:r>
        <w:rPr>
          <w:rFonts w:ascii="Times New Roman" w:cs="Nirmala UI" w:hAnsi="Times New Roman"/>
          <w:sz w:val="24"/>
          <w:szCs w:val="24"/>
        </w:rPr>
        <w:t xml:space="preserve">.  </w:t>
      </w:r>
      <w:r>
        <w:rPr>
          <w:rFonts w:ascii="Times New Roman" w:cs="Nirmala UI" w:hAnsi="Times New Roman"/>
          <w:sz w:val="24"/>
          <w:szCs w:val="24"/>
        </w:rPr>
        <w:t xml:space="preserve">The Commander will conduct an annual command inspection of each unit covering G, A and Q matters. Units will also be subject to inspections by AHQ, ARTDOC, technical inspections and audits as directed. Units are to conduct self-assessment using checklists issued by HQ Para Commando Brigade.</w:t>
      </w:r>
    </w:p>
    <w:p>
      <w:pPr>
        <w:keepNext w:val="false"/>
        <w:tabs>
          <w:tab w:val="left" w:pos="720"/>
        </w:tabs>
        <w:spacing w:after="120" w:before="0" w:line="240"/>
        <w:ind w:left="720" w:hanging="720"/>
        <w:jc w:val="both"/>
      </w:pPr>
      <w:r>
        <w:rPr>
          <w:rFonts w:ascii="Times New Roman" w:cs="Nirmala UI" w:hAnsi="Times New Roman"/>
          <w:sz w:val="24"/>
          <w:szCs w:val="24"/>
        </w:rPr>
        <w:t xml:space="preserve">178.	</w:t>
      </w:r>
      <w:r>
        <w:rPr>
          <w:rFonts w:ascii="Times New Roman" w:cs="Nirmala UI" w:hAnsi="Times New Roman"/>
          <w:b/>
          <w:bCs/>
          <w:sz w:val="24"/>
          <w:szCs w:val="24"/>
        </w:rPr>
        <w:t xml:space="preserve">Performance Management</w:t>
      </w:r>
      <w:r>
        <w:rPr>
          <w:rFonts w:ascii="Times New Roman" w:cs="Nirmala UI" w:hAnsi="Times New Roman"/>
          <w:sz w:val="24"/>
          <w:szCs w:val="24"/>
        </w:rPr>
        <w:t xml:space="preserve">.  </w:t>
      </w:r>
      <w:r>
        <w:rPr>
          <w:rFonts w:ascii="Times New Roman" w:cs="Nirmala UI" w:hAnsi="Times New Roman"/>
          <w:sz w:val="24"/>
          <w:szCs w:val="24"/>
        </w:rPr>
        <w:t xml:space="preserve">Performance will be measured through KPIs covering readiness, manning, training, equipment serviceability, discipline, safety and welfare (Annex I), reviewed quarterly by the Commander.</w:t>
      </w:r>
    </w:p>
    <w:p>
      <w:pPr>
        <w:keepNext/>
        <w:spacing w:after="160" w:before="320" w:line="240"/>
        <w:jc w:val="center"/>
      </w:pPr>
      <w:r>
        <w:rPr>
          <w:rFonts w:ascii="Times New Roman" w:cs="Nirmala UI" w:hAnsi="Times New Roman"/>
          <w:b/>
          <w:bCs/>
          <w:sz w:val="24"/>
          <w:szCs w:val="24"/>
          <w:u w:val="single"/>
        </w:rPr>
        <w:t xml:space="preserve">PART XII : IMPLEMENTATION, RESPONSIBILITIES AND REVIEW</w:t>
      </w:r>
    </w:p>
    <w:p>
      <w:pPr>
        <w:keepNext/>
        <w:spacing w:after="120" w:before="200" w:line="240"/>
        <w:jc w:val="left"/>
      </w:pPr>
      <w:r>
        <w:rPr>
          <w:rFonts w:ascii="Times New Roman" w:cs="Nirmala UI" w:hAnsi="Times New Roman"/>
          <w:b/>
          <w:bCs/>
          <w:sz w:val="24"/>
          <w:szCs w:val="24"/>
        </w:rPr>
        <w:t xml:space="preserve">RESPONSIBILITIES</w:t>
      </w:r>
    </w:p>
    <w:p>
      <w:pPr>
        <w:keepNext/>
        <w:tabs>
          <w:tab w:val="left" w:pos="720"/>
        </w:tabs>
        <w:spacing w:after="120" w:before="0" w:line="240"/>
        <w:ind w:left="720" w:hanging="720"/>
        <w:jc w:val="both"/>
      </w:pPr>
      <w:r>
        <w:rPr>
          <w:rFonts w:ascii="Times New Roman" w:cs="Nirmala UI" w:hAnsi="Times New Roman"/>
          <w:sz w:val="24"/>
          <w:szCs w:val="24"/>
        </w:rPr>
        <w:t xml:space="preserve">179.	</w:t>
      </w:r>
      <w:r>
        <w:rPr>
          <w:rFonts w:ascii="Times New Roman" w:cs="Nirmala UI" w:hAnsi="Times New Roman"/>
          <w:b/>
          <w:bCs/>
          <w:sz w:val="24"/>
          <w:szCs w:val="24"/>
        </w:rPr>
        <w:t xml:space="preserve">Responsibility Matrix</w:t>
      </w:r>
      <w:r>
        <w:rPr>
          <w:rFonts w:ascii="Times New Roman" w:cs="Nirmala UI" w:hAnsi="Times New Roman"/>
          <w:sz w:val="24"/>
          <w:szCs w:val="24"/>
        </w:rPr>
        <w:t xml:space="preserve">.  </w:t>
      </w:r>
      <w:r>
        <w:rPr>
          <w:rFonts w:ascii="Times New Roman" w:cs="Nirmala UI" w:hAnsi="Times New Roman"/>
          <w:sz w:val="24"/>
          <w:szCs w:val="24"/>
        </w:rPr>
        <w:t xml:space="preserve">Responsibilities for implementation of this policy are allocated in the matrix at Annex P. In summary:</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Commander</w:t>
      </w:r>
      <w:r>
        <w:rPr>
          <w:rFonts w:ascii="Times New Roman" w:cs="Nirmala UI" w:hAnsi="Times New Roman"/>
          <w:sz w:val="24"/>
          <w:szCs w:val="24"/>
        </w:rPr>
        <w:t xml:space="preserve">.  </w:t>
      </w:r>
      <w:r>
        <w:rPr>
          <w:rFonts w:ascii="Times New Roman" w:cs="Nirmala UI" w:hAnsi="Times New Roman"/>
          <w:sz w:val="24"/>
          <w:szCs w:val="24"/>
        </w:rPr>
        <w:t xml:space="preserve">Overall responsibility; approval of SOPs, risk acceptance at the prescribed level and recommendations to AHQ.</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BM</w:t>
      </w:r>
      <w:r>
        <w:rPr>
          <w:rFonts w:ascii="Times New Roman" w:cs="Nirmala UI" w:hAnsi="Times New Roman"/>
          <w:sz w:val="24"/>
          <w:szCs w:val="24"/>
        </w:rPr>
        <w:t xml:space="preserve">.  </w:t>
      </w:r>
      <w:r>
        <w:rPr>
          <w:rFonts w:ascii="Times New Roman" w:cs="Nirmala UI" w:hAnsi="Times New Roman"/>
          <w:sz w:val="24"/>
          <w:szCs w:val="24"/>
        </w:rPr>
        <w:t xml:space="preserve">Coordination of G matters, SOPs, training, readiness, security and lessons learnt.</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DQ</w:t>
      </w:r>
      <w:r>
        <w:rPr>
          <w:rFonts w:ascii="Times New Roman" w:cs="Nirmala UI" w:hAnsi="Times New Roman"/>
          <w:sz w:val="24"/>
          <w:szCs w:val="24"/>
        </w:rPr>
        <w:t xml:space="preserve">.  </w:t>
      </w:r>
      <w:r>
        <w:rPr>
          <w:rFonts w:ascii="Times New Roman" w:cs="Nirmala UI" w:hAnsi="Times New Roman"/>
          <w:sz w:val="24"/>
          <w:szCs w:val="24"/>
        </w:rPr>
        <w:t xml:space="preserve">Coordination of A and Q matters, finance, infrastructure and welfare.</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u w:val="single"/>
        </w:rPr>
        <w:t xml:space="preserve">Commanding Officers</w:t>
      </w:r>
      <w:r>
        <w:rPr>
          <w:rFonts w:ascii="Times New Roman" w:cs="Nirmala UI" w:hAnsi="Times New Roman"/>
          <w:sz w:val="24"/>
          <w:szCs w:val="24"/>
        </w:rPr>
        <w:t xml:space="preserve">.  </w:t>
      </w:r>
      <w:r>
        <w:rPr>
          <w:rFonts w:ascii="Times New Roman" w:cs="Nirmala UI" w:hAnsi="Times New Roman"/>
          <w:sz w:val="24"/>
          <w:szCs w:val="24"/>
        </w:rPr>
        <w:t xml:space="preserve">Implementation within their units, unit standing orders consistent with this policy, and reporting.</w:t>
      </w:r>
    </w:p>
    <w:p>
      <w:pPr>
        <w:keepNext/>
        <w:spacing w:after="120" w:before="200" w:line="240"/>
        <w:jc w:val="left"/>
      </w:pPr>
      <w:r>
        <w:rPr>
          <w:rFonts w:ascii="Times New Roman" w:cs="Nirmala UI" w:hAnsi="Times New Roman"/>
          <w:b/>
          <w:bCs/>
          <w:sz w:val="24"/>
          <w:szCs w:val="24"/>
        </w:rPr>
        <w:t xml:space="preserve">IMPLEMENTATION AND REVIEW</w:t>
      </w:r>
    </w:p>
    <w:p>
      <w:pPr>
        <w:keepNext w:val="false"/>
        <w:tabs>
          <w:tab w:val="left" w:pos="720"/>
        </w:tabs>
        <w:spacing w:after="120" w:before="0" w:line="240"/>
        <w:ind w:left="720" w:hanging="720"/>
        <w:jc w:val="both"/>
      </w:pPr>
      <w:r>
        <w:rPr>
          <w:rFonts w:ascii="Times New Roman" w:cs="Nirmala UI" w:hAnsi="Times New Roman"/>
          <w:sz w:val="24"/>
          <w:szCs w:val="24"/>
        </w:rPr>
        <w:t xml:space="preserve">180.	</w:t>
      </w:r>
      <w:r>
        <w:rPr>
          <w:rFonts w:ascii="Times New Roman" w:cs="Nirmala UI" w:hAnsi="Times New Roman"/>
          <w:b/>
          <w:bCs/>
          <w:sz w:val="24"/>
          <w:szCs w:val="24"/>
        </w:rPr>
        <w:t xml:space="preserve">Implementation</w:t>
      </w:r>
      <w:r>
        <w:rPr>
          <w:rFonts w:ascii="Times New Roman" w:cs="Nirmala UI" w:hAnsi="Times New Roman"/>
          <w:sz w:val="24"/>
          <w:szCs w:val="24"/>
        </w:rPr>
        <w:t xml:space="preserve">.  </w:t>
      </w:r>
      <w:r>
        <w:rPr>
          <w:rFonts w:ascii="Times New Roman" w:cs="Nirmala UI" w:hAnsi="Times New Roman"/>
          <w:sz w:val="24"/>
          <w:szCs w:val="24"/>
        </w:rPr>
        <w:t xml:space="preserve">This policy will be implemented in phases as per the timeline at Annex Q: dissemination and orientation; alignment of unit standing orders and SOPs; full implementation; and review.</w:t>
      </w:r>
    </w:p>
    <w:p>
      <w:pPr>
        <w:keepNext w:val="false"/>
        <w:tabs>
          <w:tab w:val="left" w:pos="720"/>
        </w:tabs>
        <w:spacing w:after="120" w:before="0" w:line="240"/>
        <w:ind w:left="720" w:hanging="720"/>
        <w:jc w:val="both"/>
      </w:pPr>
      <w:r>
        <w:rPr>
          <w:rFonts w:ascii="Times New Roman" w:cs="Nirmala UI" w:hAnsi="Times New Roman"/>
          <w:sz w:val="24"/>
          <w:szCs w:val="24"/>
        </w:rPr>
        <w:t xml:space="preserve">181.	</w:t>
      </w:r>
      <w:r>
        <w:rPr>
          <w:rFonts w:ascii="Times New Roman" w:cs="Nirmala UI" w:hAnsi="Times New Roman"/>
          <w:b/>
          <w:bCs/>
          <w:sz w:val="24"/>
          <w:szCs w:val="24"/>
        </w:rPr>
        <w:t xml:space="preserve">Review and Amendment</w:t>
      </w:r>
      <w:r>
        <w:rPr>
          <w:rFonts w:ascii="Times New Roman" w:cs="Nirmala UI" w:hAnsi="Times New Roman"/>
          <w:sz w:val="24"/>
          <w:szCs w:val="24"/>
        </w:rPr>
        <w:t xml:space="preserve">.  </w:t>
      </w:r>
      <w:r>
        <w:rPr>
          <w:rFonts w:ascii="Times New Roman" w:cs="Nirmala UI" w:hAnsi="Times New Roman"/>
          <w:sz w:val="24"/>
          <w:szCs w:val="24"/>
        </w:rPr>
        <w:t xml:space="preserve">This policy is to be reviewed annually and whenever there is a change in AHQ policy, Government orders or major lessons. Amendments will be issued as numbered amendments and recorded at Annex Q.</w:t>
      </w:r>
    </w:p>
    <w:p>
      <w:pPr>
        <w:keepNext w:val="false"/>
        <w:tabs>
          <w:tab w:val="left" w:pos="720"/>
        </w:tabs>
        <w:spacing w:after="120" w:before="0" w:line="240"/>
        <w:ind w:left="720" w:hanging="720"/>
        <w:jc w:val="both"/>
      </w:pPr>
      <w:r>
        <w:rPr>
          <w:rFonts w:ascii="Times New Roman" w:cs="Nirmala UI" w:hAnsi="Times New Roman"/>
          <w:sz w:val="24"/>
          <w:szCs w:val="24"/>
        </w:rPr>
        <w:t xml:space="preserve">182.	</w:t>
      </w:r>
      <w:r>
        <w:rPr>
          <w:rFonts w:ascii="Times New Roman" w:cs="Nirmala UI" w:hAnsi="Times New Roman"/>
          <w:b/>
          <w:bCs/>
          <w:sz w:val="24"/>
          <w:szCs w:val="24"/>
        </w:rPr>
        <w:t xml:space="preserve">Supersession</w:t>
      </w:r>
      <w:r>
        <w:rPr>
          <w:rFonts w:ascii="Times New Roman" w:cs="Nirmala UI" w:hAnsi="Times New Roman"/>
          <w:sz w:val="24"/>
          <w:szCs w:val="24"/>
        </w:rPr>
        <w:t xml:space="preserve">.  </w:t>
      </w:r>
      <w:r>
        <w:rPr>
          <w:rFonts w:ascii="Times New Roman" w:cs="Nirmala UI" w:hAnsi="Times New Roman"/>
          <w:sz w:val="24"/>
          <w:szCs w:val="24"/>
        </w:rPr>
        <w:t xml:space="preserve">This policy supersedes [●].</w:t>
      </w:r>
    </w:p>
    <w:p>
      <w:pPr>
        <w:keepNext w:val="false"/>
        <w:tabs>
          <w:tab w:val="left" w:pos="720"/>
        </w:tabs>
        <w:spacing w:after="120" w:before="0" w:line="240"/>
        <w:ind w:left="720" w:hanging="720"/>
        <w:jc w:val="both"/>
      </w:pPr>
      <w:r>
        <w:rPr>
          <w:rFonts w:ascii="Times New Roman" w:cs="Nirmala UI" w:hAnsi="Times New Roman"/>
          <w:sz w:val="24"/>
          <w:szCs w:val="24"/>
        </w:rPr>
        <w:t xml:space="preserve">183.	</w:t>
      </w:r>
      <w:r>
        <w:rPr>
          <w:rFonts w:ascii="Times New Roman" w:cs="Nirmala UI" w:hAnsi="Times New Roman"/>
          <w:b/>
          <w:bCs/>
          <w:sz w:val="24"/>
          <w:szCs w:val="24"/>
        </w:rPr>
        <w:t xml:space="preserve">Queries</w:t>
      </w:r>
      <w:r>
        <w:rPr>
          <w:rFonts w:ascii="Times New Roman" w:cs="Nirmala UI" w:hAnsi="Times New Roman"/>
          <w:sz w:val="24"/>
          <w:szCs w:val="24"/>
        </w:rPr>
        <w:t xml:space="preserve">.  </w:t>
      </w:r>
      <w:r>
        <w:rPr>
          <w:rFonts w:ascii="Times New Roman" w:cs="Nirmala UI" w:hAnsi="Times New Roman"/>
          <w:sz w:val="24"/>
          <w:szCs w:val="24"/>
        </w:rPr>
        <w:t xml:space="preserve">Queries on this policy are to be addressed to HQ Para Commando Brigade (BM).</w:t>
      </w:r>
    </w:p>
    <w:p>
      <w:pPr>
        <w:keepNext/>
        <w:spacing w:after="120" w:before="200" w:line="240"/>
        <w:jc w:val="left"/>
      </w:pPr>
      <w:r>
        <w:rPr>
          <w:rFonts w:ascii="Times New Roman" w:cs="Nirmala UI" w:hAnsi="Times New Roman"/>
          <w:b/>
          <w:bCs/>
          <w:sz w:val="24"/>
          <w:szCs w:val="24"/>
        </w:rPr>
        <w:t xml:space="preserve">CONCLUSION</w:t>
      </w:r>
    </w:p>
    <w:p>
      <w:pPr>
        <w:keepNext w:val="false"/>
        <w:tabs>
          <w:tab w:val="left" w:pos="720"/>
        </w:tabs>
        <w:spacing w:after="120" w:before="0" w:line="240"/>
        <w:ind w:left="720" w:hanging="720"/>
        <w:jc w:val="both"/>
      </w:pPr>
      <w:r>
        <w:rPr>
          <w:rFonts w:ascii="Times New Roman" w:cs="Nirmala UI" w:hAnsi="Times New Roman"/>
          <w:sz w:val="24"/>
          <w:szCs w:val="24"/>
        </w:rPr>
        <w:t xml:space="preserve">184.	</w:t>
      </w:r>
      <w:r>
        <w:rPr>
          <w:rFonts w:ascii="Times New Roman" w:cs="Nirmala UI" w:hAnsi="Times New Roman"/>
          <w:sz w:val="24"/>
          <w:szCs w:val="24"/>
        </w:rPr>
        <w:t xml:space="preserve">The value of the Formation to the nation rests on the quality of its people, the rigour of its training, the lawfulness and discipline of its conduct and the responsiveness of its support. This policy provides a single framework through which G, A and Q staff and commanders at every level will generate and sustain a special forces capability worthy of the heritage of 1971 and of the trust placed in it by the nation.</w:t>
      </w:r>
    </w:p>
    <w:p>
      <w:pPr>
        <w:spacing w:after="0" w:before="0" w:line="240"/>
        <w:jc w:val="both"/>
      </w:pPr>
      <w:r>
        <w:rPr>
          <w:rFonts w:ascii="Times New Roman" w:cs="Nirmala UI" w:hAnsi="Times New Roman"/>
          <w:sz w:val="24"/>
          <w:szCs w:val="24"/>
        </w:rPr>
        <w:t xml:space="preserve"/>
      </w:r>
    </w:p>
    <w:p>
      <w:pPr>
        <w:spacing w:after="0" w:before="0" w:line="240"/>
        <w:jc w:val="both"/>
      </w:pPr>
      <w:r>
        <w:rPr>
          <w:rFonts w:ascii="Times New Roman" w:cs="Nirmala UI" w:hAnsi="Times New Roman"/>
          <w:sz w:val="24"/>
          <w:szCs w:val="24"/>
        </w:rPr>
        <w:t xml:space="preserve"/>
      </w:r>
    </w:p>
    <w:p>
      <w:pPr>
        <w:spacing w:after="0" w:before="0" w:line="240"/>
        <w:jc w:val="both"/>
      </w:pPr>
      <w:r>
        <w:rPr>
          <w:rFonts w:ascii="Times New Roman" w:cs="Nirmala UI" w:hAnsi="Times New Roman"/>
          <w:sz w:val="24"/>
          <w:szCs w:val="24"/>
        </w:rPr>
        <w:t xml:space="preserve"/>
      </w:r>
    </w:p>
    <w:p>
      <w:pPr>
        <w:keepNext/>
        <w:spacing w:after="0" w:before="0" w:line="240"/>
        <w:ind w:left="5040"/>
        <w:jc w:val="left"/>
      </w:pPr>
      <w:r>
        <w:rPr>
          <w:rFonts w:ascii="Times New Roman" w:cs="Nirmala UI" w:hAnsi="Times New Roman"/>
          <w:sz w:val="24"/>
          <w:szCs w:val="24"/>
        </w:rPr>
        <w:t xml:space="preserve">[Name in Block Capitals]</w:t>
      </w:r>
    </w:p>
    <w:p>
      <w:pPr>
        <w:keepNext/>
        <w:spacing w:after="0" w:before="0" w:line="240"/>
        <w:ind w:left="5040"/>
        <w:jc w:val="left"/>
      </w:pPr>
      <w:r>
        <w:rPr>
          <w:rFonts w:ascii="Times New Roman" w:cs="Nirmala UI" w:hAnsi="Times New Roman"/>
          <w:sz w:val="24"/>
          <w:szCs w:val="24"/>
        </w:rPr>
        <w:t xml:space="preserve">Brigadier General</w:t>
      </w:r>
    </w:p>
    <w:p>
      <w:pPr>
        <w:spacing w:after="240" w:before="0" w:line="240"/>
        <w:ind w:left="5040"/>
        <w:jc w:val="left"/>
      </w:pPr>
      <w:r>
        <w:rPr>
          <w:rFonts w:ascii="Times New Roman" w:cs="Nirmala UI" w:hAnsi="Times New Roman"/>
          <w:sz w:val="24"/>
          <w:szCs w:val="24"/>
        </w:rPr>
        <w:t xml:space="preserve">Commander</w:t>
      </w:r>
    </w:p>
    <w:p>
      <w:pPr>
        <w:keepNext/>
        <w:spacing w:after="120" w:before="0" w:line="240"/>
        <w:jc w:val="left"/>
      </w:pPr>
      <w:r>
        <w:rPr>
          <w:rFonts w:ascii="Times New Roman" w:cs="Nirmala UI" w:hAnsi="Times New Roman"/>
          <w:sz w:val="24"/>
          <w:szCs w:val="24"/>
        </w:rPr>
        <w:t xml:space="preserve">Annexes:</w:t>
      </w:r>
    </w:p>
    <w:p>
      <w:pPr>
        <w:tabs>
          <w:tab w:val="left" w:pos="1440"/>
        </w:tabs>
        <w:spacing w:after="40" w:before="0" w:line="240"/>
        <w:ind w:left="1440" w:hanging="720"/>
        <w:jc w:val="left"/>
      </w:pPr>
      <w:r>
        <w:rPr>
          <w:rFonts w:ascii="Times New Roman" w:cs="Nirmala UI" w:hAnsi="Times New Roman"/>
          <w:sz w:val="24"/>
          <w:szCs w:val="24"/>
        </w:rPr>
        <w:t xml:space="preserve">A.	</w:t>
      </w:r>
      <w:r>
        <w:rPr>
          <w:rFonts w:ascii="Times New Roman" w:cs="Nirmala UI" w:hAnsi="Times New Roman"/>
          <w:sz w:val="24"/>
          <w:szCs w:val="24"/>
        </w:rPr>
        <w:t xml:space="preserve">Consolidated References and Bibliography.</w:t>
      </w:r>
    </w:p>
    <w:p>
      <w:pPr>
        <w:tabs>
          <w:tab w:val="left" w:pos="1440"/>
        </w:tabs>
        <w:spacing w:after="40" w:before="0" w:line="240"/>
        <w:ind w:left="1440" w:hanging="720"/>
        <w:jc w:val="left"/>
      </w:pPr>
      <w:r>
        <w:rPr>
          <w:rFonts w:ascii="Times New Roman" w:cs="Nirmala UI" w:hAnsi="Times New Roman"/>
          <w:sz w:val="24"/>
          <w:szCs w:val="24"/>
        </w:rPr>
        <w:t xml:space="preserve">B.	</w:t>
      </w:r>
      <w:r>
        <w:rPr>
          <w:rFonts w:ascii="Times New Roman" w:cs="Nirmala UI" w:hAnsi="Times New Roman"/>
          <w:sz w:val="24"/>
          <w:szCs w:val="24"/>
        </w:rPr>
        <w:t xml:space="preserve">Abbreviations and Definitions.</w:t>
      </w:r>
    </w:p>
    <w:p>
      <w:pPr>
        <w:tabs>
          <w:tab w:val="left" w:pos="1440"/>
        </w:tabs>
        <w:spacing w:after="40" w:before="0" w:line="240"/>
        <w:ind w:left="1440" w:hanging="720"/>
        <w:jc w:val="left"/>
      </w:pPr>
      <w:r>
        <w:rPr>
          <w:rFonts w:ascii="Times New Roman" w:cs="Nirmala UI" w:hAnsi="Times New Roman"/>
          <w:sz w:val="24"/>
          <w:szCs w:val="24"/>
        </w:rPr>
        <w:t xml:space="preserve">C.	</w:t>
      </w:r>
      <w:r>
        <w:rPr>
          <w:rFonts w:ascii="Times New Roman" w:cs="Nirmala UI" w:hAnsi="Times New Roman"/>
          <w:sz w:val="24"/>
          <w:szCs w:val="24"/>
        </w:rPr>
        <w:t xml:space="preserve">Outline Organisation and Staff Functions (Illustrative).</w:t>
      </w:r>
    </w:p>
    <w:p>
      <w:pPr>
        <w:tabs>
          <w:tab w:val="left" w:pos="1440"/>
        </w:tabs>
        <w:spacing w:after="40" w:before="0" w:line="240"/>
        <w:ind w:left="1440" w:hanging="720"/>
        <w:jc w:val="left"/>
      </w:pPr>
      <w:r>
        <w:rPr>
          <w:rFonts w:ascii="Times New Roman" w:cs="Nirmala UI" w:hAnsi="Times New Roman"/>
          <w:sz w:val="24"/>
          <w:szCs w:val="24"/>
        </w:rPr>
        <w:t xml:space="preserve">D.	</w:t>
      </w:r>
      <w:r>
        <w:rPr>
          <w:rFonts w:ascii="Times New Roman" w:cs="Nirmala UI" w:hAnsi="Times New Roman"/>
          <w:sz w:val="24"/>
          <w:szCs w:val="24"/>
        </w:rPr>
        <w:t xml:space="preserve">Strategic-Conceptual Framework and Historical Case Studies.</w:t>
      </w:r>
    </w:p>
    <w:p>
      <w:pPr>
        <w:tabs>
          <w:tab w:val="left" w:pos="1440"/>
        </w:tabs>
        <w:spacing w:after="40" w:before="0" w:line="240"/>
        <w:ind w:left="1440" w:hanging="720"/>
        <w:jc w:val="left"/>
      </w:pPr>
      <w:r>
        <w:rPr>
          <w:rFonts w:ascii="Times New Roman" w:cs="Nirmala UI" w:hAnsi="Times New Roman"/>
          <w:sz w:val="24"/>
          <w:szCs w:val="24"/>
        </w:rPr>
        <w:t xml:space="preserve">E.	</w:t>
      </w:r>
      <w:r>
        <w:rPr>
          <w:rFonts w:ascii="Times New Roman" w:cs="Nirmala UI" w:hAnsi="Times New Roman"/>
          <w:sz w:val="24"/>
          <w:szCs w:val="24"/>
        </w:rPr>
        <w:t xml:space="preserve">Command Relationships, Employment Authority and Readiness Matrix.</w:t>
      </w:r>
    </w:p>
    <w:p>
      <w:pPr>
        <w:tabs>
          <w:tab w:val="left" w:pos="1440"/>
        </w:tabs>
        <w:spacing w:after="40" w:before="0" w:line="240"/>
        <w:ind w:left="1440" w:hanging="720"/>
        <w:jc w:val="left"/>
      </w:pPr>
      <w:r>
        <w:rPr>
          <w:rFonts w:ascii="Times New Roman" w:cs="Nirmala UI" w:hAnsi="Times New Roman"/>
          <w:sz w:val="24"/>
          <w:szCs w:val="24"/>
        </w:rPr>
        <w:t xml:space="preserve">F.	</w:t>
      </w:r>
      <w:r>
        <w:rPr>
          <w:rFonts w:ascii="Times New Roman" w:cs="Nirmala UI" w:hAnsi="Times New Roman"/>
          <w:sz w:val="24"/>
          <w:szCs w:val="24"/>
        </w:rPr>
        <w:t xml:space="preserve">Selection and Assessment Policy.</w:t>
      </w:r>
    </w:p>
    <w:p>
      <w:pPr>
        <w:tabs>
          <w:tab w:val="left" w:pos="1440"/>
        </w:tabs>
        <w:spacing w:after="40" w:before="0" w:line="240"/>
        <w:ind w:left="1440" w:hanging="720"/>
        <w:jc w:val="left"/>
      </w:pPr>
      <w:r>
        <w:rPr>
          <w:rFonts w:ascii="Times New Roman" w:cs="Nirmala UI" w:hAnsi="Times New Roman"/>
          <w:sz w:val="24"/>
          <w:szCs w:val="24"/>
        </w:rPr>
        <w:t xml:space="preserve">G.	</w:t>
      </w:r>
      <w:r>
        <w:rPr>
          <w:rFonts w:ascii="Times New Roman" w:cs="Nirmala UI" w:hAnsi="Times New Roman"/>
          <w:sz w:val="24"/>
          <w:szCs w:val="24"/>
        </w:rPr>
        <w:t xml:space="preserve">Qualification Training Pipeline and Course Matrix.</w:t>
      </w:r>
    </w:p>
    <w:p>
      <w:pPr>
        <w:tabs>
          <w:tab w:val="left" w:pos="1440"/>
        </w:tabs>
        <w:spacing w:after="40" w:before="0" w:line="240"/>
        <w:ind w:left="1440" w:hanging="720"/>
        <w:jc w:val="left"/>
      </w:pPr>
      <w:r>
        <w:rPr>
          <w:rFonts w:ascii="Times New Roman" w:cs="Nirmala UI" w:hAnsi="Times New Roman"/>
          <w:sz w:val="24"/>
          <w:szCs w:val="24"/>
        </w:rPr>
        <w:t xml:space="preserve">H.	</w:t>
      </w:r>
      <w:r>
        <w:rPr>
          <w:rFonts w:ascii="Times New Roman" w:cs="Nirmala UI" w:hAnsi="Times New Roman"/>
          <w:sz w:val="24"/>
          <w:szCs w:val="24"/>
        </w:rPr>
        <w:t xml:space="preserve">Annual Training Cycle and Model Training Calendar.</w:t>
      </w:r>
    </w:p>
    <w:p>
      <w:pPr>
        <w:tabs>
          <w:tab w:val="left" w:pos="1440"/>
        </w:tabs>
        <w:spacing w:after="40" w:before="0" w:line="240"/>
        <w:ind w:left="1440" w:hanging="720"/>
        <w:jc w:val="left"/>
      </w:pPr>
      <w:r>
        <w:rPr>
          <w:rFonts w:ascii="Times New Roman" w:cs="Nirmala UI" w:hAnsi="Times New Roman"/>
          <w:sz w:val="24"/>
          <w:szCs w:val="24"/>
        </w:rPr>
        <w:t xml:space="preserve">I.	</w:t>
      </w:r>
      <w:r>
        <w:rPr>
          <w:rFonts w:ascii="Times New Roman" w:cs="Nirmala UI" w:hAnsi="Times New Roman"/>
          <w:sz w:val="24"/>
          <w:szCs w:val="24"/>
        </w:rPr>
        <w:t xml:space="preserve">Training Standards, Readiness Validation and Key Performance Indicators.</w:t>
      </w:r>
    </w:p>
    <w:p>
      <w:pPr>
        <w:tabs>
          <w:tab w:val="left" w:pos="1440"/>
        </w:tabs>
        <w:spacing w:after="40" w:before="0" w:line="240"/>
        <w:ind w:left="1440" w:hanging="720"/>
        <w:jc w:val="left"/>
      </w:pPr>
      <w:r>
        <w:rPr>
          <w:rFonts w:ascii="Times New Roman" w:cs="Nirmala UI" w:hAnsi="Times New Roman"/>
          <w:sz w:val="24"/>
          <w:szCs w:val="24"/>
        </w:rPr>
        <w:t xml:space="preserve">J.	</w:t>
      </w:r>
      <w:r>
        <w:rPr>
          <w:rFonts w:ascii="Times New Roman" w:cs="Nirmala UI" w:hAnsi="Times New Roman"/>
          <w:sz w:val="24"/>
          <w:szCs w:val="24"/>
        </w:rPr>
        <w:t xml:space="preserve">Training Safety and Risk Management.</w:t>
      </w:r>
    </w:p>
    <w:p>
      <w:pPr>
        <w:tabs>
          <w:tab w:val="left" w:pos="1440"/>
        </w:tabs>
        <w:spacing w:after="40" w:before="0" w:line="240"/>
        <w:ind w:left="1440" w:hanging="720"/>
        <w:jc w:val="left"/>
      </w:pPr>
      <w:r>
        <w:rPr>
          <w:rFonts w:ascii="Times New Roman" w:cs="Nirmala UI" w:hAnsi="Times New Roman"/>
          <w:sz w:val="24"/>
          <w:szCs w:val="24"/>
        </w:rPr>
        <w:t xml:space="preserve">K.	</w:t>
      </w:r>
      <w:r>
        <w:rPr>
          <w:rFonts w:ascii="Times New Roman" w:cs="Nirmala UI" w:hAnsi="Times New Roman"/>
          <w:sz w:val="24"/>
          <w:szCs w:val="24"/>
        </w:rPr>
        <w:t xml:space="preserve">Special Operations Mission Planning Sequence and After Action Review Format.</w:t>
      </w:r>
    </w:p>
    <w:p>
      <w:pPr>
        <w:tabs>
          <w:tab w:val="left" w:pos="1440"/>
        </w:tabs>
        <w:spacing w:after="40" w:before="0" w:line="240"/>
        <w:ind w:left="1440" w:hanging="720"/>
        <w:jc w:val="left"/>
      </w:pPr>
      <w:r>
        <w:rPr>
          <w:rFonts w:ascii="Times New Roman" w:cs="Nirmala UI" w:hAnsi="Times New Roman"/>
          <w:sz w:val="24"/>
          <w:szCs w:val="24"/>
        </w:rPr>
        <w:t xml:space="preserve">L.	</w:t>
      </w:r>
      <w:r>
        <w:rPr>
          <w:rFonts w:ascii="Times New Roman" w:cs="Nirmala UI" w:hAnsi="Times New Roman"/>
          <w:sz w:val="24"/>
          <w:szCs w:val="24"/>
        </w:rPr>
        <w:t xml:space="preserve">Legal Framework, Rules of Engagement Principles and Aid to Civil Power Checklist.</w:t>
      </w:r>
    </w:p>
    <w:p>
      <w:pPr>
        <w:tabs>
          <w:tab w:val="left" w:pos="1440"/>
        </w:tabs>
        <w:spacing w:after="40" w:before="0" w:line="240"/>
        <w:ind w:left="1440" w:hanging="720"/>
        <w:jc w:val="left"/>
      </w:pPr>
      <w:r>
        <w:rPr>
          <w:rFonts w:ascii="Times New Roman" w:cs="Nirmala UI" w:hAnsi="Times New Roman"/>
          <w:sz w:val="24"/>
          <w:szCs w:val="24"/>
        </w:rPr>
        <w:t xml:space="preserve">M.	</w:t>
      </w:r>
      <w:r>
        <w:rPr>
          <w:rFonts w:ascii="Times New Roman" w:cs="Nirmala UI" w:hAnsi="Times New Roman"/>
          <w:sz w:val="24"/>
          <w:szCs w:val="24"/>
        </w:rPr>
        <w:t xml:space="preserve">Security, OPSEC and Identity Protection Instructions.</w:t>
      </w:r>
    </w:p>
    <w:p>
      <w:pPr>
        <w:tabs>
          <w:tab w:val="left" w:pos="1440"/>
        </w:tabs>
        <w:spacing w:after="40" w:before="0" w:line="240"/>
        <w:ind w:left="1440" w:hanging="720"/>
        <w:jc w:val="left"/>
      </w:pPr>
      <w:r>
        <w:rPr>
          <w:rFonts w:ascii="Times New Roman" w:cs="Nirmala UI" w:hAnsi="Times New Roman"/>
          <w:sz w:val="24"/>
          <w:szCs w:val="24"/>
        </w:rPr>
        <w:t xml:space="preserve">N.	</w:t>
      </w:r>
      <w:r>
        <w:rPr>
          <w:rFonts w:ascii="Times New Roman" w:cs="Nirmala UI" w:hAnsi="Times New Roman"/>
          <w:sz w:val="24"/>
          <w:szCs w:val="24"/>
        </w:rPr>
        <w:t xml:space="preserve">Personnel ("A") Policy Matrix and Code of Conduct.</w:t>
      </w:r>
    </w:p>
    <w:p>
      <w:pPr>
        <w:tabs>
          <w:tab w:val="left" w:pos="1440"/>
        </w:tabs>
        <w:spacing w:after="40" w:before="0" w:line="240"/>
        <w:ind w:left="1440" w:hanging="720"/>
        <w:jc w:val="left"/>
      </w:pPr>
      <w:r>
        <w:rPr>
          <w:rFonts w:ascii="Times New Roman" w:cs="Nirmala UI" w:hAnsi="Times New Roman"/>
          <w:sz w:val="24"/>
          <w:szCs w:val="24"/>
        </w:rPr>
        <w:t xml:space="preserve">O.	</w:t>
      </w:r>
      <w:r>
        <w:rPr>
          <w:rFonts w:ascii="Times New Roman" w:cs="Nirmala UI" w:hAnsi="Times New Roman"/>
          <w:sz w:val="24"/>
          <w:szCs w:val="24"/>
        </w:rPr>
        <w:t xml:space="preserve">Logistics ("Q") Policy Matrix.</w:t>
      </w:r>
    </w:p>
    <w:p>
      <w:pPr>
        <w:tabs>
          <w:tab w:val="left" w:pos="1440"/>
        </w:tabs>
        <w:spacing w:after="40" w:before="0" w:line="240"/>
        <w:ind w:left="1440" w:hanging="720"/>
        <w:jc w:val="left"/>
      </w:pPr>
      <w:r>
        <w:rPr>
          <w:rFonts w:ascii="Times New Roman" w:cs="Nirmala UI" w:hAnsi="Times New Roman"/>
          <w:sz w:val="24"/>
          <w:szCs w:val="24"/>
        </w:rPr>
        <w:t xml:space="preserve">P.	</w:t>
      </w:r>
      <w:r>
        <w:rPr>
          <w:rFonts w:ascii="Times New Roman" w:cs="Nirmala UI" w:hAnsi="Times New Roman"/>
          <w:sz w:val="24"/>
          <w:szCs w:val="24"/>
        </w:rPr>
        <w:t xml:space="preserve">Responsibility Matrix.</w:t>
      </w:r>
    </w:p>
    <w:p>
      <w:pPr>
        <w:tabs>
          <w:tab w:val="left" w:pos="1440"/>
        </w:tabs>
        <w:spacing w:after="40" w:before="0" w:line="240"/>
        <w:ind w:left="1440" w:hanging="720"/>
        <w:jc w:val="left"/>
      </w:pPr>
      <w:r>
        <w:rPr>
          <w:rFonts w:ascii="Times New Roman" w:cs="Nirmala UI" w:hAnsi="Times New Roman"/>
          <w:sz w:val="24"/>
          <w:szCs w:val="24"/>
        </w:rPr>
        <w:t xml:space="preserve">Q.	</w:t>
      </w:r>
      <w:r>
        <w:rPr>
          <w:rFonts w:ascii="Times New Roman" w:cs="Nirmala UI" w:hAnsi="Times New Roman"/>
          <w:sz w:val="24"/>
          <w:szCs w:val="24"/>
        </w:rPr>
        <w:t xml:space="preserve">Implementation Timeline, Review Mechanism and Record of Amendments.</w:t>
      </w:r>
    </w:p>
    <w:p>
      <w:pPr>
        <w:tabs>
          <w:tab w:val="left" w:pos="1440"/>
        </w:tabs>
        <w:spacing w:after="40" w:before="0" w:line="240"/>
        <w:ind w:left="1440" w:hanging="720"/>
        <w:jc w:val="left"/>
      </w:pPr>
      <w:r>
        <w:rPr>
          <w:rFonts w:ascii="Times New Roman" w:cs="Nirmala UI" w:hAnsi="Times New Roman"/>
          <w:sz w:val="24"/>
          <w:szCs w:val="24"/>
        </w:rPr>
        <w:t xml:space="preserve">R.	</w:t>
      </w:r>
      <w:r>
        <w:rPr>
          <w:rFonts w:ascii="Times New Roman" w:cs="Nirmala UI" w:hAnsi="Times New Roman"/>
          <w:sz w:val="24"/>
          <w:szCs w:val="24"/>
        </w:rPr>
        <w:t xml:space="preserve">Bangladesh Army Policy and Précis Linkage Matrix.</w:t>
      </w:r>
    </w:p>
    <w:p>
      <w:pPr>
        <w:spacing w:after="0" w:before="0" w:line="240"/>
        <w:jc w:val="both"/>
      </w:pPr>
      <w:r>
        <w:rPr>
          <w:rFonts w:ascii="Times New Roman" w:cs="Nirmala UI" w:hAnsi="Times New Roman"/>
          <w:sz w:val="24"/>
          <w:szCs w:val="24"/>
        </w:rPr>
        <w:t xml:space="preserve"/>
      </w:r>
    </w:p>
    <w:p>
      <w:pPr>
        <w:keepNext/>
        <w:spacing w:after="20" w:before="0" w:line="240"/>
        <w:ind w:left="0"/>
        <w:jc w:val="left"/>
      </w:pPr>
      <w:r>
        <w:rPr>
          <w:rFonts w:ascii="Times New Roman" w:cs="Nirmala UI" w:hAnsi="Times New Roman"/>
          <w:sz w:val="24"/>
          <w:szCs w:val="24"/>
        </w:rPr>
        <w:t xml:space="preserve">Distribution:</w:t>
      </w:r>
    </w:p>
    <w:p>
      <w:pPr>
        <w:spacing w:after="0" w:before="0" w:line="240"/>
        <w:jc w:val="both"/>
      </w:pPr>
      <w:r>
        <w:rPr>
          <w:rFonts w:ascii="Times New Roman" w:cs="Nirmala UI" w:hAnsi="Times New Roman"/>
          <w:sz w:val="24"/>
          <w:szCs w:val="24"/>
        </w:rPr>
        <w:t xml:space="preserve"/>
      </w:r>
    </w:p>
    <w:p>
      <w:pPr>
        <w:keepNext/>
        <w:spacing w:after="20" w:before="0" w:line="240"/>
        <w:ind w:left="0"/>
        <w:jc w:val="left"/>
      </w:pPr>
      <w:r>
        <w:rPr>
          <w:rFonts w:ascii="Times New Roman" w:cs="Nirmala UI" w:hAnsi="Times New Roman"/>
          <w:sz w:val="24"/>
          <w:szCs w:val="24"/>
          <w:u w:val="single"/>
        </w:rPr>
        <w:t xml:space="preserve">External:</w:t>
      </w:r>
    </w:p>
    <w:p>
      <w:pPr>
        <w:keepNext/>
        <w:spacing w:after="20" w:before="0" w:line="240"/>
        <w:ind w:left="720"/>
        <w:jc w:val="left"/>
      </w:pPr>
      <w:r>
        <w:rPr>
          <w:rFonts w:ascii="Times New Roman" w:cs="Nirmala UI" w:hAnsi="Times New Roman"/>
          <w:sz w:val="24"/>
          <w:szCs w:val="24"/>
        </w:rPr>
        <w:t xml:space="preserve">Action:</w:t>
      </w:r>
    </w:p>
    <w:p>
      <w:pPr>
        <w:spacing w:after="20" w:before="0" w:line="240"/>
        <w:ind w:left="1440"/>
        <w:jc w:val="left"/>
      </w:pPr>
      <w:r>
        <w:rPr>
          <w:rFonts w:ascii="Times New Roman" w:cs="Nirmala UI" w:hAnsi="Times New Roman"/>
          <w:sz w:val="24"/>
          <w:szCs w:val="24"/>
        </w:rPr>
        <w:t xml:space="preserve">1 Para Commando Battalion</w:t>
      </w:r>
    </w:p>
    <w:p>
      <w:pPr>
        <w:spacing w:after="20" w:before="0" w:line="240"/>
        <w:ind w:left="1440"/>
        <w:jc w:val="left"/>
      </w:pPr>
      <w:r>
        <w:rPr>
          <w:rFonts w:ascii="Times New Roman" w:cs="Nirmala UI" w:hAnsi="Times New Roman"/>
          <w:sz w:val="24"/>
          <w:szCs w:val="24"/>
        </w:rPr>
        <w:t xml:space="preserve">2 Para Commando Battalion</w:t>
      </w:r>
    </w:p>
    <w:p>
      <w:pPr>
        <w:spacing w:after="20" w:before="0" w:line="240"/>
        <w:ind w:left="1440"/>
        <w:jc w:val="left"/>
      </w:pPr>
      <w:r>
        <w:rPr>
          <w:rFonts w:ascii="Times New Roman" w:cs="Nirmala UI" w:hAnsi="Times New Roman"/>
          <w:sz w:val="24"/>
          <w:szCs w:val="24"/>
        </w:rPr>
        <w:t xml:space="preserve">[● other units and elements under command, as per ORBAT]</w:t>
      </w:r>
    </w:p>
    <w:p>
      <w:pPr>
        <w:spacing w:after="0" w:before="0" w:line="240"/>
        <w:jc w:val="both"/>
      </w:pPr>
      <w:r>
        <w:rPr>
          <w:rFonts w:ascii="Times New Roman" w:cs="Nirmala UI" w:hAnsi="Times New Roman"/>
          <w:sz w:val="24"/>
          <w:szCs w:val="24"/>
        </w:rPr>
        <w:t xml:space="preserve"/>
      </w:r>
    </w:p>
    <w:p>
      <w:pPr>
        <w:keepNext/>
        <w:spacing w:after="20" w:before="0" w:line="240"/>
        <w:ind w:left="720"/>
        <w:jc w:val="left"/>
      </w:pPr>
      <w:r>
        <w:rPr>
          <w:rFonts w:ascii="Times New Roman" w:cs="Nirmala UI" w:hAnsi="Times New Roman"/>
          <w:sz w:val="24"/>
          <w:szCs w:val="24"/>
        </w:rPr>
        <w:t xml:space="preserve">Information:</w:t>
      </w:r>
    </w:p>
    <w:p>
      <w:pPr>
        <w:spacing w:after="20" w:before="0" w:line="240"/>
        <w:ind w:left="1440"/>
        <w:jc w:val="left"/>
      </w:pPr>
      <w:r>
        <w:rPr>
          <w:rFonts w:ascii="Times New Roman" w:cs="Nirmala UI" w:hAnsi="Times New Roman"/>
          <w:sz w:val="24"/>
          <w:szCs w:val="24"/>
        </w:rPr>
        <w:t xml:space="preserve">AHQ (GS Branch) : MO Dte, MT Dte, MI Dte, SD Dte, WE&amp;S Dte, Signals Dte, Overseas Operations Dte</w:t>
      </w:r>
    </w:p>
    <w:p>
      <w:pPr>
        <w:spacing w:after="20" w:before="0" w:line="240"/>
        <w:ind w:left="1440"/>
        <w:jc w:val="left"/>
      </w:pPr>
      <w:r>
        <w:rPr>
          <w:rFonts w:ascii="Times New Roman" w:cs="Nirmala UI" w:hAnsi="Times New Roman"/>
          <w:sz w:val="24"/>
          <w:szCs w:val="24"/>
        </w:rPr>
        <w:t xml:space="preserve">AHQ (AG's Branch) : PA Dte, JAG Dte</w:t>
      </w:r>
    </w:p>
    <w:p>
      <w:pPr>
        <w:spacing w:after="20" w:before="0" w:line="240"/>
        <w:ind w:left="1440"/>
        <w:jc w:val="left"/>
      </w:pPr>
      <w:r>
        <w:rPr>
          <w:rFonts w:ascii="Times New Roman" w:cs="Nirmala UI" w:hAnsi="Times New Roman"/>
          <w:sz w:val="24"/>
          <w:szCs w:val="24"/>
        </w:rPr>
        <w:t xml:space="preserve">AHQ (MS Branch)</w:t>
      </w:r>
    </w:p>
    <w:p>
      <w:pPr>
        <w:spacing w:after="20" w:before="0" w:line="240"/>
        <w:ind w:left="1440"/>
        <w:jc w:val="left"/>
      </w:pPr>
      <w:r>
        <w:rPr>
          <w:rFonts w:ascii="Times New Roman" w:cs="Nirmala UI" w:hAnsi="Times New Roman"/>
          <w:sz w:val="24"/>
          <w:szCs w:val="24"/>
        </w:rPr>
        <w:t xml:space="preserve">AHQ (QMG's Branch)</w:t>
      </w:r>
    </w:p>
    <w:p>
      <w:pPr>
        <w:spacing w:after="20" w:before="0" w:line="240"/>
        <w:ind w:left="1440"/>
        <w:jc w:val="left"/>
      </w:pPr>
      <w:r>
        <w:rPr>
          <w:rFonts w:ascii="Times New Roman" w:cs="Nirmala UI" w:hAnsi="Times New Roman"/>
          <w:sz w:val="24"/>
          <w:szCs w:val="24"/>
        </w:rPr>
        <w:t xml:space="preserve">AHQ (MGO Branch)</w:t>
      </w:r>
    </w:p>
    <w:p>
      <w:pPr>
        <w:spacing w:after="20" w:before="0" w:line="240"/>
        <w:ind w:left="1440"/>
        <w:jc w:val="left"/>
      </w:pPr>
      <w:r>
        <w:rPr>
          <w:rFonts w:ascii="Times New Roman" w:cs="Nirmala UI" w:hAnsi="Times New Roman"/>
          <w:sz w:val="24"/>
          <w:szCs w:val="24"/>
        </w:rPr>
        <w:t xml:space="preserve">AHQ (E-in-C's Branch)</w:t>
      </w:r>
    </w:p>
    <w:p>
      <w:pPr>
        <w:spacing w:after="20" w:before="0" w:line="240"/>
        <w:ind w:left="1440"/>
        <w:jc w:val="left"/>
      </w:pPr>
      <w:r>
        <w:rPr>
          <w:rFonts w:ascii="Times New Roman" w:cs="Nirmala UI" w:hAnsi="Times New Roman"/>
          <w:sz w:val="24"/>
          <w:szCs w:val="24"/>
        </w:rPr>
        <w:t xml:space="preserve">HQ ARTDOC</w:t>
      </w:r>
    </w:p>
    <w:p>
      <w:pPr>
        <w:spacing w:after="20" w:before="0" w:line="240"/>
        <w:ind w:left="1440"/>
        <w:jc w:val="left"/>
      </w:pPr>
      <w:r>
        <w:rPr>
          <w:rFonts w:ascii="Times New Roman" w:cs="Nirmala UI" w:hAnsi="Times New Roman"/>
          <w:sz w:val="24"/>
          <w:szCs w:val="24"/>
        </w:rPr>
        <w:t xml:space="preserve">HQ [● higher formation, if applicable]</w:t>
      </w:r>
    </w:p>
    <w:p>
      <w:pPr>
        <w:spacing w:after="20" w:before="0" w:line="240"/>
        <w:ind w:left="1440"/>
        <w:jc w:val="left"/>
      </w:pPr>
      <w:r>
        <w:rPr>
          <w:rFonts w:ascii="Times New Roman" w:cs="Nirmala UI" w:hAnsi="Times New Roman"/>
          <w:sz w:val="24"/>
          <w:szCs w:val="24"/>
        </w:rPr>
        <w:t xml:space="preserve">SI&amp;T (Commando Wing)</w:t>
      </w:r>
    </w:p>
    <w:p>
      <w:pPr>
        <w:spacing w:after="20" w:before="0" w:line="240"/>
        <w:ind w:left="1440"/>
        <w:jc w:val="left"/>
      </w:pPr>
      <w:r>
        <w:rPr>
          <w:rFonts w:ascii="Times New Roman" w:cs="Nirmala UI" w:hAnsi="Times New Roman"/>
          <w:sz w:val="24"/>
          <w:szCs w:val="24"/>
        </w:rPr>
        <w:t xml:space="preserve">BIPSOT</w:t>
      </w:r>
    </w:p>
    <w:p>
      <w:pPr>
        <w:spacing w:after="0" w:before="0" w:line="240"/>
        <w:jc w:val="both"/>
      </w:pPr>
      <w:r>
        <w:rPr>
          <w:rFonts w:ascii="Times New Roman" w:cs="Nirmala UI" w:hAnsi="Times New Roman"/>
          <w:sz w:val="24"/>
          <w:szCs w:val="24"/>
        </w:rPr>
        <w:t xml:space="preserve"/>
      </w:r>
    </w:p>
    <w:p>
      <w:pPr>
        <w:keepNext/>
        <w:spacing w:after="20" w:before="0" w:line="240"/>
        <w:ind w:left="0"/>
        <w:jc w:val="left"/>
      </w:pPr>
      <w:r>
        <w:rPr>
          <w:rFonts w:ascii="Times New Roman" w:cs="Nirmala UI" w:hAnsi="Times New Roman"/>
          <w:sz w:val="24"/>
          <w:szCs w:val="24"/>
          <w:u w:val="single"/>
        </w:rPr>
        <w:t xml:space="preserve">Internal:</w:t>
      </w:r>
    </w:p>
    <w:p>
      <w:pPr>
        <w:spacing w:after="20" w:before="0" w:line="240"/>
        <w:ind w:left="720"/>
        <w:jc w:val="left"/>
      </w:pPr>
      <w:r>
        <w:rPr>
          <w:rFonts w:ascii="Times New Roman" w:cs="Nirmala UI" w:hAnsi="Times New Roman"/>
          <w:sz w:val="24"/>
          <w:szCs w:val="24"/>
        </w:rPr>
        <w:t xml:space="preserve">Commander</w:t>
      </w:r>
    </w:p>
    <w:p>
      <w:pPr>
        <w:spacing w:after="20" w:before="0" w:line="240"/>
        <w:ind w:left="720"/>
        <w:jc w:val="left"/>
      </w:pPr>
      <w:r>
        <w:rPr>
          <w:rFonts w:ascii="Times New Roman" w:cs="Nirmala UI" w:hAnsi="Times New Roman"/>
          <w:sz w:val="24"/>
          <w:szCs w:val="24"/>
        </w:rPr>
        <w:t xml:space="preserve">BM</w:t>
      </w:r>
    </w:p>
    <w:p>
      <w:pPr>
        <w:spacing w:after="20" w:before="0" w:line="240"/>
        <w:ind w:left="720"/>
        <w:jc w:val="left"/>
      </w:pPr>
      <w:r>
        <w:rPr>
          <w:rFonts w:ascii="Times New Roman" w:cs="Nirmala UI" w:hAnsi="Times New Roman"/>
          <w:sz w:val="24"/>
          <w:szCs w:val="24"/>
        </w:rPr>
        <w:t xml:space="preserve">DQ</w:t>
      </w:r>
    </w:p>
    <w:p>
      <w:pPr>
        <w:spacing w:after="20" w:before="0" w:line="240"/>
        <w:ind w:left="720"/>
        <w:jc w:val="left"/>
      </w:pPr>
      <w:r>
        <w:rPr>
          <w:rFonts w:ascii="Times New Roman" w:cs="Nirmala UI" w:hAnsi="Times New Roman"/>
          <w:sz w:val="24"/>
          <w:szCs w:val="24"/>
        </w:rPr>
        <w:t xml:space="preserve">GSO (Ops), GSO (Int), GSO/SO (Trg)</w:t>
      </w:r>
    </w:p>
    <w:p>
      <w:pPr>
        <w:spacing w:after="20" w:before="0" w:line="240"/>
        <w:ind w:left="720"/>
        <w:jc w:val="left"/>
      </w:pPr>
      <w:r>
        <w:rPr>
          <w:rFonts w:ascii="Times New Roman" w:cs="Nirmala UI" w:hAnsi="Times New Roman"/>
          <w:sz w:val="24"/>
          <w:szCs w:val="24"/>
        </w:rPr>
        <w:t xml:space="preserve">Signal Officer</w:t>
      </w:r>
    </w:p>
    <w:p>
      <w:pPr>
        <w:spacing w:after="20" w:before="0" w:line="240"/>
        <w:ind w:left="720"/>
        <w:jc w:val="left"/>
      </w:pPr>
      <w:r>
        <w:rPr>
          <w:rFonts w:ascii="Times New Roman" w:cs="Nirmala UI" w:hAnsi="Times New Roman"/>
          <w:sz w:val="24"/>
          <w:szCs w:val="24"/>
        </w:rPr>
        <w:t xml:space="preserve">Formation MO</w:t>
      </w:r>
    </w:p>
    <w:p>
      <w:pPr>
        <w:spacing w:after="20" w:before="0" w:line="240"/>
        <w:ind w:left="720"/>
        <w:jc w:val="left"/>
      </w:pPr>
      <w:r>
        <w:rPr>
          <w:rFonts w:ascii="Times New Roman" w:cs="Nirmala UI" w:hAnsi="Times New Roman"/>
          <w:sz w:val="24"/>
          <w:szCs w:val="24"/>
        </w:rPr>
        <w:t xml:space="preserve">Formation Safety Officer</w:t>
      </w:r>
    </w:p>
    <w:p>
      <w:pPr>
        <w:spacing w:after="20" w:before="0" w:line="240"/>
        <w:ind w:left="720"/>
        <w:jc w:val="left"/>
      </w:pPr>
      <w:r>
        <w:rPr>
          <w:rFonts w:ascii="Times New Roman" w:cs="Nirmala UI" w:hAnsi="Times New Roman"/>
          <w:sz w:val="24"/>
          <w:szCs w:val="24"/>
        </w:rPr>
        <w:t xml:space="preserve">Master file / Office copy</w:t>
      </w:r>
    </w:p>
    <w:p>
      <w:pPr>
        <w:sectPr>
          <w:headerReference w:type="default" r:id="rId6"/>
          <w:headerReference w:type="first" r:id="rId7"/>
          <w:footerReference w:type="default" r:id="rId8"/>
          <w:footerReference w:type="first" r:id="rId9"/>
          <w:pgSz w:w="11906" w:h="16838" w:orient="portrait"/>
          <w:pgMar w:top="1440" w:right="1080" w:bottom="1440" w:left="1800" w:header="720" w:footer="720" w:gutter="0"/>
          <w:pgNumType/>
          <w:titlePg/>
          <w:docGrid w:linePitch="360"/>
        </w:sectPr>
      </w:pPr>
    </w:p>
    <w:p>
      <w:pPr>
        <w:spacing w:after="0" w:before="0" w:line="240"/>
        <w:ind w:left="5040"/>
        <w:jc w:val="left"/>
      </w:pPr>
      <w:r>
        <w:rPr>
          <w:rFonts w:ascii="Times New Roman" w:cs="Nirmala UI" w:hAnsi="Times New Roman"/>
          <w:sz w:val="24"/>
          <w:szCs w:val="24"/>
        </w:rPr>
        <w:t xml:space="preserve">Annex A to</w:t>
      </w:r>
    </w:p>
    <w:p>
      <w:pPr>
        <w:spacing w:after="0" w:before="0" w:line="240"/>
        <w:ind w:left="5040"/>
        <w:jc w:val="left"/>
      </w:pPr>
      <w:r>
        <w:rPr>
          <w:rFonts w:ascii="Times New Roman" w:cs="Nirmala UI" w:hAnsi="Times New Roman"/>
          <w:sz w:val="24"/>
          <w:szCs w:val="24"/>
        </w:rPr>
        <w:t xml:space="preserve">HQ Para Cdo Bde GS Policy (SF)</w:t>
      </w:r>
    </w:p>
    <w:p>
      <w:pPr>
        <w:spacing w:after="240" w:before="0" w:line="240"/>
        <w:ind w:left="5040"/>
        <w:jc w:val="left"/>
      </w:pPr>
      <w:r>
        <w:rPr>
          <w:rFonts w:ascii="Times New Roman" w:cs="Nirmala UI" w:hAnsi="Times New Roman"/>
          <w:sz w:val="24"/>
          <w:szCs w:val="24"/>
        </w:rPr>
        <w:t xml:space="preserve">No [●] dated [●]</w:t>
      </w:r>
    </w:p>
    <w:p>
      <w:pPr>
        <w:spacing w:after="240" w:before="0" w:line="240"/>
        <w:jc w:val="center"/>
      </w:pPr>
      <w:r>
        <w:rPr>
          <w:rFonts w:ascii="Times New Roman" w:cs="Nirmala UI" w:hAnsi="Times New Roman"/>
          <w:b/>
          <w:bCs/>
          <w:sz w:val="24"/>
          <w:szCs w:val="24"/>
          <w:u w:val="single"/>
        </w:rPr>
        <w:t xml:space="preserve">CONSOLIDATED REFERENCES AND BIBLIOGRAPHY</w:t>
      </w:r>
    </w:p>
    <w:p>
      <w:pPr>
        <w:keepNext w:val="false"/>
        <w:tabs>
          <w:tab w:val="left" w:pos="720"/>
        </w:tabs>
        <w:spacing w:after="120" w:before="0" w:line="240"/>
        <w:ind w:left="720" w:hanging="720"/>
        <w:jc w:val="both"/>
      </w:pPr>
      <w:r>
        <w:rPr>
          <w:rFonts w:ascii="Times New Roman" w:cs="Nirmala UI" w:hAnsi="Times New Roman"/>
          <w:sz w:val="24"/>
          <w:szCs w:val="24"/>
        </w:rPr>
        <w:t xml:space="preserve">1.	</w:t>
      </w:r>
      <w:r>
        <w:rPr>
          <w:rFonts w:ascii="Times New Roman" w:cs="Nirmala UI" w:hAnsi="Times New Roman"/>
          <w:b/>
          <w:bCs/>
          <w:sz w:val="24"/>
          <w:szCs w:val="24"/>
        </w:rPr>
        <w:t xml:space="preserve">General</w:t>
      </w:r>
      <w:r>
        <w:rPr>
          <w:rFonts w:ascii="Times New Roman" w:cs="Nirmala UI" w:hAnsi="Times New Roman"/>
          <w:sz w:val="24"/>
          <w:szCs w:val="24"/>
        </w:rPr>
        <w:t xml:space="preserve">.  </w:t>
      </w:r>
      <w:r>
        <w:rPr>
          <w:rFonts w:ascii="Times New Roman" w:cs="Nirmala UI" w:hAnsi="Times New Roman"/>
          <w:sz w:val="24"/>
          <w:szCs w:val="24"/>
        </w:rPr>
        <w:t xml:space="preserve">This annex lists all references that inform this policy. Government and AHQ instruments are binding; allied and foreign doctrine and academic literature are for reference and professional study only (Part VII). Reference numbers and dates shown as [●] are to be inserted by HQ Para Commando Brigade from the Formation master file before issue.</w:t>
      </w:r>
    </w:p>
    <w:p>
      <w:pPr>
        <w:keepNext w:val="false"/>
        <w:tabs>
          <w:tab w:val="left" w:pos="720"/>
        </w:tabs>
        <w:spacing w:after="120" w:before="0" w:line="240"/>
        <w:ind w:left="720" w:hanging="720"/>
        <w:jc w:val="both"/>
      </w:pPr>
      <w:r>
        <w:rPr>
          <w:rFonts w:ascii="Times New Roman" w:cs="Nirmala UI" w:hAnsi="Times New Roman"/>
          <w:sz w:val="24"/>
          <w:szCs w:val="24"/>
        </w:rPr>
        <w:t xml:space="preserve">2.	</w:t>
      </w:r>
      <w:r>
        <w:rPr>
          <w:rFonts w:ascii="Times New Roman" w:cs="Nirmala UI" w:hAnsi="Times New Roman"/>
          <w:b/>
          <w:bCs/>
          <w:sz w:val="24"/>
          <w:szCs w:val="24"/>
        </w:rPr>
        <w:t xml:space="preserve">Part 1 : Constitutional and Statutory Instruments</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631"/>
        <w:gridCol w:w="4964"/>
        <w:gridCol w:w="3431"/>
      </w:tblGrid>
      <w:tr>
        <w:trPr>
          <w:cantSplit/>
          <w:tblHeader/>
        </w:trPr>
        <w:tc>
          <w:tcPr>
            <w:tcW w:type="dxa" w:w="63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Ser</w:t>
            </w:r>
          </w:p>
        </w:tc>
        <w:tc>
          <w:tcPr>
            <w:tcW w:type="dxa" w:w="4964"/>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Reference</w:t>
            </w:r>
          </w:p>
        </w:tc>
        <w:tc>
          <w:tcPr>
            <w:tcW w:type="dxa" w:w="343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Application in this Policy</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Constitution and Military Law</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Constitution of the People's Republic of Bangladesh (Articles 25, 45, 61, 62, 63 and 152)</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Constitutional basis; supreme command; war; disciplinary law; foreign policy principles.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The Army Act, 1952 (Act No XXXIX of 1952)</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Discipline, offences, trial and liability of all members (Part VIII).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3.</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The Army Rules, 1954</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Summary disposal, courts-martial and Courts of Inquiry (Parts V, VIII and XI).</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Criminal and Security Law</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Penal Code, 1860 (Sections 96 to 106: right of private defence)</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Immediate response; limits of self-defence (Parts III and X).</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5.</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Code of Criminal Procedure, 1898 (Sections 127 to 132)</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Use of military force in aid to civil power; protection for acts done in good faith (Part X, Annex L).</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6.</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Evidence Act, 1872</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Evidence preservation and testimony of personnel after CT operations.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7.</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Anti-Terrorism Act, 2009 (as amended in 2012, 2013 and by the Anti-Terrorism (Amendment) Ordinance, 2025, enacted by Parliament in 2026)</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Legal framework of terrorist offences; CT operations in aid to civil power.</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8.</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Official Secrets Act, 1923</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Protection of classified information; post-service obligations (Parts V and VIII).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9.</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Arms Act, 1878</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Control of arms, including private weapons of personnel.</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10.</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Explosives Act, 1884 and Explosive Substances Act, 1908</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Storage, transport and handling of explosives; offences (Part IX).</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11.</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Torture and Custodial Death (Prevention) Act, 2013</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Prohibition of torture; treatment of apprehended persons (Parts VIII and X).</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12.</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Narcotics Control Act, 2018</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Substance misuse policy (Part VIII).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13.</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Cyber Security Ordinance, 2025 (Ordinance No 25 of 2025), which repealed the Cyber Security Act, 2023</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Cyber conduct, data protection and social media (Parts V and X).</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Security Forces and Chittagong Hill Tracts Legislation</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14.</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Border Guard Bangladesh Act, 2010</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Role of BGB; border coordination.</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15.</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Bangladesh Coast Guard Act, 2016</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Role of the Coast Guard; maritime and riverine coordination.</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16.</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Armed Police Battalions Ordinance, 1979 (as amended)</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Role of RAB; interagency CT coordination.</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17.</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Chittagong Hill Tracts Regional Council Act, 1998 and Hill District Council Acts, 1989</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Civil institutions in the CHT (Parts IV and X).</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Administrative and Financial Law</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18.</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Disaster Management Act, 2012</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HADR employment (Part IV).</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19.</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Right to Information Act, 2009 (Section 7 exemptions)</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Protection of security-related information from disclosure.</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20.</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Public Procurement Act, 2006 and Public Procurement Rules in force</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Procurement of equipment and services (Part IX).</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21.</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Rules of Business, 1996 and Allocation of Business</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Roles of the Ministry of Defence and Armed Forces Division.</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3.	</w:t>
      </w:r>
      <w:r>
        <w:rPr>
          <w:rFonts w:ascii="Times New Roman" w:cs="Nirmala UI" w:hAnsi="Times New Roman"/>
          <w:b/>
          <w:bCs/>
          <w:sz w:val="24"/>
          <w:szCs w:val="24"/>
        </w:rPr>
        <w:t xml:space="preserve">Part 2 : National Policy and Government Orders</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631"/>
        <w:gridCol w:w="4964"/>
        <w:gridCol w:w="3431"/>
      </w:tblGrid>
      <w:tr>
        <w:trPr>
          <w:cantSplit/>
          <w:tblHeader/>
        </w:trPr>
        <w:tc>
          <w:tcPr>
            <w:tcW w:type="dxa" w:w="63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Ser</w:t>
            </w:r>
          </w:p>
        </w:tc>
        <w:tc>
          <w:tcPr>
            <w:tcW w:type="dxa" w:w="4964"/>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Reference</w:t>
            </w:r>
          </w:p>
        </w:tc>
        <w:tc>
          <w:tcPr>
            <w:tcW w:type="dxa" w:w="343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Application in this Policy</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National Policy</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National Defence Policy, 2018</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Strategic direction and roles of the Armed Forces (Part 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Forces Goal 2030 (as revised)</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Force development and modernisation framework (Parts II and VII).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3.</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Standing Orders on Disaster, 2019</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Roles and procedures in disaster response (Part IV).</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National Plan for Disaster Management 2021–2025</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National disaster response framework.</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5.</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Bangladesh Delta Plan 2100</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Long-term climate and water-security context.</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6.</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Chittagong Hill Tracts Peace Accord, 1997</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Framework for operations in the CHT (Parts IV and X).</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Government Orders and Instructions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7.</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Ministry of Public Administration notifications conferring special executive magistracy powers on commissioned officers (from 17 September 2024, as extended)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Exercise of magistracy powers (Part X).</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8.</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Government instructions on employment of the Armed Forces in aid to civil power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Requisition, channels and authority (Parts III, IV and X).</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9.</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Government sanction of special allowances for commando, parachute and diving personnel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Conditions of service (Part VIII).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10.</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Government award rules for gallantry and service awards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Honours and awards (Part VIII).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11.</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Government financial rules and delegation of financial powers to the Armed Forces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Budget and financial propriety (Part IX).</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12.</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Armed Forces Division instructions on UN deployment and inter-service coordination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 and joint employment (Part IV).</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4.	</w:t>
      </w:r>
      <w:r>
        <w:rPr>
          <w:rFonts w:ascii="Times New Roman" w:cs="Nirmala UI" w:hAnsi="Times New Roman"/>
          <w:b/>
          <w:bCs/>
          <w:sz w:val="24"/>
          <w:szCs w:val="24"/>
        </w:rPr>
        <w:t xml:space="preserve">Part 3 : Army Regulations and Army Headquarters Policies, Instructions and Orders</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631"/>
        <w:gridCol w:w="4964"/>
        <w:gridCol w:w="3431"/>
      </w:tblGrid>
      <w:tr>
        <w:trPr>
          <w:cantSplit/>
          <w:tblHeader/>
        </w:trPr>
        <w:tc>
          <w:tcPr>
            <w:tcW w:type="dxa" w:w="63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Ser</w:t>
            </w:r>
          </w:p>
        </w:tc>
        <w:tc>
          <w:tcPr>
            <w:tcW w:type="dxa" w:w="4964"/>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Reference</w:t>
            </w:r>
          </w:p>
        </w:tc>
        <w:tc>
          <w:tcPr>
            <w:tcW w:type="dxa" w:w="343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Application in this Policy</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Army Regulations and Standing Instruments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Army Regulations (Rules) and Army Regulations (Instructions), as amended</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Governance, administration and conditions of service (Part VIII).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Army Leave Rules</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Leave (Part VIII).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3.</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Defence Services Regulations : Financial Regulations Part I (Army and Air Force)</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Financial propriety and audit (Part IX).</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Army Dress Regulations</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Badges, wings and the maroon beret (Part VIII).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5.</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Army Instructions and Army Orders in force</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General administration.</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GS Branch</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6.</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MO Dte: policy and instructions on employment of Para Commando forces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Employment authority and readiness (Parts III and IV).</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7.</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MO Dte: instructions on aid to civil power and CT operations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CT command arrangements (Parts III and IV).</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8.</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MO Dte: Operation Uttoron instructions (Chittagong Hill Tracts)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CHT operations (Part IV).</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9.</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MT Dte: Annual Training Directive [year]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Training year and priorities (Part VI).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10.</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MT Dte: Winter Exercise instructions [year]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Winter Exercise (Part VI, Annex H).</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11.</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MT Dte: musketry, range and live-fire safety policy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Marksmanship standards and range safety (Parts VI and XI).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12.</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MT Dte: physical training policy (BPET and PPT)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 tests (Annex 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13.</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MT Dte: parachute training and swimming policy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Qualification and currency (Annex G).</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14.</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MT Dte: foreign training and exercises policy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Foreign courses (Part VI).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15.</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 Dte: security instructions, vetting and social media instructions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Security and OPSEC (Part V, Annex M).</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16.</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SD Dte: establishments of Para Commando units and HQ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Organisation (Annex C).</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17.</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WE&amp;S Dte: procedure for Statements of Requirement and GSQR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Capability development (Part VII).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18.</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Signals Dte: COMSEC and frequency management instructions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Communications (Part VII).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19.</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Overseas Operations Dte: UN deployment policy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 operations (Part IV).</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AG's Branch, MS Branch and Medical</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20.</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PA Dte: posting, tenure and leave policy for JCOs and other ranks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Manning (Part VIII).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21.</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AG's Branch: discipline, drug-testing and welfare policies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Discipline and welfare (Part VIII).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22.</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AG's Branch: casualty reporting and next-of-kin procedures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Casualty administration (Part VIII).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23.</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JAG Dte: legal instructions, ROE guidance and legal review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Legal framework (Part X).</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24.</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MS Branch: officers' career management and ACR instructions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Career management (Part VIII).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25.</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DGMS/AMC: medical classification and special standards for SF, parachuting and diving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Medical standards (Part VIII).</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QMG's Branch, MGO Branch and E-in-C's Branch</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26.</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ST Dte: ration scales (including special scales) and POL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Supply (Part IX).</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27.</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RV&amp;F Dte: military working dogs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K9 support (Parts III and IX).</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28.</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Ordnance Dte: scales of weapons, equipment and ammunition; accounting instructions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Equipment and ammunition (Part IX).</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29.</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EME Dte: maintenance and technical instructions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Maintenance (Part IX).</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30.</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E-in-C's Branch: works policy and MES procedures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Infrastructure (Part IX).</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31.</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ISPR: media policy for the Armed Forces [No ● dated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Media and identity protection (Part X).</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5.	</w:t>
      </w:r>
      <w:r>
        <w:rPr>
          <w:rFonts w:ascii="Times New Roman" w:cs="Nirmala UI" w:hAnsi="Times New Roman"/>
          <w:b/>
          <w:bCs/>
          <w:sz w:val="24"/>
          <w:szCs w:val="24"/>
        </w:rPr>
        <w:t xml:space="preserve">Part 4 : Bangladesh Army Doctrine, Précis and Training Publications</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631"/>
        <w:gridCol w:w="4964"/>
        <w:gridCol w:w="3431"/>
      </w:tblGrid>
      <w:tr>
        <w:trPr>
          <w:cantSplit/>
          <w:tblHeader/>
        </w:trPr>
        <w:tc>
          <w:tcPr>
            <w:tcW w:type="dxa" w:w="63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Ser</w:t>
            </w:r>
          </w:p>
        </w:tc>
        <w:tc>
          <w:tcPr>
            <w:tcW w:type="dxa" w:w="4964"/>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Reference</w:t>
            </w:r>
          </w:p>
        </w:tc>
        <w:tc>
          <w:tcPr>
            <w:tcW w:type="dxa" w:w="343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Application in this Policy</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Doctrine and Staff Duties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ARTDOC: Bangladesh Army Doctrine (capstone) [pub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Level 2 doctrine (Part VII).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ARTDOC: operational and tactical doctrine publications, including operations in built-up areas, riverine and internal security operations, as available [pub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Doctrinal basis for TTPs.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3.</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ARTDOC: special operations doctrine [pub ● / to be developed]</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Level 3 doctrine (Part VII).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Joint Services Staff Duties Manual (JSSDM) (latest edition)</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 and staff procedures of this policy.</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Précis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5.</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 Précis (operations, intelligence, training and staff duties), edition in force</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Parts III to VII.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6.</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 Précis (personnel administration, discipline, military law and welfare), edition in force</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Part VIII.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7.</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 Précis (supply, transport, ordnance, works and finance), edition in force</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Part IX.</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8.</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Military law précis and the manual of military law in force</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Parts VIII and X.</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Training Publications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9.</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SI&amp;T, Jalalabad Cantonment (Special Warfare / Commando Wing): commando and counter-insurgency course précis</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Stage 1 qualification (Annex G).</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10.</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Army Airborne School, Sylhet Cantonment: parachute and free-fall course précis</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Stage 2 and specialist qualification (Annex G).</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11.</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BIPSOT: pre-deployment training materials</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 operations (Part IV).</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12.</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DSCSC and NDC/AFWC publications on joint operations and strategy</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Officer development (Part VI).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13.</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HQ Para Commando Brigade Standing Orders and SOPs (current)</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Level 4 doctrine (Part VII).</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6.	</w:t>
      </w:r>
      <w:r>
        <w:rPr>
          <w:rFonts w:ascii="Times New Roman" w:cs="Nirmala UI" w:hAnsi="Times New Roman"/>
          <w:b/>
          <w:bCs/>
          <w:sz w:val="24"/>
          <w:szCs w:val="24"/>
        </w:rPr>
        <w:t xml:space="preserve">Part 5 : United Nations, International Law and Allied/Foreign Doctrine (Reference Only)</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631"/>
        <w:gridCol w:w="4964"/>
        <w:gridCol w:w="3431"/>
      </w:tblGrid>
      <w:tr>
        <w:trPr>
          <w:cantSplit/>
          <w:tblHeader/>
        </w:trPr>
        <w:tc>
          <w:tcPr>
            <w:tcW w:type="dxa" w:w="63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Ser</w:t>
            </w:r>
          </w:p>
        </w:tc>
        <w:tc>
          <w:tcPr>
            <w:tcW w:type="dxa" w:w="4964"/>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Reference</w:t>
            </w:r>
          </w:p>
        </w:tc>
        <w:tc>
          <w:tcPr>
            <w:tcW w:type="dxa" w:w="343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Application in this Policy</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United Nations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 Peacekeeping Missions Military Special Forces Manual (2015)</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Organisation, tasks and standards of UN SF units.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 Infantry Battalion Manual (latest edition)</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 operational standards.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3.</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 Core Pre-Deployment Training Materials (latest)</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Pre-deployment training.</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 Contingent-Owned Equipment Manual (latest)</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 logistics (Part IX).</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5.</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 Human Rights Due Diligence Policy (2011)</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Support to non-UN security forces.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6.</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Secretary-General's Bulletin ST/SGB/1999/13 (Observance by UN forces of IHL)</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IHL in UN operations.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7.</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Secretary-General's Bulletin ST/SGB/2003/13 (Protection from sexual exploitation and abuse)</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Conduct and discipline.</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International Law</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8.</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Geneva Conventions I to IV (1949) and Additional Protocols I and II (1977)</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Law of armed conflict; Article 36 weapons review (Parts VII and X).</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9.</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Hague Regulations (1907)</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Conduct of hostilities.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10.</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ICRC, Customary International Humanitarian Law Study (2005)</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Customary IHL rules.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11.</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ICRC, International Rules Governing Military Operations (Handbook, 2013)</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IHL and law-enforcement rules in operations.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12.</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International Institute of Humanitarian Law, Sanremo Handbook on Rules of Engagement (2009)</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ROE construction (Annex L).</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13.</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 Basic Principles on the Use of Force and Firearms by Law Enforcement Officials (1990)</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Force in aid to civil power (Annex L).</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14.</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 Code of Conduct for Law Enforcement Officials (1979)</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Conduct in aid to civil power.</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15.</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Convention against Torture (1984)</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Absolute prohibition of torture.</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NATO</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16.</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AJP-01, Allied Joint Doctrine (latest edition)</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Joint command relationships (Annex E).</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17.</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AJP-3.5, Allied Joint Doctrine for Special Operations (latest edition)</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Definitions and principal tasks of special operations (Part II).</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United States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18.</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JP 3-05, Joint Doctrine for Special Operations (latest edition)</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Special operations concepts (Part 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19.</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JP 3-26, Joint Combating Terrorism (latest edition)</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CT concepts.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20.</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JP 3-50, Personnel Recovery; JP 3-68, Joint Noncombatant Evacuation Operations</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 and NEO tasks.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21.</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JP 5-0, Joint Planning (latest edition)</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Planning process (Annex K).</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22.</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ADP 3-05, Army Special Operations (2019); FM 3-18, Special Forces Operations (2014)</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SF employment concepts.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23.</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ADP 6-0, Mission Command (2019)</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Command philosophy (Part 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24.</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ATP 5-19, Risk Management (2014)</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Risk matrix (Annex J).</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25.</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Committee on Tactical Combat Casualty Care, TCCC Guidelines (current)</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Combat medicine (Parts VI and VIII).</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United Kingdom</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26.</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JDP 0-01, UK Defence Doctrine (latest edition)</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Doctrine hierarchy; principles of war.</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27.</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ADP Land Operations (latest edition)</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Mission command and land operations.</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7.	</w:t>
      </w:r>
      <w:r>
        <w:rPr>
          <w:rFonts w:ascii="Times New Roman" w:cs="Nirmala UI" w:hAnsi="Times New Roman"/>
          <w:b/>
          <w:bCs/>
          <w:sz w:val="24"/>
          <w:szCs w:val="24"/>
        </w:rPr>
        <w:t xml:space="preserve">Part 6 : Strategic, Conceptual and Professional Reading</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631"/>
        <w:gridCol w:w="4964"/>
        <w:gridCol w:w="3431"/>
      </w:tblGrid>
      <w:tr>
        <w:trPr>
          <w:cantSplit/>
          <w:tblHeader/>
        </w:trPr>
        <w:tc>
          <w:tcPr>
            <w:tcW w:type="dxa" w:w="63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Ser</w:t>
            </w:r>
          </w:p>
        </w:tc>
        <w:tc>
          <w:tcPr>
            <w:tcW w:type="dxa" w:w="4964"/>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Reference</w:t>
            </w:r>
          </w:p>
        </w:tc>
        <w:tc>
          <w:tcPr>
            <w:tcW w:type="dxa" w:w="343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Application in this Policy</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Classics of Strategy</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Sun Tzu, </w:t>
            </w:r>
            <w:r>
              <w:rPr>
                <w:rFonts w:ascii="Times New Roman" w:cs="Nirmala UI" w:hAnsi="Times New Roman"/>
                <w:i/>
                <w:iCs/>
                <w:sz w:val="20"/>
                <w:szCs w:val="20"/>
              </w:rPr>
              <w:t xml:space="preserve">The Art of War</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Deception, surprise, indirect approach.</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Carl von Clausewitz, </w:t>
            </w:r>
            <w:r>
              <w:rPr>
                <w:rFonts w:ascii="Times New Roman" w:cs="Nirmala UI" w:hAnsi="Times New Roman"/>
                <w:i/>
                <w:iCs/>
                <w:sz w:val="20"/>
                <w:szCs w:val="20"/>
              </w:rPr>
              <w:t xml:space="preserve">On War</w:t>
            </w:r>
            <w:r>
              <w:rPr>
                <w:rFonts w:ascii="Times New Roman" w:cs="Nirmala UI" w:hAnsi="Times New Roman"/>
                <w:sz w:val="20"/>
                <w:szCs w:val="20"/>
              </w:rPr>
              <w:t xml:space="preserve"> (trans. Howard and Paret)</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Friction, the nature of war, policy and war.</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3.</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 H. Liddell Hart, </w:t>
            </w:r>
            <w:r>
              <w:rPr>
                <w:rFonts w:ascii="Times New Roman" w:cs="Nirmala UI" w:hAnsi="Times New Roman"/>
                <w:i/>
                <w:iCs/>
                <w:sz w:val="20"/>
                <w:szCs w:val="20"/>
              </w:rPr>
              <w:t xml:space="preserve">Strategy</w:t>
            </w:r>
            <w:r>
              <w:rPr>
                <w:rFonts w:ascii="Times New Roman" w:cs="Nirmala UI" w:hAnsi="Times New Roman"/>
                <w:sz w:val="20"/>
                <w:szCs w:val="20"/>
              </w:rPr>
              <w:t xml:space="preserve"> (1954; revised 1967)</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The indirect approach.</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Special Operations Theory</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William H. McRaven, </w:t>
            </w:r>
            <w:r>
              <w:rPr>
                <w:rFonts w:ascii="Times New Roman" w:cs="Nirmala UI" w:hAnsi="Times New Roman"/>
                <w:i/>
                <w:iCs/>
                <w:sz w:val="20"/>
                <w:szCs w:val="20"/>
              </w:rPr>
              <w:t xml:space="preserve">Spec Ops: Case Studies in Special Operations Warfare: Theory and Practice</w:t>
            </w:r>
            <w:r>
              <w:rPr>
                <w:rFonts w:ascii="Times New Roman" w:cs="Nirmala UI" w:hAnsi="Times New Roman"/>
                <w:sz w:val="20"/>
                <w:szCs w:val="20"/>
              </w:rPr>
              <w:t xml:space="preserve"> (1996)</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Relative superiority; six principles (Part II, Annex D).</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5.</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Robert G. Spulak Jr, </w:t>
            </w:r>
            <w:r>
              <w:rPr>
                <w:rFonts w:ascii="Times New Roman" w:cs="Nirmala UI" w:hAnsi="Times New Roman"/>
                <w:i/>
                <w:iCs/>
                <w:sz w:val="20"/>
                <w:szCs w:val="20"/>
              </w:rPr>
              <w:t xml:space="preserve">A Theory of Special Operations</w:t>
            </w:r>
            <w:r>
              <w:rPr>
                <w:rFonts w:ascii="Times New Roman" w:cs="Nirmala UI" w:hAnsi="Times New Roman"/>
                <w:sz w:val="20"/>
                <w:szCs w:val="20"/>
              </w:rPr>
              <w:t xml:space="preserve"> (JSOU Report 07-7, 2007)</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Qualities of special forces (Part 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6.</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Colin S. Gray, </w:t>
            </w:r>
            <w:r>
              <w:rPr>
                <w:rFonts w:ascii="Times New Roman" w:cs="Nirmala UI" w:hAnsi="Times New Roman"/>
                <w:i/>
                <w:iCs/>
                <w:sz w:val="20"/>
                <w:szCs w:val="20"/>
              </w:rPr>
              <w:t xml:space="preserve">Explorations in Strategy</w:t>
            </w:r>
            <w:r>
              <w:rPr>
                <w:rFonts w:ascii="Times New Roman" w:cs="Nirmala UI" w:hAnsi="Times New Roman"/>
                <w:sz w:val="20"/>
                <w:szCs w:val="20"/>
              </w:rPr>
              <w:t xml:space="preserve"> (1996)</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Strategic utility of special forces (Part 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7.</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Colin S. Gray, "Handfuls of Heroes on Desperate Ventures: When Do Special Operations Succeed?", </w:t>
            </w:r>
            <w:r>
              <w:rPr>
                <w:rFonts w:ascii="Times New Roman" w:cs="Nirmala UI" w:hAnsi="Times New Roman"/>
                <w:i/>
                <w:iCs/>
                <w:sz w:val="20"/>
                <w:szCs w:val="20"/>
              </w:rPr>
              <w:t xml:space="preserve">Parameters</w:t>
            </w:r>
            <w:r>
              <w:rPr>
                <w:rFonts w:ascii="Times New Roman" w:cs="Nirmala UI" w:hAnsi="Times New Roman"/>
                <w:sz w:val="20"/>
                <w:szCs w:val="20"/>
              </w:rPr>
              <w:t xml:space="preserve"> (Spring 1999)</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Conditions for success (Part II).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8.</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Eliot A. Cohen, </w:t>
            </w:r>
            <w:r>
              <w:rPr>
                <w:rFonts w:ascii="Times New Roman" w:cs="Nirmala UI" w:hAnsi="Times New Roman"/>
                <w:i/>
                <w:iCs/>
                <w:sz w:val="20"/>
                <w:szCs w:val="20"/>
              </w:rPr>
              <w:t xml:space="preserve">Commandos and Politicians: Elite Military Units in Modern Democracies</w:t>
            </w:r>
            <w:r>
              <w:rPr>
                <w:rFonts w:ascii="Times New Roman" w:cs="Nirmala UI" w:hAnsi="Times New Roman"/>
                <w:sz w:val="20"/>
                <w:szCs w:val="20"/>
              </w:rPr>
              <w:t xml:space="preserve"> (1978)</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Civil-military dimension of elite forces.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9.</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James D. Kiras, </w:t>
            </w:r>
            <w:r>
              <w:rPr>
                <w:rFonts w:ascii="Times New Roman" w:cs="Nirmala UI" w:hAnsi="Times New Roman"/>
                <w:i/>
                <w:iCs/>
                <w:sz w:val="20"/>
                <w:szCs w:val="20"/>
              </w:rPr>
              <w:t xml:space="preserve">Special Operations and Strategy: From World War II to the War on Terrorism</w:t>
            </w:r>
            <w:r>
              <w:rPr>
                <w:rFonts w:ascii="Times New Roman" w:cs="Nirmala UI" w:hAnsi="Times New Roman"/>
                <w:sz w:val="20"/>
                <w:szCs w:val="20"/>
              </w:rPr>
              <w:t xml:space="preserve"> (2006)</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Strategic effect of special operations.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10.</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Susan L. Marquis, </w:t>
            </w:r>
            <w:r>
              <w:rPr>
                <w:rFonts w:ascii="Times New Roman" w:cs="Nirmala UI" w:hAnsi="Times New Roman"/>
                <w:i/>
                <w:iCs/>
                <w:sz w:val="20"/>
                <w:szCs w:val="20"/>
              </w:rPr>
              <w:t xml:space="preserve">Unconventional Warfare: Rebuilding U.S. Special Operations Forces</w:t>
            </w:r>
            <w:r>
              <w:rPr>
                <w:rFonts w:ascii="Times New Roman" w:cs="Nirmala UI" w:hAnsi="Times New Roman"/>
                <w:sz w:val="20"/>
                <w:szCs w:val="20"/>
              </w:rPr>
              <w:t xml:space="preserve"> (1997)</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Institutional development of SOF.</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11.</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Joint Special Operations University, </w:t>
            </w:r>
            <w:r>
              <w:rPr>
                <w:rFonts w:ascii="Times New Roman" w:cs="Nirmala UI" w:hAnsi="Times New Roman"/>
                <w:i/>
                <w:iCs/>
                <w:sz w:val="20"/>
                <w:szCs w:val="20"/>
              </w:rPr>
              <w:t xml:space="preserve">Special Operations Forces Reference Manual</w:t>
            </w:r>
            <w:r>
              <w:rPr>
                <w:rFonts w:ascii="Times New Roman" w:cs="Nirmala UI" w:hAnsi="Times New Roman"/>
                <w:sz w:val="20"/>
                <w:szCs w:val="20"/>
              </w:rPr>
              <w:t xml:space="preserve"> (latest edition)</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General reference.</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Irregular Warfare, Counter-Insurgency and Leadership</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12.</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David Galula, </w:t>
            </w:r>
            <w:r>
              <w:rPr>
                <w:rFonts w:ascii="Times New Roman" w:cs="Nirmala UI" w:hAnsi="Times New Roman"/>
                <w:i/>
                <w:iCs/>
                <w:sz w:val="20"/>
                <w:szCs w:val="20"/>
              </w:rPr>
              <w:t xml:space="preserve">Counterinsurgency Warfare: Theory and Practice</w:t>
            </w:r>
            <w:r>
              <w:rPr>
                <w:rFonts w:ascii="Times New Roman" w:cs="Nirmala UI" w:hAnsi="Times New Roman"/>
                <w:sz w:val="20"/>
                <w:szCs w:val="20"/>
              </w:rPr>
              <w:t xml:space="preserve"> (1964)</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Population-centric operations.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13.</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Frank Kitson, </w:t>
            </w:r>
            <w:r>
              <w:rPr>
                <w:rFonts w:ascii="Times New Roman" w:cs="Nirmala UI" w:hAnsi="Times New Roman"/>
                <w:i/>
                <w:iCs/>
                <w:sz w:val="20"/>
                <w:szCs w:val="20"/>
              </w:rPr>
              <w:t xml:space="preserve">Low Intensity Operations</w:t>
            </w:r>
            <w:r>
              <w:rPr>
                <w:rFonts w:ascii="Times New Roman" w:cs="Nirmala UI" w:hAnsi="Times New Roman"/>
                <w:sz w:val="20"/>
                <w:szCs w:val="20"/>
              </w:rPr>
              <w:t xml:space="preserve"> (1971)</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Intelligence and low-intensity operations.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14.</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David Kilcullen, </w:t>
            </w:r>
            <w:r>
              <w:rPr>
                <w:rFonts w:ascii="Times New Roman" w:cs="Nirmala UI" w:hAnsi="Times New Roman"/>
                <w:i/>
                <w:iCs/>
                <w:sz w:val="20"/>
                <w:szCs w:val="20"/>
              </w:rPr>
              <w:t xml:space="preserve">The Accidental Guerrilla</w:t>
            </w:r>
            <w:r>
              <w:rPr>
                <w:rFonts w:ascii="Times New Roman" w:cs="Nirmala UI" w:hAnsi="Times New Roman"/>
                <w:sz w:val="20"/>
                <w:szCs w:val="20"/>
              </w:rPr>
              <w:t xml:space="preserve"> (2009)</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Contemporary irregular warfare.</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15.</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Stanley McChrystal et al., </w:t>
            </w:r>
            <w:r>
              <w:rPr>
                <w:rFonts w:ascii="Times New Roman" w:cs="Nirmala UI" w:hAnsi="Times New Roman"/>
                <w:i/>
                <w:iCs/>
                <w:sz w:val="20"/>
                <w:szCs w:val="20"/>
              </w:rPr>
              <w:t xml:space="preserve">Team of Teams</w:t>
            </w:r>
            <w:r>
              <w:rPr>
                <w:rFonts w:ascii="Times New Roman" w:cs="Nirmala UI" w:hAnsi="Times New Roman"/>
                <w:sz w:val="20"/>
                <w:szCs w:val="20"/>
              </w:rPr>
              <w:t xml:space="preserve"> (2015)</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Networked command; F3EAD culture.</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8.	</w:t>
      </w:r>
      <w:r>
        <w:rPr>
          <w:rFonts w:ascii="Times New Roman" w:cs="Nirmala UI" w:hAnsi="Times New Roman"/>
          <w:b/>
          <w:bCs/>
          <w:sz w:val="24"/>
          <w:szCs w:val="24"/>
        </w:rPr>
        <w:t xml:space="preserve">Part 7 : Historical and Case-Study Sources</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631"/>
        <w:gridCol w:w="4964"/>
        <w:gridCol w:w="3431"/>
      </w:tblGrid>
      <w:tr>
        <w:trPr>
          <w:cantSplit/>
          <w:tblHeader/>
        </w:trPr>
        <w:tc>
          <w:tcPr>
            <w:tcW w:type="dxa" w:w="63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Ser</w:t>
            </w:r>
          </w:p>
        </w:tc>
        <w:tc>
          <w:tcPr>
            <w:tcW w:type="dxa" w:w="4964"/>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Reference</w:t>
            </w:r>
          </w:p>
        </w:tc>
        <w:tc>
          <w:tcPr>
            <w:tcW w:type="dxa" w:w="343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Application in this Policy</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Bangladesh</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Hasan Hafizur Rahman (ed.), </w:t>
            </w:r>
            <w:r>
              <w:rPr>
                <w:rFonts w:ascii="Times New Roman" w:cs="Nirmala UI" w:hAnsi="Times New Roman"/>
                <w:i/>
                <w:iCs/>
                <w:sz w:val="20"/>
                <w:szCs w:val="20"/>
              </w:rPr>
              <w:t xml:space="preserve">Bangladesher Swadhinata Juddha: Dalilpatra</w:t>
            </w:r>
            <w:r>
              <w:rPr>
                <w:rFonts w:ascii="Times New Roman" w:cs="Nirmala UI" w:hAnsi="Times New Roman"/>
                <w:sz w:val="20"/>
                <w:szCs w:val="20"/>
              </w:rPr>
              <w:t xml:space="preserve"> (Ministry of Information, 1982)</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Primary sources on 1971, including special operations.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K. M. Safiullah, </w:t>
            </w:r>
            <w:r>
              <w:rPr>
                <w:rFonts w:ascii="Times New Roman" w:cs="Nirmala UI" w:hAnsi="Times New Roman"/>
                <w:i/>
                <w:iCs/>
                <w:sz w:val="20"/>
                <w:szCs w:val="20"/>
              </w:rPr>
              <w:t xml:space="preserve">Bangladesh at War</w:t>
            </w:r>
            <w:r>
              <w:rPr>
                <w:rFonts w:ascii="Times New Roman" w:cs="Nirmala UI" w:hAnsi="Times New Roman"/>
                <w:sz w:val="20"/>
                <w:szCs w:val="20"/>
              </w:rPr>
              <w:t xml:space="preserve"> (1989)</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Conduct of the Liberation War.</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3.</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Liberation War Museum archives: Operation Jackpot and the Crack Platoon</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Heritage and case studies (Annex D).</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ISPR releases and briefings on Operation Thunderbolt (2016), Operation Twilight (2017) and Operation Mayurpankhi (2019)</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Open-source record of Formation operations.</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5.</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 Peacekeeping / MINUSCA, "Protection of civilians and special operations recognized to the Bangladesh Special Force in MINUSCA"</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BANSF in the Central African Republic.</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6.</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 and SI&amp;T historical records: Special Warfare Wing (1976), Army Airborne School (1988), 1st Para Commando Battalion (1992), HQ Para Commando Brigade (2016)</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 history (Part I).</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7.</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 operational records and AARs (classified) [●]</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Primary lessons source.</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International</w:t>
            </w:r>
          </w:p>
        </w:tc>
      </w:tr>
      <w:tr>
        <w:trPr>
          <w:cantSplit/>
        </w:trPr>
        <w:tc>
          <w:tcPr>
            <w:tcW w:type="dxa" w:w="63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8.</w:t>
            </w:r>
          </w:p>
        </w:tc>
        <w:tc>
          <w:tcPr>
            <w:tcW w:type="dxa" w:w="496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Official inquiry reports and open-source studies of: Son Tay (1970), Entebbe (1976), Mogadishu (1977), Iranian Embassy, London (1980), Eagle Claw (1980, including the Holloway Report), Moscow theatre (2002), Beslan (2004), Mumbai (2008), Abbottabad (2011) and In Amenas (2013)</w:t>
            </w:r>
          </w:p>
        </w:tc>
        <w:tc>
          <w:tcPr>
            <w:tcW w:type="dxa" w:w="343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Comparative case studies (Annex D).</w:t>
            </w:r>
          </w:p>
        </w:tc>
      </w:tr>
    </w:tbl>
    <w:p>
      <w:pPr>
        <w:spacing w:after="60" w:before="0" w:line="240"/>
        <w:jc w:val="both"/>
      </w:pPr>
      <w:r>
        <w:rPr>
          <w:rFonts w:ascii="Times New Roman" w:cs="Nirmala UI" w:hAnsi="Times New Roman"/>
          <w:sz w:val="24"/>
          <w:szCs w:val="24"/>
        </w:rPr>
        <w:t xml:space="preserve"/>
      </w:r>
    </w:p>
    <w:p>
      <w:pPr>
        <w:sectPr>
          <w:headerReference w:type="default" r:id="rId10"/>
          <w:footerReference w:type="default" r:id="rId11"/>
          <w:pgSz w:w="11906" w:h="16838" w:orient="portrait"/>
          <w:pgMar w:top="1440" w:right="1080" w:bottom="1440" w:left="1800" w:header="720" w:footer="720" w:gutter="0"/>
          <w:pgNumType w:start="1"/>
          <w:docGrid w:linePitch="360"/>
        </w:sectPr>
      </w:pPr>
    </w:p>
    <w:p>
      <w:pPr>
        <w:spacing w:after="0" w:before="0" w:line="240"/>
        <w:ind w:left="5040"/>
        <w:jc w:val="left"/>
      </w:pPr>
      <w:r>
        <w:rPr>
          <w:rFonts w:ascii="Times New Roman" w:cs="Nirmala UI" w:hAnsi="Times New Roman"/>
          <w:sz w:val="24"/>
          <w:szCs w:val="24"/>
        </w:rPr>
        <w:t xml:space="preserve">Annex B to</w:t>
      </w:r>
    </w:p>
    <w:p>
      <w:pPr>
        <w:spacing w:after="0" w:before="0" w:line="240"/>
        <w:ind w:left="5040"/>
        <w:jc w:val="left"/>
      </w:pPr>
      <w:r>
        <w:rPr>
          <w:rFonts w:ascii="Times New Roman" w:cs="Nirmala UI" w:hAnsi="Times New Roman"/>
          <w:sz w:val="24"/>
          <w:szCs w:val="24"/>
        </w:rPr>
        <w:t xml:space="preserve">HQ Para Cdo Bde GS Policy (SF)</w:t>
      </w:r>
    </w:p>
    <w:p>
      <w:pPr>
        <w:spacing w:after="240" w:before="0" w:line="240"/>
        <w:ind w:left="5040"/>
        <w:jc w:val="left"/>
      </w:pPr>
      <w:r>
        <w:rPr>
          <w:rFonts w:ascii="Times New Roman" w:cs="Nirmala UI" w:hAnsi="Times New Roman"/>
          <w:sz w:val="24"/>
          <w:szCs w:val="24"/>
        </w:rPr>
        <w:t xml:space="preserve">No [●] dated [●]</w:t>
      </w:r>
    </w:p>
    <w:p>
      <w:pPr>
        <w:spacing w:after="240" w:before="0" w:line="240"/>
        <w:jc w:val="center"/>
      </w:pPr>
      <w:r>
        <w:rPr>
          <w:rFonts w:ascii="Times New Roman" w:cs="Nirmala UI" w:hAnsi="Times New Roman"/>
          <w:b/>
          <w:bCs/>
          <w:sz w:val="24"/>
          <w:szCs w:val="24"/>
          <w:u w:val="single"/>
        </w:rPr>
        <w:t xml:space="preserve">ABBREVIATIONS AND DEFINITIONS</w:t>
      </w:r>
    </w:p>
    <w:p>
      <w:pPr>
        <w:keepNext w:val="false"/>
        <w:tabs>
          <w:tab w:val="left" w:pos="720"/>
        </w:tabs>
        <w:spacing w:after="120" w:before="0" w:line="240"/>
        <w:ind w:left="720" w:hanging="720"/>
        <w:jc w:val="both"/>
      </w:pPr>
      <w:r>
        <w:rPr>
          <w:rFonts w:ascii="Times New Roman" w:cs="Nirmala UI" w:hAnsi="Times New Roman"/>
          <w:sz w:val="24"/>
          <w:szCs w:val="24"/>
        </w:rPr>
        <w:t xml:space="preserve">1.	</w:t>
      </w:r>
      <w:r>
        <w:rPr>
          <w:rFonts w:ascii="Times New Roman" w:cs="Nirmala UI" w:hAnsi="Times New Roman"/>
          <w:b/>
          <w:bCs/>
          <w:sz w:val="24"/>
          <w:szCs w:val="24"/>
        </w:rPr>
        <w:t xml:space="preserve">Abbreviations</w:t>
      </w:r>
      <w:r>
        <w:rPr>
          <w:rFonts w:ascii="Times New Roman" w:cs="Nirmala UI" w:hAnsi="Times New Roman"/>
          <w:sz w:val="24"/>
          <w:szCs w:val="24"/>
        </w:rPr>
        <w:t xml:space="preserve">.  </w:t>
      </w:r>
      <w:r>
        <w:rPr>
          <w:rFonts w:ascii="Times New Roman" w:cs="Nirmala UI" w:hAnsi="Times New Roman"/>
          <w:sz w:val="24"/>
          <w:szCs w:val="24"/>
        </w:rPr>
        <w:t xml:space="preserve">The following abbreviations are used in this policy:</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2256"/>
        <w:gridCol w:w="6770"/>
      </w:tblGrid>
      <w:tr>
        <w:trPr>
          <w:cantSplit/>
          <w:tblHeader/>
        </w:trPr>
        <w:tc>
          <w:tcPr>
            <w:tcW w:type="dxa" w:w="2256"/>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Abbreviation</w:t>
            </w:r>
          </w:p>
        </w:tc>
        <w:tc>
          <w:tcPr>
            <w:tcW w:type="dxa" w:w="6770"/>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Meaning</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 matters (personnel and administration)</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AAR</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After Action Review</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ACR</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 Confidential Report</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AFD</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Armed Forces Division</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AG</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Adjutant General</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Army Headquarters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AMC</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Army Medical Corps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AP I / AP II</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Additional Protocols I and II to the Geneva Conventions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ARTDOC</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Army Training and Doctrine Command</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ASCOPE</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Areas, Structures, Capabilities, Organisations, People, Events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ATU</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Anti-Terrorism Unit (Bangladesh Police)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BAF</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Bangladesh Air Force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BANSF</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Bangladesh Special Force (UN SF contingent)</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BGB</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Border Guard Bangladesh</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BIPSOT</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Bangladesh Institute of Peace Support Operation Training</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BM</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Brigade Major</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BN</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Bangladesh Navy</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BPET</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Battle Physical Efficiency Test</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CAAB</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Civil Aviation Authority of Bangladesh</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CARVER</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Criticality, Accessibility, Recuperability, Vulnerability, Effect, Recognisability</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CASEVAC</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Casualty Evacuation</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CCIR</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Commander's Critical Information Requirements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CGDF</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Controller General Defence Finance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CHT</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Chittagong Hill Tracts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CMH</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Combined Military Hospital</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Commanding Officer</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COE</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Contingent-Owned Equipment</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COI</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Court of Inquiry</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COMSEC</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Communications Security</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CPX</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Command Post Exercise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CQB</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Close-Quarter Battle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CT</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Counter-Terrorism</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CTTC</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Counter Terrorism and Transnational Crime (unit of Bangladesh Police)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DA</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Direct Action</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DAA&amp;QMG (DQ)</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Deputy Assistant Adjutant and Quartermaster General</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DDM</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Department of Disaster Management</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DGDP</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Directorate General Defence Purchase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DGFI</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Directorate General of Forces Intelligence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DGMS</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Directorate General Medical Services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DMI</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Directorate of Military Intelligence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DOTMLPF-P</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Doctrine, Organisation, Training, Materiel, Leadership, Personnel, Facilities, Policy</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DSR</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Defence Services Regulations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DZ</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Drop Zone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E-in-C</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Engineer-in-Chief</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EME</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Electrical and Mechanical Engineers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EOD</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Explosive Ordnance Disposal</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F3EAD</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Find, Fix, Finish, Exploit, Analyse, Disseminate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FDMN</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Forcibly Displaced Myanmar Nationals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 matters (operations, intelligence, training, staff duties)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GSO</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General Staff Officer</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GSQR</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General Staff Qualitative Requirement</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HADR</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Humanitarian Assistance and Disaster Response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HAHO / HALO</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High Altitude High Opening / High Altitude Low Opening</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HR</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Hostage Rescue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IHL</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International Humanitarian Law</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IRF</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Immediate Response Force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ISPR</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Inter Services Public Relations Directorate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ISR</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Intelligence, Surveillance and Reconnaissance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JAG</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Judge Advocate General</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JCO</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Junior Commissioned Officer</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JSSDM</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Joint Services Staff Duties Manual</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KPI</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Key Performance Indicator</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LOAC</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Law of Armed Conflict</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MES</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Military Engineer Services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MFF</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Military Free-Fall</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MGO</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Master General of Ordnance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 / MO / MT</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Military Intelligence / Military Operations / Military Training</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MINUSCA</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 Multidimensional Integrated Stabilization Mission in the Central African Republic</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MoD</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Ministry of Defence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MoDMR</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Ministry of Disaster Management and Relief</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MoHA</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Ministry of Home Affairs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MoPA</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Ministry of Public Administration</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MS</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Military Secretary</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NCO</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Non-Commissioned Officer</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NDRCC</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National Disaster Response Coordination Centre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NEO</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Non-Combatant Evacuation Operation</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NSI</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National Security Intelligence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NTM</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Notice to Move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OPCOM / OPCON</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Operational Command / Operational Control</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OPSEC</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Operations Security</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ORBAT</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Order of Battle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ORR</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Operational Readiness Report</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PA Dte</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Personnel Administration Directorate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PACE</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Primary, Alternate, Contingency, Emergency</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PMESII</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Political, Military, Economic, Social, Information, Infrastructure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PPT</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Physical Proficiency Test</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Personnel Recovery</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 matters (logistics)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QMG</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Quartermaster General</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RAB</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Rapid Action Battalion</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ROE</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Rules of Engagement</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RV&amp;F / RVFC</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Remount, Veterinary and Farm (Directorate / Corps)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SD</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Staff Duties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SERE</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Survival, Evasion, Resistance and Escape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SF</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Special Forces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SFLO</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Special Forces Liaison Officer</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SI&amp;T</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School of Infantry and Tactics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SKS</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Sena Kalyan Sangstha</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SOF</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Special Operations Forces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SOP</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Standing Operating Procedure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SOR</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Statement of Requirement</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SOTG</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Special Operations Task Group</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SPKS</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Sena Paribar Kalyan Samity</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SR</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Special Reconnaissance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SSE</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Sensitive-Site Exploitation</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ST</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Supply and Transport</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SWADS</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Special Warfare Diving and Salvage (Bangladesh Navy)</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SWAT</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Special Weapons and Tactics (Bangladesh Police)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TACOM / TACON</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Tactical Command / Tactical Control</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TCCC</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Tactical Combat Casualty Care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TTP</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Tactics, Techniques and Procedures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UAS</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Unmanned Aircraft System</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United Nations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VDP</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Village Defence Party</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WE&amp;S</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Weapons, Equipment and Statistics</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2.	</w:t>
      </w:r>
      <w:r>
        <w:rPr>
          <w:rFonts w:ascii="Times New Roman" w:cs="Nirmala UI" w:hAnsi="Times New Roman"/>
          <w:b/>
          <w:bCs/>
          <w:sz w:val="24"/>
          <w:szCs w:val="24"/>
        </w:rPr>
        <w:t xml:space="preserve">Definitions</w:t>
      </w:r>
      <w:r>
        <w:rPr>
          <w:rFonts w:ascii="Times New Roman" w:cs="Nirmala UI" w:hAnsi="Times New Roman"/>
          <w:sz w:val="24"/>
          <w:szCs w:val="24"/>
        </w:rPr>
        <w:t xml:space="preserve">.  </w:t>
      </w:r>
      <w:r>
        <w:rPr>
          <w:rFonts w:ascii="Times New Roman" w:cs="Nirmala UI" w:hAnsi="Times New Roman"/>
          <w:sz w:val="24"/>
          <w:szCs w:val="24"/>
        </w:rPr>
        <w:t xml:space="preserve">The following definitions apply for the purposes of this policy:</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2256"/>
        <w:gridCol w:w="6770"/>
      </w:tblGrid>
      <w:tr>
        <w:trPr>
          <w:cantSplit/>
          <w:tblHeader/>
        </w:trPr>
        <w:tc>
          <w:tcPr>
            <w:tcW w:type="dxa" w:w="2256"/>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Term</w:t>
            </w:r>
          </w:p>
        </w:tc>
        <w:tc>
          <w:tcPr>
            <w:tcW w:type="dxa" w:w="6770"/>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Definition</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Special Operations</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As defined in Part II of this policy.</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Special Forces Operator</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 member of the Formation who has completed Stages 1 to 3 of the qualification pipeline (Annex G) and is current in mandatory skills.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Special Reconnaissance</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Reconnaissance and surveillance conducted as a special operation in hostile, denied or sensitive environments to collect or verify information of strategic or operational significance.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Direct Action</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Short-duration strikes and other small-scale offensive actions conducted as a special operation to seize, destroy, capture, exploit, recover or damage designated targets.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Emergency Action Plan</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 plan, prepared immediately on arrival at a hostage incident, for intervention at short notice if the lives of hostages come under imminent threat.</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Deliberate Action</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 fully planned and rehearsed intervention executed on the decision of the competent authority.</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Handover / Handback</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The written transfer of control of an incident site from the civil authority to the special forces commander, and its return on completion.</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Isolation</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Separation of a mission team from outside contact during planning and preparation in order to protect operational security.</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Briefback</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 presentation by the mission team to the approving commander of its understanding of the mission and its detailed plan.</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Notice to Move (NTM)</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The time within which an element must be ready to move from its location after receipt of the order.</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Readiness Validation</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 formal assessment confirming that an element meets the standards required to assume a readiness tier.</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Currency</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The condition of having completed, within a prescribed period, the minimum practice required to remain employable in a qualified skill.</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Relative Superiority</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The condition that exists when an attacking force, generally smaller, gains a decisive advantage over a larger or well-defended enemy (McRaven).</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Area of Vulnerability</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The period during an operation from first contact with the enemy's defences until relative superiority is achieved (McRaven).</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Special Forces-Peculiar Equipment</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Equipment, materiel and services required for special forces activities for which there is no common-user requirement in the Army.</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High-Risk Activity</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 activity designated at Annex J that requires a written risk assessment, qualified supervision and medical cover.</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Near Miss</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 event that could have resulted in injury, damage or loss but did not.</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Risk Acceptance Authority</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The commander authorised to accept a given level of residual risk (Annex J).</w:t>
            </w:r>
          </w:p>
        </w:tc>
      </w:tr>
    </w:tbl>
    <w:p>
      <w:pPr>
        <w:spacing w:after="60" w:before="0" w:line="240"/>
        <w:jc w:val="both"/>
      </w:pPr>
      <w:r>
        <w:rPr>
          <w:rFonts w:ascii="Times New Roman" w:cs="Nirmala UI" w:hAnsi="Times New Roman"/>
          <w:sz w:val="24"/>
          <w:szCs w:val="24"/>
        </w:rPr>
        <w:t xml:space="preserve"/>
      </w:r>
    </w:p>
    <w:p>
      <w:pPr>
        <w:sectPr>
          <w:headerReference w:type="default" r:id="rId12"/>
          <w:footerReference w:type="default" r:id="rId13"/>
          <w:pgSz w:w="11906" w:h="16838" w:orient="portrait"/>
          <w:pgMar w:top="1440" w:right="1080" w:bottom="1440" w:left="1800" w:header="720" w:footer="720" w:gutter="0"/>
          <w:pgNumType w:start="1"/>
          <w:docGrid w:linePitch="360"/>
        </w:sectPr>
      </w:pPr>
    </w:p>
    <w:p>
      <w:pPr>
        <w:spacing w:after="0" w:before="0" w:line="240"/>
        <w:ind w:left="5040"/>
        <w:jc w:val="left"/>
      </w:pPr>
      <w:r>
        <w:rPr>
          <w:rFonts w:ascii="Times New Roman" w:cs="Nirmala UI" w:hAnsi="Times New Roman"/>
          <w:sz w:val="24"/>
          <w:szCs w:val="24"/>
        </w:rPr>
        <w:t xml:space="preserve">Annex C to</w:t>
      </w:r>
    </w:p>
    <w:p>
      <w:pPr>
        <w:spacing w:after="0" w:before="0" w:line="240"/>
        <w:ind w:left="5040"/>
        <w:jc w:val="left"/>
      </w:pPr>
      <w:r>
        <w:rPr>
          <w:rFonts w:ascii="Times New Roman" w:cs="Nirmala UI" w:hAnsi="Times New Roman"/>
          <w:sz w:val="24"/>
          <w:szCs w:val="24"/>
        </w:rPr>
        <w:t xml:space="preserve">HQ Para Cdo Bde GS Policy (SF)</w:t>
      </w:r>
    </w:p>
    <w:p>
      <w:pPr>
        <w:spacing w:after="240" w:before="0" w:line="240"/>
        <w:ind w:left="5040"/>
        <w:jc w:val="left"/>
      </w:pPr>
      <w:r>
        <w:rPr>
          <w:rFonts w:ascii="Times New Roman" w:cs="Nirmala UI" w:hAnsi="Times New Roman"/>
          <w:sz w:val="24"/>
          <w:szCs w:val="24"/>
        </w:rPr>
        <w:t xml:space="preserve">No [●] dated [●]</w:t>
      </w:r>
    </w:p>
    <w:p>
      <w:pPr>
        <w:spacing w:after="240" w:before="0" w:line="240"/>
        <w:jc w:val="center"/>
      </w:pPr>
      <w:r>
        <w:rPr>
          <w:rFonts w:ascii="Times New Roman" w:cs="Nirmala UI" w:hAnsi="Times New Roman"/>
          <w:b/>
          <w:bCs/>
          <w:sz w:val="24"/>
          <w:szCs w:val="24"/>
          <w:u w:val="single"/>
        </w:rPr>
        <w:t xml:space="preserve">OUTLINE ORGANISATION AND STAFF FUNCTIONS (ILLUSTRATIVE)</w:t>
      </w:r>
    </w:p>
    <w:p>
      <w:pPr>
        <w:keepNext w:val="false"/>
        <w:tabs>
          <w:tab w:val="left" w:pos="720"/>
        </w:tabs>
        <w:spacing w:after="120" w:before="0" w:line="240"/>
        <w:ind w:left="720" w:hanging="720"/>
        <w:jc w:val="both"/>
      </w:pPr>
      <w:r>
        <w:rPr>
          <w:rFonts w:ascii="Times New Roman" w:cs="Nirmala UI" w:hAnsi="Times New Roman"/>
          <w:sz w:val="24"/>
          <w:szCs w:val="24"/>
        </w:rPr>
        <w:t xml:space="preserve">1.	</w:t>
      </w:r>
      <w:r>
        <w:rPr>
          <w:rFonts w:ascii="Times New Roman" w:cs="Nirmala UI" w:hAnsi="Times New Roman"/>
          <w:b/>
          <w:bCs/>
          <w:sz w:val="24"/>
          <w:szCs w:val="24"/>
        </w:rPr>
        <w:t xml:space="preserve">General</w:t>
      </w:r>
      <w:r>
        <w:rPr>
          <w:rFonts w:ascii="Times New Roman" w:cs="Nirmala UI" w:hAnsi="Times New Roman"/>
          <w:sz w:val="24"/>
          <w:szCs w:val="24"/>
        </w:rPr>
        <w:t xml:space="preserve">.  </w:t>
      </w:r>
      <w:r>
        <w:rPr>
          <w:rFonts w:ascii="Times New Roman" w:cs="Nirmala UI" w:hAnsi="Times New Roman"/>
          <w:sz w:val="24"/>
          <w:szCs w:val="24"/>
        </w:rPr>
        <w:t xml:space="preserve">The organisation below is illustrative. It is to be read with the establishments authorised by AHQ and does not create or authorise any appointment, element or scale.</w:t>
      </w:r>
    </w:p>
    <w:p>
      <w:pPr>
        <w:keepNext w:val="false"/>
        <w:tabs>
          <w:tab w:val="left" w:pos="720"/>
        </w:tabs>
        <w:spacing w:after="120" w:before="0" w:line="240"/>
        <w:ind w:left="720" w:hanging="720"/>
        <w:jc w:val="both"/>
      </w:pPr>
      <w:r>
        <w:rPr>
          <w:rFonts w:ascii="Times New Roman" w:cs="Nirmala UI" w:hAnsi="Times New Roman"/>
          <w:sz w:val="24"/>
          <w:szCs w:val="24"/>
        </w:rPr>
        <w:t xml:space="preserve">2.	</w:t>
      </w:r>
      <w:r>
        <w:rPr>
          <w:rFonts w:ascii="Times New Roman" w:cs="Nirmala UI" w:hAnsi="Times New Roman"/>
          <w:b/>
          <w:bCs/>
          <w:sz w:val="24"/>
          <w:szCs w:val="24"/>
        </w:rPr>
        <w:t xml:space="preserve">Outline Organisation</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985"/>
        <w:gridCol w:w="3429"/>
        <w:gridCol w:w="3612"/>
      </w:tblGrid>
      <w:tr>
        <w:trPr>
          <w:cantSplit/>
          <w:tblHeader/>
        </w:trPr>
        <w:tc>
          <w:tcPr>
            <w:tcW w:type="dxa" w:w="198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Element</w:t>
            </w:r>
          </w:p>
        </w:tc>
        <w:tc>
          <w:tcPr>
            <w:tcW w:type="dxa" w:w="3429"/>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Composition (Illustrative)</w:t>
            </w:r>
          </w:p>
        </w:tc>
        <w:tc>
          <w:tcPr>
            <w:tcW w:type="dxa" w:w="3612"/>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Principal Functions</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HQ Para Commando Brigade</w:t>
            </w:r>
            <w:r>
              <w:rPr>
                <w:rFonts w:ascii="Times New Roman" w:cs="Nirmala UI" w:hAnsi="Times New Roman"/>
                <w:sz w:val="20"/>
                <w:szCs w:val="20"/>
              </w:rPr>
              <w:t xml:space="preserve"> (Jalalabad Cantonment, Sylhet; raised ad hoc 4 September 2016)</w:t>
            </w:r>
          </w:p>
        </w:tc>
        <w:tc>
          <w:tcPr>
            <w:tcW w:type="dxa" w:w="342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Commander</w:t>
            </w:r>
          </w:p>
          <w:p>
            <w:pPr>
              <w:spacing w:after="30"/>
              <w:jc w:val="left"/>
            </w:pPr>
            <w:r>
              <w:rPr>
                <w:rFonts w:ascii="Times New Roman" w:cs="Nirmala UI" w:hAnsi="Times New Roman"/>
                <w:sz w:val="20"/>
                <w:szCs w:val="20"/>
              </w:rPr>
              <w:t xml:space="preserve">G Staff: BM; GSO (Ops); GSO (Int); GSO/SO (Trg); Signal Officer</w:t>
            </w:r>
          </w:p>
          <w:p>
            <w:pPr>
              <w:spacing w:after="30"/>
              <w:jc w:val="left"/>
            </w:pPr>
            <w:r>
              <w:rPr>
                <w:rFonts w:ascii="Times New Roman" w:cs="Nirmala UI" w:hAnsi="Times New Roman"/>
                <w:sz w:val="20"/>
                <w:szCs w:val="20"/>
              </w:rPr>
              <w:t xml:space="preserve">A and Q Staff: DQ; staff officers (A) and (Q)</w:t>
            </w:r>
          </w:p>
          <w:p>
            <w:pPr>
              <w:spacing w:after="30"/>
              <w:jc w:val="left"/>
            </w:pPr>
            <w:r>
              <w:rPr>
                <w:rFonts w:ascii="Times New Roman" w:cs="Nirmala UI" w:hAnsi="Times New Roman"/>
                <w:sz w:val="20"/>
                <w:szCs w:val="20"/>
              </w:rPr>
              <w:t xml:space="preserve">Specialist staff: Formation MO; Safety Officer; Lessons/Doctrine Officer</w:t>
            </w:r>
          </w:p>
          <w:p>
            <w:pPr>
              <w:spacing w:after="30"/>
              <w:jc w:val="left"/>
            </w:pPr>
            <w:r>
              <w:rPr>
                <w:rFonts w:ascii="Times New Roman" w:cs="Nirmala UI" w:hAnsi="Times New Roman"/>
                <w:sz w:val="20"/>
                <w:szCs w:val="20"/>
              </w:rPr>
              <w:t xml:space="preserve">Operations Room; Signal element</w:t>
            </w:r>
          </w:p>
        </w:tc>
        <w:tc>
          <w:tcPr>
            <w:tcW w:type="dxa" w:w="36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Command, control, planning, readiness management, training direction, administration and sustainment of the Formation.</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Para Commando Battalions</w:t>
            </w:r>
            <w:r>
              <w:rPr>
                <w:rFonts w:ascii="Times New Roman" w:cs="Nirmala UI" w:hAnsi="Times New Roman"/>
                <w:sz w:val="20"/>
                <w:szCs w:val="20"/>
              </w:rPr>
              <w:t xml:space="preserve"> (1 Para Cdo Bn, raised 30 June 1992; 2 Para Cdo Bn, raised ad hoc 2016 and formally 2019; others as per ORBAT)</w:t>
            </w:r>
          </w:p>
        </w:tc>
        <w:tc>
          <w:tcPr>
            <w:tcW w:type="dxa" w:w="342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Battalion HQ</w:t>
            </w:r>
          </w:p>
          <w:p>
            <w:pPr>
              <w:spacing w:after="30"/>
              <w:jc w:val="left"/>
            </w:pPr>
            <w:r>
              <w:rPr>
                <w:rFonts w:ascii="Times New Roman" w:cs="Nirmala UI" w:hAnsi="Times New Roman"/>
                <w:sz w:val="20"/>
                <w:szCs w:val="20"/>
              </w:rPr>
              <w:t xml:space="preserve">Para Commando sub-units and teams</w:t>
            </w:r>
          </w:p>
          <w:p>
            <w:pPr>
              <w:spacing w:after="30"/>
              <w:jc w:val="left"/>
            </w:pPr>
            <w:r>
              <w:rPr>
                <w:rFonts w:ascii="Times New Roman" w:cs="Nirmala UI" w:hAnsi="Times New Roman"/>
                <w:sz w:val="20"/>
                <w:szCs w:val="20"/>
              </w:rPr>
              <w:t xml:space="preserve">Support and administrative elements as per establishment</w:t>
            </w:r>
          </w:p>
        </w:tc>
        <w:tc>
          <w:tcPr>
            <w:tcW w:type="dxa" w:w="36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Execution of core tasks; individual, team and unit training; readiness rotation.</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Formation Training Wing</w:t>
            </w:r>
          </w:p>
        </w:tc>
        <w:tc>
          <w:tcPr>
            <w:tcW w:type="dxa" w:w="342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Selection and qualification cadre</w:t>
            </w:r>
          </w:p>
          <w:p>
            <w:pPr>
              <w:spacing w:after="30"/>
              <w:jc w:val="left"/>
            </w:pPr>
            <w:r>
              <w:rPr>
                <w:rFonts w:ascii="Times New Roman" w:cs="Nirmala UI" w:hAnsi="Times New Roman"/>
                <w:sz w:val="20"/>
                <w:szCs w:val="20"/>
              </w:rPr>
              <w:t xml:space="preserve">Specialist training cadre</w:t>
            </w:r>
          </w:p>
          <w:p>
            <w:pPr>
              <w:spacing w:after="30"/>
              <w:jc w:val="left"/>
            </w:pPr>
            <w:r>
              <w:rPr>
                <w:rFonts w:ascii="Times New Roman" w:cs="Nirmala UI" w:hAnsi="Times New Roman"/>
                <w:sz w:val="20"/>
                <w:szCs w:val="20"/>
              </w:rPr>
              <w:t xml:space="preserve">Human Performance Cell</w:t>
            </w:r>
          </w:p>
        </w:tc>
        <w:tc>
          <w:tcPr>
            <w:tcW w:type="dxa" w:w="36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Selection, SF qualification, specialist and leadership courses, human performance.</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Combat Support Elements</w:t>
            </w:r>
          </w:p>
        </w:tc>
        <w:tc>
          <w:tcPr>
            <w:tcW w:type="dxa" w:w="342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Intelligence and ISR (including UAS)</w:t>
            </w:r>
          </w:p>
          <w:p>
            <w:pPr>
              <w:spacing w:after="30"/>
              <w:jc w:val="left"/>
            </w:pPr>
            <w:r>
              <w:rPr>
                <w:rFonts w:ascii="Times New Roman" w:cs="Nirmala UI" w:hAnsi="Times New Roman"/>
                <w:sz w:val="20"/>
                <w:szCs w:val="20"/>
              </w:rPr>
              <w:t xml:space="preserve">Signals</w:t>
            </w:r>
          </w:p>
          <w:p>
            <w:pPr>
              <w:spacing w:after="30"/>
              <w:jc w:val="left"/>
            </w:pPr>
            <w:r>
              <w:rPr>
                <w:rFonts w:ascii="Times New Roman" w:cs="Nirmala UI" w:hAnsi="Times New Roman"/>
                <w:sz w:val="20"/>
                <w:szCs w:val="20"/>
              </w:rPr>
              <w:t xml:space="preserve">EOD and breaching</w:t>
            </w:r>
          </w:p>
          <w:p>
            <w:pPr>
              <w:spacing w:after="30"/>
              <w:jc w:val="left"/>
            </w:pPr>
            <w:r>
              <w:rPr>
                <w:rFonts w:ascii="Times New Roman" w:cs="Nirmala UI" w:hAnsi="Times New Roman"/>
                <w:sz w:val="20"/>
                <w:szCs w:val="20"/>
              </w:rPr>
              <w:t xml:space="preserve">Military working dogs (RVFC)</w:t>
            </w:r>
          </w:p>
          <w:p>
            <w:pPr>
              <w:spacing w:after="30"/>
              <w:jc w:val="left"/>
            </w:pPr>
            <w:r>
              <w:rPr>
                <w:rFonts w:ascii="Times New Roman" w:cs="Nirmala UI" w:hAnsi="Times New Roman"/>
                <w:sz w:val="20"/>
                <w:szCs w:val="20"/>
              </w:rPr>
              <w:t xml:space="preserve">Aviation liaison</w:t>
            </w:r>
          </w:p>
        </w:tc>
        <w:tc>
          <w:tcPr>
            <w:tcW w:type="dxa" w:w="36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Enabling support to SOTGs.</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Combat Service Support Elements</w:t>
            </w:r>
          </w:p>
        </w:tc>
        <w:tc>
          <w:tcPr>
            <w:tcW w:type="dxa" w:w="342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Medical</w:t>
            </w:r>
          </w:p>
          <w:p>
            <w:pPr>
              <w:spacing w:after="30"/>
              <w:jc w:val="left"/>
            </w:pPr>
            <w:r>
              <w:rPr>
                <w:rFonts w:ascii="Times New Roman" w:cs="Nirmala UI" w:hAnsi="Times New Roman"/>
                <w:sz w:val="20"/>
                <w:szCs w:val="20"/>
              </w:rPr>
              <w:t xml:space="preserve">Transport and boats</w:t>
            </w:r>
          </w:p>
          <w:p>
            <w:pPr>
              <w:spacing w:after="30"/>
              <w:jc w:val="left"/>
            </w:pPr>
            <w:r>
              <w:rPr>
                <w:rFonts w:ascii="Times New Roman" w:cs="Nirmala UI" w:hAnsi="Times New Roman"/>
                <w:sz w:val="20"/>
                <w:szCs w:val="20"/>
              </w:rPr>
              <w:t xml:space="preserve">Ordnance and EME detachments</w:t>
            </w:r>
          </w:p>
          <w:p>
            <w:pPr>
              <w:spacing w:after="30"/>
              <w:jc w:val="left"/>
            </w:pPr>
            <w:r>
              <w:rPr>
                <w:rFonts w:ascii="Times New Roman" w:cs="Nirmala UI" w:hAnsi="Times New Roman"/>
                <w:sz w:val="20"/>
                <w:szCs w:val="20"/>
              </w:rPr>
              <w:t xml:space="preserve">Parachute packing and maintenance</w:t>
            </w:r>
          </w:p>
          <w:p>
            <w:pPr>
              <w:spacing w:after="30"/>
              <w:jc w:val="left"/>
            </w:pPr>
            <w:r>
              <w:rPr>
                <w:rFonts w:ascii="Times New Roman" w:cs="Nirmala UI" w:hAnsi="Times New Roman"/>
                <w:sz w:val="20"/>
                <w:szCs w:val="20"/>
              </w:rPr>
              <w:t xml:space="preserve">Dive support</w:t>
            </w:r>
          </w:p>
        </w:tc>
        <w:tc>
          <w:tcPr>
            <w:tcW w:type="dxa" w:w="36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Sustainment, maintenance and medical support.</w:t>
            </w:r>
          </w:p>
        </w:tc>
      </w:tr>
    </w:tbl>
    <w:p>
      <w:pPr>
        <w:spacing w:after="120" w:before="60" w:line="240"/>
        <w:jc w:val="both"/>
      </w:pPr>
      <w:r>
        <w:rPr>
          <w:rFonts w:ascii="Times New Roman" w:cs="Nirmala UI" w:hAnsi="Times New Roman"/>
          <w:i/>
          <w:iCs/>
          <w:sz w:val="20"/>
          <w:szCs w:val="20"/>
        </w:rPr>
        <w:t xml:space="preserve">Note: Unit designations and composition to be verified against the current AHQ ORBAT and establishments.</w:t>
      </w:r>
    </w:p>
    <w:p>
      <w:pPr>
        <w:keepNext w:val="false"/>
        <w:tabs>
          <w:tab w:val="left" w:pos="720"/>
        </w:tabs>
        <w:spacing w:after="120" w:before="0" w:line="240"/>
        <w:ind w:left="720" w:hanging="720"/>
        <w:jc w:val="both"/>
      </w:pPr>
      <w:r>
        <w:rPr>
          <w:rFonts w:ascii="Times New Roman" w:cs="Nirmala UI" w:hAnsi="Times New Roman"/>
          <w:sz w:val="24"/>
          <w:szCs w:val="24"/>
        </w:rPr>
        <w:t xml:space="preserve">3.	</w:t>
      </w:r>
      <w:r>
        <w:rPr>
          <w:rFonts w:ascii="Times New Roman" w:cs="Nirmala UI" w:hAnsi="Times New Roman"/>
          <w:b/>
          <w:bCs/>
          <w:sz w:val="24"/>
          <w:szCs w:val="24"/>
        </w:rPr>
        <w:t xml:space="preserve">Functions of Principal Appointments</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2256"/>
        <w:gridCol w:w="6770"/>
      </w:tblGrid>
      <w:tr>
        <w:trPr>
          <w:cantSplit/>
          <w:tblHeader/>
        </w:trPr>
        <w:tc>
          <w:tcPr>
            <w:tcW w:type="dxa" w:w="2256"/>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Appointment</w:t>
            </w:r>
          </w:p>
        </w:tc>
        <w:tc>
          <w:tcPr>
            <w:tcW w:type="dxa" w:w="6770"/>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Principal Responsibilities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Commander</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Readiness, employment, training, discipline, administration and welfare of the Formation; approval of SOPs; risk acceptance at the prescribed level; advice to AHQ on employment of special forces.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BM</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Principal General Staff officer; operations, intelligence, training, staff duties, communications, doctrine and lessons; coordination of the headquarters; chairman of the Innovation Board.</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GSO (Ops)</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Readiness management; Operations Room; operational planning and orders; joint and interagency coordination; ORR.</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GSO (Int)</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Intelligence, area studies and target packages; security, vetting and OPSEC; liaison with intelligence agencies through authorised channels.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GSO/SO (Trg)</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 training programme; selection and qualification courses; training records; foreign training; training KPIs.</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Signal Officer</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Communications plans (PACE), COMSEC, spectrum management, information systems and interoperability.</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Personnel administration, discipline, welfare, medical coordination; supply, equipment, ammunition, transport, works and finance.</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 MO</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Medical standards, operational medical support, CASEVAC planning, occupational health, mental health and rehabilitation.</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Safety Officer</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Risk management system, safety audits, accident reporting and safety training.</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Lessons/Doctrine Officer</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Lessons learnt database, SOP review, liaison with ARTDOC.</w:t>
            </w:r>
          </w:p>
        </w:tc>
      </w:tr>
      <w:tr>
        <w:trPr>
          <w:cantSplit/>
        </w:trPr>
        <w:tc>
          <w:tcPr>
            <w:tcW w:type="dxa" w:w="225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Commanding Officers</w:t>
            </w:r>
          </w:p>
        </w:tc>
        <w:tc>
          <w:tcPr>
            <w:tcW w:type="dxa" w:w="677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Implementation of this policy in their units; unit standing orders; readiness, training, discipline, administration and welfare of their units.</w:t>
            </w:r>
          </w:p>
        </w:tc>
      </w:tr>
    </w:tbl>
    <w:p>
      <w:pPr>
        <w:spacing w:after="60" w:before="0" w:line="240"/>
        <w:jc w:val="both"/>
      </w:pPr>
      <w:r>
        <w:rPr>
          <w:rFonts w:ascii="Times New Roman" w:cs="Nirmala UI" w:hAnsi="Times New Roman"/>
          <w:sz w:val="24"/>
          <w:szCs w:val="24"/>
        </w:rPr>
        <w:t xml:space="preserve"/>
      </w:r>
    </w:p>
    <w:p>
      <w:pPr>
        <w:sectPr>
          <w:headerReference w:type="default" r:id="rId14"/>
          <w:footerReference w:type="default" r:id="rId15"/>
          <w:pgSz w:w="11906" w:h="16838" w:orient="portrait"/>
          <w:pgMar w:top="1440" w:right="1080" w:bottom="1440" w:left="1800" w:header="720" w:footer="720" w:gutter="0"/>
          <w:pgNumType w:start="1"/>
          <w:docGrid w:linePitch="360"/>
        </w:sectPr>
      </w:pPr>
    </w:p>
    <w:p>
      <w:pPr>
        <w:spacing w:after="0" w:before="0" w:line="240"/>
        <w:ind w:left="5040"/>
        <w:jc w:val="left"/>
      </w:pPr>
      <w:r>
        <w:rPr>
          <w:rFonts w:ascii="Times New Roman" w:cs="Nirmala UI" w:hAnsi="Times New Roman"/>
          <w:sz w:val="24"/>
          <w:szCs w:val="24"/>
        </w:rPr>
        <w:t xml:space="preserve">Annex D to</w:t>
      </w:r>
    </w:p>
    <w:p>
      <w:pPr>
        <w:spacing w:after="0" w:before="0" w:line="240"/>
        <w:ind w:left="5040"/>
        <w:jc w:val="left"/>
      </w:pPr>
      <w:r>
        <w:rPr>
          <w:rFonts w:ascii="Times New Roman" w:cs="Nirmala UI" w:hAnsi="Times New Roman"/>
          <w:sz w:val="24"/>
          <w:szCs w:val="24"/>
        </w:rPr>
        <w:t xml:space="preserve">HQ Para Cdo Bde GS Policy (SF)</w:t>
      </w:r>
    </w:p>
    <w:p>
      <w:pPr>
        <w:spacing w:after="240" w:before="0" w:line="240"/>
        <w:ind w:left="5040"/>
        <w:jc w:val="left"/>
      </w:pPr>
      <w:r>
        <w:rPr>
          <w:rFonts w:ascii="Times New Roman" w:cs="Nirmala UI" w:hAnsi="Times New Roman"/>
          <w:sz w:val="24"/>
          <w:szCs w:val="24"/>
        </w:rPr>
        <w:t xml:space="preserve">No [●] dated [●]</w:t>
      </w:r>
    </w:p>
    <w:p>
      <w:pPr>
        <w:spacing w:after="240" w:before="0" w:line="240"/>
        <w:jc w:val="center"/>
      </w:pPr>
      <w:r>
        <w:rPr>
          <w:rFonts w:ascii="Times New Roman" w:cs="Nirmala UI" w:hAnsi="Times New Roman"/>
          <w:b/>
          <w:bCs/>
          <w:sz w:val="24"/>
          <w:szCs w:val="24"/>
          <w:u w:val="single"/>
        </w:rPr>
        <w:t xml:space="preserve">STRATEGIC-CONCEPTUAL FRAMEWORK AND HISTORICAL CASE STUDIES</w:t>
      </w:r>
    </w:p>
    <w:p>
      <w:pPr>
        <w:keepNext w:val="false"/>
        <w:tabs>
          <w:tab w:val="left" w:pos="720"/>
        </w:tabs>
        <w:spacing w:after="120" w:before="0" w:line="240"/>
        <w:ind w:left="720" w:hanging="720"/>
        <w:jc w:val="both"/>
      </w:pPr>
      <w:r>
        <w:rPr>
          <w:rFonts w:ascii="Times New Roman" w:cs="Nirmala UI" w:hAnsi="Times New Roman"/>
          <w:sz w:val="24"/>
          <w:szCs w:val="24"/>
        </w:rPr>
        <w:t xml:space="preserve">1.	</w:t>
      </w:r>
      <w:r>
        <w:rPr>
          <w:rFonts w:ascii="Times New Roman" w:cs="Nirmala UI" w:hAnsi="Times New Roman"/>
          <w:b/>
          <w:bCs/>
          <w:sz w:val="24"/>
          <w:szCs w:val="24"/>
        </w:rPr>
        <w:t xml:space="preserve">Purpose</w:t>
      </w:r>
      <w:r>
        <w:rPr>
          <w:rFonts w:ascii="Times New Roman" w:cs="Nirmala UI" w:hAnsi="Times New Roman"/>
          <w:sz w:val="24"/>
          <w:szCs w:val="24"/>
        </w:rPr>
        <w:t xml:space="preserve">.  </w:t>
      </w:r>
      <w:r>
        <w:rPr>
          <w:rFonts w:ascii="Times New Roman" w:cs="Nirmala UI" w:hAnsi="Times New Roman"/>
          <w:sz w:val="24"/>
          <w:szCs w:val="24"/>
        </w:rPr>
        <w:t xml:space="preserve">This annex translates the conceptual foundations at Part II into practical implications for command, staff and training, and provides case studies for professional study.</w:t>
      </w:r>
    </w:p>
    <w:p>
      <w:pPr>
        <w:keepNext w:val="false"/>
        <w:tabs>
          <w:tab w:val="left" w:pos="720"/>
        </w:tabs>
        <w:spacing w:after="120" w:before="0" w:line="240"/>
        <w:ind w:left="720" w:hanging="720"/>
        <w:jc w:val="both"/>
      </w:pPr>
      <w:r>
        <w:rPr>
          <w:rFonts w:ascii="Times New Roman" w:cs="Nirmala UI" w:hAnsi="Times New Roman"/>
          <w:sz w:val="24"/>
          <w:szCs w:val="24"/>
        </w:rPr>
        <w:t xml:space="preserve">2.	</w:t>
      </w:r>
      <w:r>
        <w:rPr>
          <w:rFonts w:ascii="Times New Roman" w:cs="Nirmala UI" w:hAnsi="Times New Roman"/>
          <w:b/>
          <w:bCs/>
          <w:sz w:val="24"/>
          <w:szCs w:val="24"/>
        </w:rPr>
        <w:t xml:space="preserve">Special Operations Forces Truths : Implications</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2707"/>
        <w:gridCol w:w="6319"/>
      </w:tblGrid>
      <w:tr>
        <w:trPr>
          <w:cantSplit/>
          <w:tblHeader/>
        </w:trPr>
        <w:tc>
          <w:tcPr>
            <w:tcW w:type="dxa" w:w="2707"/>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SOF Truth</w:t>
            </w:r>
          </w:p>
        </w:tc>
        <w:tc>
          <w:tcPr>
            <w:tcW w:type="dxa" w:w="6319"/>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Implication for Formation Policy</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Humans are more important than hardware</w:t>
            </w:r>
          </w:p>
        </w:tc>
        <w:tc>
          <w:tcPr>
            <w:tcW w:type="dxa" w:w="631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Investment priority to selection, training, retention, welfare and human performance; equipment procured to serve the operator.</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Quality is better than quantity</w:t>
            </w:r>
          </w:p>
        </w:tc>
        <w:tc>
          <w:tcPr>
            <w:tcW w:type="dxa" w:w="631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Selection standards are not to be lowered to meet manning targets; manning shortfalls are to be reported, not filled with unqualified personnel.</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SOF cannot be mass-produced</w:t>
            </w:r>
          </w:p>
        </w:tc>
        <w:tc>
          <w:tcPr>
            <w:tcW w:type="dxa" w:w="631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Minimum tenures, repeat tours and succession planning protect training investment; expansion must be phased to training capacity.</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Competent SOF cannot be created after emergencies occur</w:t>
            </w:r>
          </w:p>
        </w:tc>
        <w:tc>
          <w:tcPr>
            <w:tcW w:type="dxa" w:w="631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Continuous readiness, validation and currency; Tier 1 never left unfilled.</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Most special operations require non-SOF assistance</w:t>
            </w:r>
          </w:p>
        </w:tc>
        <w:tc>
          <w:tcPr>
            <w:tcW w:type="dxa" w:w="631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Habitual joint and interagency relationships; joint SOPs and exercises every year.</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3.	</w:t>
      </w:r>
      <w:r>
        <w:rPr>
          <w:rFonts w:ascii="Times New Roman" w:cs="Nirmala UI" w:hAnsi="Times New Roman"/>
          <w:b/>
          <w:bCs/>
          <w:sz w:val="24"/>
          <w:szCs w:val="24"/>
        </w:rPr>
        <w:t xml:space="preserve">Principles of Relative Superiority : Application</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624"/>
        <w:gridCol w:w="3790"/>
        <w:gridCol w:w="3612"/>
      </w:tblGrid>
      <w:tr>
        <w:trPr>
          <w:cantSplit/>
          <w:tblHeader/>
        </w:trPr>
        <w:tc>
          <w:tcPr>
            <w:tcW w:type="dxa" w:w="1624"/>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Principle</w:t>
            </w:r>
          </w:p>
        </w:tc>
        <w:tc>
          <w:tcPr>
            <w:tcW w:type="dxa" w:w="3790"/>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Planning Application</w:t>
            </w:r>
          </w:p>
        </w:tc>
        <w:tc>
          <w:tcPr>
            <w:tcW w:type="dxa" w:w="3612"/>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Evidence in Rehearsal and AAR</w:t>
            </w:r>
          </w:p>
        </w:tc>
      </w:tr>
      <w:tr>
        <w:trPr>
          <w:cantSplit/>
        </w:trPr>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Simplicity</w:t>
            </w:r>
          </w:p>
        </w:tc>
        <w:tc>
          <w:tcPr>
            <w:tcW w:type="dxa" w:w="379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Limit objectives; seek the best intelligence; innovate to overcome obstacles.</w:t>
            </w:r>
          </w:p>
        </w:tc>
        <w:tc>
          <w:tcPr>
            <w:tcW w:type="dxa" w:w="36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Plan understood by every member at briefback; minimal dependencies.</w:t>
            </w:r>
          </w:p>
        </w:tc>
      </w:tr>
      <w:tr>
        <w:trPr>
          <w:cantSplit/>
        </w:trPr>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Security</w:t>
            </w:r>
          </w:p>
        </w:tc>
        <w:tc>
          <w:tcPr>
            <w:tcW w:type="dxa" w:w="379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Need-to-know; isolation; OPSEC measures that do not compromise timing.</w:t>
            </w:r>
          </w:p>
        </w:tc>
        <w:tc>
          <w:tcPr>
            <w:tcW w:type="dxa" w:w="36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No indication of compromise; security incidents reviewed.</w:t>
            </w:r>
          </w:p>
        </w:tc>
      </w:tr>
      <w:tr>
        <w:trPr>
          <w:cantSplit/>
        </w:trPr>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Repetition</w:t>
            </w:r>
          </w:p>
        </w:tc>
        <w:tc>
          <w:tcPr>
            <w:tcW w:type="dxa" w:w="379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Full-scale rehearsals on replica or similar objectives; routine battle drills.</w:t>
            </w:r>
          </w:p>
        </w:tc>
        <w:tc>
          <w:tcPr>
            <w:tcW w:type="dxa" w:w="36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Rehearsal record; drill timings achieved.</w:t>
            </w:r>
          </w:p>
        </w:tc>
      </w:tr>
      <w:tr>
        <w:trPr>
          <w:cantSplit/>
        </w:trPr>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Surprise</w:t>
            </w:r>
          </w:p>
        </w:tc>
        <w:tc>
          <w:tcPr>
            <w:tcW w:type="dxa" w:w="379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Deception, timing, unexpected approach; exploit enemy vulnerabilities.</w:t>
            </w:r>
          </w:p>
        </w:tc>
        <w:tc>
          <w:tcPr>
            <w:tcW w:type="dxa" w:w="36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Point of relative superiority achieved before enemy reaction.</w:t>
            </w:r>
          </w:p>
        </w:tc>
      </w:tr>
      <w:tr>
        <w:trPr>
          <w:cantSplit/>
        </w:trPr>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Speed</w:t>
            </w:r>
          </w:p>
        </w:tc>
        <w:tc>
          <w:tcPr>
            <w:tcW w:type="dxa" w:w="379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Shortest route to and through the objective; reduce area of vulnerability.</w:t>
            </w:r>
          </w:p>
        </w:tc>
        <w:tc>
          <w:tcPr>
            <w:tcW w:type="dxa" w:w="36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Actual versus planned timings.</w:t>
            </w:r>
          </w:p>
        </w:tc>
      </w:tr>
      <w:tr>
        <w:trPr>
          <w:cantSplit/>
        </w:trPr>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Purpose</w:t>
            </w:r>
          </w:p>
        </w:tc>
        <w:tc>
          <w:tcPr>
            <w:tcW w:type="dxa" w:w="379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Clear statement of prime objective; commander's intent understood by all.</w:t>
            </w:r>
          </w:p>
        </w:tc>
        <w:tc>
          <w:tcPr>
            <w:tcW w:type="dxa" w:w="36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Actions of individuals consistent with intent when plan changed.</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4.	</w:t>
      </w:r>
      <w:r>
        <w:rPr>
          <w:rFonts w:ascii="Times New Roman" w:cs="Nirmala UI" w:hAnsi="Times New Roman"/>
          <w:b/>
          <w:bCs/>
          <w:sz w:val="24"/>
          <w:szCs w:val="24"/>
        </w:rPr>
        <w:t xml:space="preserve">Principles of War : Application to Special Operations</w:t>
      </w:r>
      <w:r>
        <w:rPr>
          <w:rFonts w:ascii="Times New Roman" w:cs="Nirmala UI" w:hAnsi="Times New Roman"/>
          <w:sz w:val="24"/>
          <w:szCs w:val="24"/>
        </w:rPr>
        <w:t xml:space="preserve">.  </w:t>
      </w:r>
      <w:r>
        <w:rPr>
          <w:rFonts w:ascii="Times New Roman" w:cs="Nirmala UI" w:hAnsi="Times New Roman"/>
          <w:sz w:val="24"/>
          <w:szCs w:val="24"/>
        </w:rPr>
        <w:t xml:space="preserve">The principles below are as commonly enumerated in the précis in force [confirm against the current ARTDOC list]:</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2707"/>
        <w:gridCol w:w="6319"/>
      </w:tblGrid>
      <w:tr>
        <w:trPr>
          <w:cantSplit/>
          <w:tblHeader/>
        </w:trPr>
        <w:tc>
          <w:tcPr>
            <w:tcW w:type="dxa" w:w="2707"/>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Principle</w:t>
            </w:r>
          </w:p>
        </w:tc>
        <w:tc>
          <w:tcPr>
            <w:tcW w:type="dxa" w:w="6319"/>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Application to Special Operations</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Selection and Maintenance of the Aim</w:t>
            </w:r>
          </w:p>
        </w:tc>
        <w:tc>
          <w:tcPr>
            <w:tcW w:type="dxa" w:w="631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 single, clearly defined objective of strategic or operational value; avoid mission creep.</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Maintenance of Morale</w:t>
            </w:r>
          </w:p>
        </w:tc>
        <w:tc>
          <w:tcPr>
            <w:tcW w:type="dxa" w:w="631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Selection of motivated volunteers; cohesion; family support; recognition.</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Offensive Action</w:t>
            </w:r>
          </w:p>
        </w:tc>
        <w:tc>
          <w:tcPr>
            <w:tcW w:type="dxa" w:w="631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Seizing the initiative with small forces at decisive points.</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Security</w:t>
            </w:r>
          </w:p>
        </w:tc>
        <w:tc>
          <w:tcPr>
            <w:tcW w:type="dxa" w:w="631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OPSEC, identity protection, deception.</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Surprise</w:t>
            </w:r>
          </w:p>
        </w:tc>
        <w:tc>
          <w:tcPr>
            <w:tcW w:type="dxa" w:w="631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Achieved through secrecy, speed, deception and unconventional approach.</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Concentration of Force</w:t>
            </w:r>
          </w:p>
        </w:tc>
        <w:tc>
          <w:tcPr>
            <w:tcW w:type="dxa" w:w="631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Concentration of effect, not mass, at the decisive point and time.</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Economy of Effort</w:t>
            </w:r>
          </w:p>
        </w:tc>
        <w:tc>
          <w:tcPr>
            <w:tcW w:type="dxa" w:w="631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Small force producing disproportionate effect; not wasted on conventional tasks.</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Flexibility</w:t>
            </w:r>
          </w:p>
        </w:tc>
        <w:tc>
          <w:tcPr>
            <w:tcW w:type="dxa" w:w="631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Adaptable plans, contingencies and mission command.</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Cooperation</w:t>
            </w:r>
          </w:p>
        </w:tc>
        <w:tc>
          <w:tcPr>
            <w:tcW w:type="dxa" w:w="631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Joint and interagency integration.</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Administration</w:t>
            </w:r>
          </w:p>
        </w:tc>
        <w:tc>
          <w:tcPr>
            <w:tcW w:type="dxa" w:w="631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Responsive sustainment, medical support and recovery planning.</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5.	</w:t>
      </w:r>
      <w:r>
        <w:rPr>
          <w:rFonts w:ascii="Times New Roman" w:cs="Nirmala UI" w:hAnsi="Times New Roman"/>
          <w:b/>
          <w:bCs/>
          <w:sz w:val="24"/>
          <w:szCs w:val="24"/>
        </w:rPr>
        <w:t xml:space="preserve">Historical Case Studies</w:t>
      </w:r>
      <w:r>
        <w:rPr>
          <w:rFonts w:ascii="Times New Roman" w:cs="Nirmala UI" w:hAnsi="Times New Roman"/>
          <w:sz w:val="24"/>
          <w:szCs w:val="24"/>
        </w:rPr>
        <w:t xml:space="preserve">.  </w:t>
      </w:r>
      <w:r>
        <w:rPr>
          <w:rFonts w:ascii="Times New Roman" w:cs="Nirmala UI" w:hAnsi="Times New Roman"/>
          <w:sz w:val="24"/>
          <w:szCs w:val="24"/>
        </w:rPr>
        <w:t xml:space="preserve">The following case studies are to be included in the Formation professional development programme. Key lessons are stated in general terms for study; Formation operations are to be studied from the classified AARs.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2166"/>
        <w:gridCol w:w="1263"/>
        <w:gridCol w:w="5597"/>
      </w:tblGrid>
      <w:tr>
        <w:trPr>
          <w:cantSplit/>
          <w:tblHeader/>
        </w:trPr>
        <w:tc>
          <w:tcPr>
            <w:tcW w:type="dxa" w:w="2166"/>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Operation</w:t>
            </w:r>
          </w:p>
        </w:tc>
        <w:tc>
          <w:tcPr>
            <w:tcW w:type="dxa" w:w="1263"/>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Date</w:t>
            </w:r>
          </w:p>
        </w:tc>
        <w:tc>
          <w:tcPr>
            <w:tcW w:type="dxa" w:w="5597"/>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Key Lessons for Study</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Bangladesh</w:t>
            </w:r>
          </w:p>
        </w:tc>
      </w:tr>
      <w:tr>
        <w:trPr>
          <w:cantSplit/>
        </w:trPr>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Operation Jackpot (naval commandos, Mukti Bahini)</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Aug 1971</w:t>
            </w:r>
          </w:p>
        </w:tc>
        <w:tc>
          <w:tcPr>
            <w:tcW w:type="dxa" w:w="559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Simultaneous strikes on dispersed targets; secrecy and covert signalling; specialised training; strategic and psychological effect on the adversary's maritime logistics.</w:t>
            </w:r>
          </w:p>
        </w:tc>
      </w:tr>
      <w:tr>
        <w:trPr>
          <w:cantSplit/>
        </w:trPr>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Crack Platoon (Dhaka, Sector 2)</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1971</w:t>
            </w:r>
          </w:p>
        </w:tc>
        <w:tc>
          <w:tcPr>
            <w:tcW w:type="dxa" w:w="559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Urban guerrilla action by small cells; local knowledge; psychological and international effect of operations in the capital.</w:t>
            </w:r>
          </w:p>
        </w:tc>
      </w:tr>
      <w:tr>
        <w:trPr>
          <w:cantSplit/>
        </w:trPr>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Operation Thunderbolt (Holey Artisan Bakery, Gulshan, Dhaka)</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Jul 2016</w:t>
            </w:r>
          </w:p>
        </w:tc>
        <w:tc>
          <w:tcPr>
            <w:tcW w:type="dxa" w:w="559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Interagency command arrangements; deployment from distant bases; emergency action planning; casualty handling; evidence preservation; media management. [Study from Formation classified AAR.]</w:t>
            </w:r>
          </w:p>
        </w:tc>
      </w:tr>
      <w:tr>
        <w:trPr>
          <w:cantSplit/>
        </w:trPr>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Operation Twilight (Atia Mahal, Shibbari, Sylhet)</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Mar 2017</w:t>
            </w:r>
          </w:p>
        </w:tc>
        <w:tc>
          <w:tcPr>
            <w:tcW w:type="dxa" w:w="559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Prolonged clearance of an occupied multi-storey building; evacuation of 78 civilians; IED threat; security of outer cordon and crowd control. [Study from Formation classified AAR.]</w:t>
            </w:r>
          </w:p>
        </w:tc>
      </w:tr>
      <w:tr>
        <w:trPr>
          <w:cantSplit/>
        </w:trPr>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Operation Mayurpankhi (Biman BG147, Shah Amanat International Airport, Chattogram)</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Feb 2019</w:t>
            </w:r>
          </w:p>
        </w:tc>
        <w:tc>
          <w:tcPr>
            <w:tcW w:type="dxa" w:w="559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Rapid aircraft intervention (about eight minutes) with all passengers and crew safe; threat assessment under uncertainty; coordination with CAAB and airport authorities; aviation security screening lessons.</w:t>
            </w:r>
          </w:p>
        </w:tc>
      </w:tr>
      <w:tr>
        <w:trPr>
          <w:cantSplit/>
        </w:trPr>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BANSF, Operation BEKPA-2 (Bambari, MINUSCA)</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Since 2016</w:t>
            </w:r>
          </w:p>
        </w:tc>
        <w:tc>
          <w:tcPr>
            <w:tcW w:type="dxa" w:w="559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Special operations under a UN mandate; protection of civilians; national caveats and mission ROE; sustainment far from home base.</w:t>
            </w:r>
          </w:p>
        </w:tc>
      </w:tr>
      <w:tr>
        <w:trPr>
          <w:cantSplit/>
        </w:trPr>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Serial bombings (country-wide)</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Aug 2005</w:t>
            </w:r>
          </w:p>
        </w:tc>
        <w:tc>
          <w:tcPr>
            <w:tcW w:type="dxa" w:w="559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Scale and simultaneity of a domestic terrorist network; the need for nationwide CT readiness and intelligence integration (context study).</w:t>
            </w:r>
          </w:p>
        </w:tc>
      </w:tr>
      <w:tr>
        <w:trPr>
          <w:cantSplit/>
        </w:trPr>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Rana Plaza collapse, Savar</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Apr 2013</w:t>
            </w:r>
          </w:p>
        </w:tc>
        <w:tc>
          <w:tcPr>
            <w:tcW w:type="dxa" w:w="559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Prolonged collapsed-structure rescue under Army coordination; specialist access, medical and casualty-handling capabilities.</w:t>
            </w:r>
          </w:p>
        </w:tc>
      </w:tr>
      <w:tr>
        <w:trPr>
          <w:cantSplit/>
        </w:trPr>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Sylhet floods</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Jun 2022</w:t>
            </w:r>
          </w:p>
        </w:tc>
        <w:tc>
          <w:tcPr>
            <w:tcW w:type="dxa" w:w="559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Flash-flood rescue in the Formation's home region; boats, swift-water capability and air delivery.</w:t>
            </w:r>
          </w:p>
        </w:tc>
      </w:tr>
      <w:tr>
        <w:trPr>
          <w:cantSplit/>
        </w:trPr>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Operation Uttoron (CHT)</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Since 2001</w:t>
            </w:r>
          </w:p>
        </w:tc>
        <w:tc>
          <w:tcPr>
            <w:tcW w:type="dxa" w:w="559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Long-duration support to civil administration; operations against armed groups in difficult terrain; respect for local institutions.</w:t>
            </w:r>
          </w:p>
        </w:tc>
      </w:tr>
      <w:tr>
        <w:trPr>
          <w:cantSplit/>
        </w:trPr>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Nationwide deployment in aid to civil power</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2024 onward</w:t>
            </w:r>
          </w:p>
        </w:tc>
        <w:tc>
          <w:tcPr>
            <w:tcW w:type="dxa" w:w="559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Lawful use of force, exercise of special magistracy powers, human rights compliance and documentation in sustaining public trust.</w:t>
            </w:r>
          </w:p>
        </w:tc>
      </w:tr>
      <w:tr>
        <w:trPr>
          <w:cantSplit/>
        </w:trPr>
        <w:tc>
          <w:tcPr>
            <w:tcW w:type="dxa" w:w="9026"/>
            <w:gridSpan w:val="3"/>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International</w:t>
            </w:r>
          </w:p>
        </w:tc>
      </w:tr>
      <w:tr>
        <w:trPr>
          <w:cantSplit/>
        </w:trPr>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Son Tay Raid (USA)</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Nov 1970</w:t>
            </w:r>
          </w:p>
        </w:tc>
        <w:tc>
          <w:tcPr>
            <w:tcW w:type="dxa" w:w="559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Excellent rehearsal and execution negated by intelligence failure: the need for current intelligence up to the point of execution.</w:t>
            </w:r>
          </w:p>
        </w:tc>
      </w:tr>
      <w:tr>
        <w:trPr>
          <w:cantSplit/>
        </w:trPr>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Entebbe (Israel)</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Jul 1976</w:t>
            </w:r>
          </w:p>
        </w:tc>
        <w:tc>
          <w:tcPr>
            <w:tcW w:type="dxa" w:w="559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Long-range planning, deception, rehearsal, speed and surprise.</w:t>
            </w:r>
          </w:p>
        </w:tc>
      </w:tr>
      <w:tr>
        <w:trPr>
          <w:cantSplit/>
        </w:trPr>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Mogadishu (GSG 9, Germany)</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Oct 1977</w:t>
            </w:r>
          </w:p>
        </w:tc>
        <w:tc>
          <w:tcPr>
            <w:tcW w:type="dxa" w:w="559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Aircraft intervention; diplomatic facilitation of an overseas CT operation.</w:t>
            </w:r>
          </w:p>
        </w:tc>
      </w:tr>
      <w:tr>
        <w:trPr>
          <w:cantSplit/>
        </w:trPr>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Iranian Embassy, London (UK)</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May 1980</w:t>
            </w:r>
          </w:p>
        </w:tc>
        <w:tc>
          <w:tcPr>
            <w:tcW w:type="dxa" w:w="559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Police primacy with formal written handover to the military and handback on completion.</w:t>
            </w:r>
          </w:p>
        </w:tc>
      </w:tr>
      <w:tr>
        <w:trPr>
          <w:cantSplit/>
        </w:trPr>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Eagle Claw (USA)</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Apr 1980</w:t>
            </w:r>
          </w:p>
        </w:tc>
        <w:tc>
          <w:tcPr>
            <w:tcW w:type="dxa" w:w="559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Consequences of ad hoc organisation, inadequate joint integration and rehearsal; the Holloway Report and later joint SOF reforms.</w:t>
            </w:r>
          </w:p>
        </w:tc>
      </w:tr>
      <w:tr>
        <w:trPr>
          <w:cantSplit/>
        </w:trPr>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Moscow Theatre (Russia)</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Oct 2002</w:t>
            </w:r>
          </w:p>
        </w:tc>
        <w:tc>
          <w:tcPr>
            <w:tcW w:type="dxa" w:w="559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Medical planning as an integral part of hostage rescue; mass-casualty preparedness.</w:t>
            </w:r>
          </w:p>
        </w:tc>
      </w:tr>
      <w:tr>
        <w:trPr>
          <w:cantSplit/>
        </w:trPr>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Beslan (Russia)</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Sep 2004</w:t>
            </w:r>
          </w:p>
        </w:tc>
        <w:tc>
          <w:tcPr>
            <w:tcW w:type="dxa" w:w="559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Unified command, cordon control and the danger of armed civilians and crowds at an incident site.</w:t>
            </w:r>
          </w:p>
        </w:tc>
      </w:tr>
      <w:tr>
        <w:trPr>
          <w:cantSplit/>
        </w:trPr>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Mumbai (India)</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Nov 2008</w:t>
            </w:r>
          </w:p>
        </w:tc>
        <w:tc>
          <w:tcPr>
            <w:tcW w:type="dxa" w:w="559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Multiple simultaneous attacks; response time of centrally located forces; live media coverage exploited by attackers; multi-site command and control.</w:t>
            </w:r>
          </w:p>
        </w:tc>
      </w:tr>
      <w:tr>
        <w:trPr>
          <w:cantSplit/>
        </w:trPr>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Abbottabad (USA)</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May 2011</w:t>
            </w:r>
          </w:p>
        </w:tc>
        <w:tc>
          <w:tcPr>
            <w:tcW w:type="dxa" w:w="559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Intelligence fusion; rehearsal on replica; contingency planning for loss of an aircraft.</w:t>
            </w:r>
          </w:p>
        </w:tc>
      </w:tr>
      <w:tr>
        <w:trPr>
          <w:cantSplit/>
        </w:trPr>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 Amenas (Algeria)</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Jan 2013</w:t>
            </w:r>
          </w:p>
        </w:tc>
        <w:tc>
          <w:tcPr>
            <w:tcW w:type="dxa" w:w="559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Attacks on remote critical infrastructure; international dimension of foreign hostages.</w:t>
            </w:r>
          </w:p>
        </w:tc>
      </w:tr>
    </w:tbl>
    <w:p>
      <w:pPr>
        <w:spacing w:after="60" w:before="0" w:line="240"/>
        <w:jc w:val="both"/>
      </w:pPr>
      <w:r>
        <w:rPr>
          <w:rFonts w:ascii="Times New Roman" w:cs="Nirmala UI" w:hAnsi="Times New Roman"/>
          <w:sz w:val="24"/>
          <w:szCs w:val="24"/>
        </w:rPr>
        <w:t xml:space="preserve"/>
      </w:r>
    </w:p>
    <w:p>
      <w:pPr>
        <w:sectPr>
          <w:headerReference w:type="default" r:id="rId16"/>
          <w:footerReference w:type="default" r:id="rId17"/>
          <w:pgSz w:w="11906" w:h="16838" w:orient="portrait"/>
          <w:pgMar w:top="1440" w:right="1080" w:bottom="1440" w:left="1800" w:header="720" w:footer="720" w:gutter="0"/>
          <w:pgNumType w:start="1"/>
          <w:docGrid w:linePitch="360"/>
        </w:sectPr>
      </w:pPr>
    </w:p>
    <w:p>
      <w:pPr>
        <w:spacing w:after="0" w:before="0" w:line="240"/>
        <w:ind w:left="5040"/>
        <w:jc w:val="left"/>
      </w:pPr>
      <w:r>
        <w:rPr>
          <w:rFonts w:ascii="Times New Roman" w:cs="Nirmala UI" w:hAnsi="Times New Roman"/>
          <w:sz w:val="24"/>
          <w:szCs w:val="24"/>
        </w:rPr>
        <w:t xml:space="preserve">Annex E to</w:t>
      </w:r>
    </w:p>
    <w:p>
      <w:pPr>
        <w:spacing w:after="0" w:before="0" w:line="240"/>
        <w:ind w:left="5040"/>
        <w:jc w:val="left"/>
      </w:pPr>
      <w:r>
        <w:rPr>
          <w:rFonts w:ascii="Times New Roman" w:cs="Nirmala UI" w:hAnsi="Times New Roman"/>
          <w:sz w:val="24"/>
          <w:szCs w:val="24"/>
        </w:rPr>
        <w:t xml:space="preserve">HQ Para Cdo Bde GS Policy (SF)</w:t>
      </w:r>
    </w:p>
    <w:p>
      <w:pPr>
        <w:spacing w:after="240" w:before="0" w:line="240"/>
        <w:ind w:left="5040"/>
        <w:jc w:val="left"/>
      </w:pPr>
      <w:r>
        <w:rPr>
          <w:rFonts w:ascii="Times New Roman" w:cs="Nirmala UI" w:hAnsi="Times New Roman"/>
          <w:sz w:val="24"/>
          <w:szCs w:val="24"/>
        </w:rPr>
        <w:t xml:space="preserve">No [●] dated [●]</w:t>
      </w:r>
    </w:p>
    <w:p>
      <w:pPr>
        <w:spacing w:after="240" w:before="0" w:line="240"/>
        <w:jc w:val="center"/>
      </w:pPr>
      <w:r>
        <w:rPr>
          <w:rFonts w:ascii="Times New Roman" w:cs="Nirmala UI" w:hAnsi="Times New Roman"/>
          <w:b/>
          <w:bCs/>
          <w:sz w:val="24"/>
          <w:szCs w:val="24"/>
          <w:u w:val="single"/>
        </w:rPr>
        <w:t xml:space="preserve">COMMAND RELATIONSHIPS, EMPLOYMENT AUTHORITY AND READINESS MATRIX</w:t>
      </w:r>
    </w:p>
    <w:p>
      <w:pPr>
        <w:keepNext w:val="false"/>
        <w:tabs>
          <w:tab w:val="left" w:pos="720"/>
        </w:tabs>
        <w:spacing w:after="120" w:before="0" w:line="240"/>
        <w:ind w:left="720" w:hanging="720"/>
        <w:jc w:val="both"/>
      </w:pPr>
      <w:r>
        <w:rPr>
          <w:rFonts w:ascii="Times New Roman" w:cs="Nirmala UI" w:hAnsi="Times New Roman"/>
          <w:sz w:val="24"/>
          <w:szCs w:val="24"/>
        </w:rPr>
        <w:t xml:space="preserve">1.	</w:t>
      </w:r>
      <w:r>
        <w:rPr>
          <w:rFonts w:ascii="Times New Roman" w:cs="Nirmala UI" w:hAnsi="Times New Roman"/>
          <w:b/>
          <w:bCs/>
          <w:sz w:val="24"/>
          <w:szCs w:val="24"/>
        </w:rPr>
        <w:t xml:space="preserve">Command Relationship Terms</w:t>
      </w:r>
      <w:r>
        <w:rPr>
          <w:rFonts w:ascii="Times New Roman" w:cs="Nirmala UI" w:hAnsi="Times New Roman"/>
          <w:sz w:val="24"/>
          <w:szCs w:val="24"/>
        </w:rPr>
        <w:t xml:space="preserve">.  </w:t>
      </w:r>
      <w:r>
        <w:rPr>
          <w:rFonts w:ascii="Times New Roman" w:cs="Nirmala UI" w:hAnsi="Times New Roman"/>
          <w:sz w:val="24"/>
          <w:szCs w:val="24"/>
        </w:rPr>
        <w:t xml:space="preserve">The following terms (adapted from NATO AJP-01 and in harmony with Bangladesh Army usage) apply. Where an AHQ definition exists, it prevails.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805"/>
        <w:gridCol w:w="4061"/>
        <w:gridCol w:w="3160"/>
      </w:tblGrid>
      <w:tr>
        <w:trPr>
          <w:cantSplit/>
          <w:tblHeader/>
        </w:trPr>
        <w:tc>
          <w:tcPr>
            <w:tcW w:type="dxa" w:w="180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Term</w:t>
            </w:r>
          </w:p>
        </w:tc>
        <w:tc>
          <w:tcPr>
            <w:tcW w:type="dxa" w:w="406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Meaning</w:t>
            </w:r>
          </w:p>
        </w:tc>
        <w:tc>
          <w:tcPr>
            <w:tcW w:type="dxa" w:w="3160"/>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Authority Conferred</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Full Command</w:t>
            </w:r>
          </w:p>
        </w:tc>
        <w:tc>
          <w:tcPr>
            <w:tcW w:type="dxa" w:w="40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The military authority and responsibility of a commander to issue orders to subordinates, covering every aspect of military operations and administration.</w:t>
            </w:r>
          </w:p>
        </w:tc>
        <w:tc>
          <w:tcPr>
            <w:tcW w:type="dxa" w:w="316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All aspects; retained within the national/Army chain.</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Operational Command (OPCOM)</w:t>
            </w:r>
          </w:p>
        </w:tc>
        <w:tc>
          <w:tcPr>
            <w:tcW w:type="dxa" w:w="40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Authority to assign missions or tasks, deploy units, reassign forces and retain or delegate operational or tactical control.</w:t>
            </w:r>
          </w:p>
        </w:tc>
        <w:tc>
          <w:tcPr>
            <w:tcW w:type="dxa" w:w="316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Missions, tasks, deployment and reassignment; not administration.</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Operational Control (OPCON)</w:t>
            </w:r>
          </w:p>
        </w:tc>
        <w:tc>
          <w:tcPr>
            <w:tcW w:type="dxa" w:w="40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Authority to direct forces to accomplish specific missions or tasks, usually limited by function, time or location, and to retain or assign tactical control.</w:t>
            </w:r>
          </w:p>
        </w:tc>
        <w:tc>
          <w:tcPr>
            <w:tcW w:type="dxa" w:w="316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Specified missions within limits; no change of mission or separate employment of components.</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Tactical Command (TACOM)</w:t>
            </w:r>
          </w:p>
        </w:tc>
        <w:tc>
          <w:tcPr>
            <w:tcW w:type="dxa" w:w="40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Authority to assign tasks to forces for the accomplishment of a mission assigned by higher authority.</w:t>
            </w:r>
          </w:p>
        </w:tc>
        <w:tc>
          <w:tcPr>
            <w:tcW w:type="dxa" w:w="316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Tasks within the assigned mission.</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Tactical Control (TACON)</w:t>
            </w:r>
          </w:p>
        </w:tc>
        <w:tc>
          <w:tcPr>
            <w:tcW w:type="dxa" w:w="40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Detailed direction and control of movements or manoeuvres within an area to accomplish missions or tasks assigned.</w:t>
            </w:r>
          </w:p>
        </w:tc>
        <w:tc>
          <w:tcPr>
            <w:tcW w:type="dxa" w:w="316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Local direction of movement and manoeuvre.</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Under Command</w:t>
            </w:r>
          </w:p>
        </w:tc>
        <w:tc>
          <w:tcPr>
            <w:tcW w:type="dxa" w:w="40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Bangladesh Army usage: placement of a unit or element under a commander for operations and, as specified, administration.</w:t>
            </w:r>
          </w:p>
        </w:tc>
        <w:tc>
          <w:tcPr>
            <w:tcW w:type="dxa" w:w="316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As specified in the order.</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 Support / In Direct Support</w:t>
            </w:r>
          </w:p>
        </w:tc>
        <w:tc>
          <w:tcPr>
            <w:tcW w:type="dxa" w:w="40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 element supports another without change of command; priorities of support set by the supported commander.</w:t>
            </w:r>
          </w:p>
        </w:tc>
        <w:tc>
          <w:tcPr>
            <w:tcW w:type="dxa" w:w="316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Request and priority of support only.</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Administrative Control</w:t>
            </w:r>
          </w:p>
        </w:tc>
        <w:tc>
          <w:tcPr>
            <w:tcW w:type="dxa" w:w="40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Direction or exercise of authority over subordinate organisations in respect of administration and support.</w:t>
            </w:r>
          </w:p>
        </w:tc>
        <w:tc>
          <w:tcPr>
            <w:tcW w:type="dxa" w:w="316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 and Q matters.</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2.	</w:t>
      </w:r>
      <w:r>
        <w:rPr>
          <w:rFonts w:ascii="Times New Roman" w:cs="Nirmala UI" w:hAnsi="Times New Roman"/>
          <w:b/>
          <w:bCs/>
          <w:sz w:val="24"/>
          <w:szCs w:val="24"/>
        </w:rPr>
        <w:t xml:space="preserve">Employment Authority Matrix</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805"/>
        <w:gridCol w:w="1624"/>
        <w:gridCol w:w="1624"/>
        <w:gridCol w:w="1985"/>
        <w:gridCol w:w="1988"/>
      </w:tblGrid>
      <w:tr>
        <w:trPr>
          <w:cantSplit/>
          <w:tblHeader/>
        </w:trPr>
        <w:tc>
          <w:tcPr>
            <w:tcW w:type="dxa" w:w="180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Type of Employment</w:t>
            </w:r>
          </w:p>
        </w:tc>
        <w:tc>
          <w:tcPr>
            <w:tcW w:type="dxa" w:w="1624"/>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Initiation</w:t>
            </w:r>
          </w:p>
        </w:tc>
        <w:tc>
          <w:tcPr>
            <w:tcW w:type="dxa" w:w="1624"/>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Approving Authority</w:t>
            </w:r>
          </w:p>
        </w:tc>
        <w:tc>
          <w:tcPr>
            <w:tcW w:type="dxa" w:w="198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Channel</w:t>
            </w:r>
          </w:p>
        </w:tc>
        <w:tc>
          <w:tcPr>
            <w:tcW w:type="dxa" w:w="1988"/>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Remarks</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National defence operations</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Government / AHQ</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(MO Dte) to Formation</w:t>
            </w:r>
          </w:p>
        </w:tc>
        <w:tc>
          <w:tcPr>
            <w:tcW w:type="dxa" w:w="198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 accordance with national defence plans.</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CT in aid to civil power</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Requisition by competent civil authority</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Government; AHQ</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MoHA / AFD to AHQ (MO Dte) to Formation</w:t>
            </w:r>
          </w:p>
        </w:tc>
        <w:tc>
          <w:tcPr>
            <w:tcW w:type="dxa" w:w="198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Written handover and handback (Part III).</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Other aid to civil power</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Requisition by competent civil authority</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Government; AHQ</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As above</w:t>
            </w:r>
          </w:p>
        </w:tc>
        <w:tc>
          <w:tcPr>
            <w:tcW w:type="dxa" w:w="198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Only tasks appropriate to SF (Part II).</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Disaster response</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Civil administration / Ministry of Disaster Management and Relief</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per Standing Orders on Disaster</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AFD to AHQ to Formation</w:t>
            </w:r>
          </w:p>
        </w:tc>
        <w:tc>
          <w:tcPr>
            <w:tcW w:type="dxa" w:w="198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Tier 1 not degraded without AHQ approval.</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 deployment</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 request</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Government</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AFD to AHQ (Overseas Ops Dte)</w:t>
            </w:r>
          </w:p>
        </w:tc>
        <w:tc>
          <w:tcPr>
            <w:tcW w:type="dxa" w:w="198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Pre-deployment training and selection per Part IV.</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Specialised security tasks</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Requesting ministry or agency</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(MO Dte)</w:t>
            </w:r>
          </w:p>
        </w:tc>
        <w:tc>
          <w:tcPr>
            <w:tcW w:type="dxa" w:w="198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Specified task, area and time.</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Training support to other agencies</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Requesting agency</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(MT Dte)</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to Formation</w:t>
            </w:r>
          </w:p>
        </w:tc>
        <w:tc>
          <w:tcPr>
            <w:tcW w:type="dxa" w:w="198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Agreed syllabus; no classified TTPs.</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Foreign exercises and courses</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 partner</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Government / AHQ</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(MT Dte / Overseas Ops Dte)</w:t>
            </w:r>
          </w:p>
        </w:tc>
        <w:tc>
          <w:tcPr>
            <w:tcW w:type="dxa" w:w="198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Security briefing mandatory.</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Immediate life-saving action / private defence</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Situation</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Inherent right / duty</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Report to Formation HQ and AHQ immediately</w:t>
            </w:r>
          </w:p>
        </w:tc>
        <w:tc>
          <w:tcPr>
            <w:tcW w:type="dxa" w:w="198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Penal Code, 1860, Sections 96 to 106.</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3.	</w:t>
      </w:r>
      <w:r>
        <w:rPr>
          <w:rFonts w:ascii="Times New Roman" w:cs="Nirmala UI" w:hAnsi="Times New Roman"/>
          <w:b/>
          <w:bCs/>
          <w:sz w:val="24"/>
          <w:szCs w:val="24"/>
        </w:rPr>
        <w:t xml:space="preserve">Readiness Tiers</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83"/>
        <w:gridCol w:w="1985"/>
        <w:gridCol w:w="902"/>
        <w:gridCol w:w="1985"/>
        <w:gridCol w:w="1263"/>
        <w:gridCol w:w="1808"/>
      </w:tblGrid>
      <w:tr>
        <w:trPr>
          <w:cantSplit/>
          <w:tblHeader/>
        </w:trPr>
        <w:tc>
          <w:tcPr>
            <w:tcW w:type="dxa" w:w="1083"/>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Tier</w:t>
            </w:r>
          </w:p>
        </w:tc>
        <w:tc>
          <w:tcPr>
            <w:tcW w:type="dxa" w:w="198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Composition</w:t>
            </w:r>
          </w:p>
        </w:tc>
        <w:tc>
          <w:tcPr>
            <w:tcW w:type="dxa" w:w="902"/>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NTM</w:t>
            </w:r>
          </w:p>
        </w:tc>
        <w:tc>
          <w:tcPr>
            <w:tcW w:type="dxa" w:w="198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Validation Requirement</w:t>
            </w:r>
          </w:p>
        </w:tc>
        <w:tc>
          <w:tcPr>
            <w:tcW w:type="dxa" w:w="1263"/>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Rotation</w:t>
            </w:r>
          </w:p>
        </w:tc>
        <w:tc>
          <w:tcPr>
            <w:tcW w:type="dxa" w:w="1808"/>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Remarks</w:t>
            </w:r>
          </w:p>
        </w:tc>
      </w:tr>
      <w:tr>
        <w:trPr>
          <w:cantSplit/>
        </w:trPr>
        <w:tc>
          <w:tcPr>
            <w:tcW w:type="dxa" w:w="108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Tier 1 : IRF</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Validated CT/HR team(s) with enablers (medical, EOD, communications, K9, liaison) [●]</w:t>
            </w:r>
          </w:p>
        </w:tc>
        <w:tc>
          <w:tcPr>
            <w:tcW w:type="dxa" w:w="90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Annex I readiness validation within previous [●] months</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 weeks</w:t>
            </w:r>
          </w:p>
        </w:tc>
        <w:tc>
          <w:tcPr>
            <w:tcW w:type="dxa" w:w="180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Never unfilled; mission kits packed; transport earmarked.</w:t>
            </w:r>
          </w:p>
        </w:tc>
      </w:tr>
      <w:tr>
        <w:trPr>
          <w:cantSplit/>
        </w:trPr>
        <w:tc>
          <w:tcPr>
            <w:tcW w:type="dxa" w:w="108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Tier 2 : Follow-on Force</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Sub-unit(s) with enablers [●]</w:t>
            </w:r>
          </w:p>
        </w:tc>
        <w:tc>
          <w:tcPr>
            <w:tcW w:type="dxa" w:w="90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Unit validation</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 weeks</w:t>
            </w:r>
          </w:p>
        </w:tc>
        <w:tc>
          <w:tcPr>
            <w:tcW w:type="dxa" w:w="180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Reinforces or relieves Tier 1.</w:t>
            </w:r>
          </w:p>
        </w:tc>
      </w:tr>
      <w:tr>
        <w:trPr>
          <w:cantSplit/>
        </w:trPr>
        <w:tc>
          <w:tcPr>
            <w:tcW w:type="dxa" w:w="108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Tier 3 : Deliberate Force</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Remainder of Formation</w:t>
            </w:r>
          </w:p>
        </w:tc>
        <w:tc>
          <w:tcPr>
            <w:tcW w:type="dxa" w:w="90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 Formation validation</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As per cycle</w:t>
            </w:r>
          </w:p>
        </w:tc>
        <w:tc>
          <w:tcPr>
            <w:tcW w:type="dxa" w:w="180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Training, courses, reconstitution.</w:t>
            </w:r>
          </w:p>
        </w:tc>
      </w:tr>
    </w:tbl>
    <w:p>
      <w:pPr>
        <w:spacing w:after="120" w:before="60" w:line="240"/>
        <w:jc w:val="both"/>
      </w:pPr>
      <w:r>
        <w:rPr>
          <w:rFonts w:ascii="Times New Roman" w:cs="Nirmala UI" w:hAnsi="Times New Roman"/>
          <w:i/>
          <w:iCs/>
          <w:sz w:val="20"/>
          <w:szCs w:val="20"/>
        </w:rPr>
        <w:t xml:space="preserve">Note: NTM, composition and rotation periods are to be inserted as approved by AHQ; the completed table is to be graded as per its content.</w:t>
      </w:r>
    </w:p>
    <w:p>
      <w:pPr>
        <w:sectPr>
          <w:headerReference w:type="default" r:id="rId18"/>
          <w:footerReference w:type="default" r:id="rId19"/>
          <w:pgSz w:w="11906" w:h="16838" w:orient="portrait"/>
          <w:pgMar w:top="1440" w:right="1080" w:bottom="1440" w:left="1800" w:header="720" w:footer="720" w:gutter="0"/>
          <w:pgNumType w:start="1"/>
          <w:docGrid w:linePitch="360"/>
        </w:sectPr>
      </w:pPr>
    </w:p>
    <w:p>
      <w:pPr>
        <w:spacing w:after="0" w:before="0" w:line="240"/>
        <w:ind w:left="5040"/>
        <w:jc w:val="left"/>
      </w:pPr>
      <w:r>
        <w:rPr>
          <w:rFonts w:ascii="Times New Roman" w:cs="Nirmala UI" w:hAnsi="Times New Roman"/>
          <w:sz w:val="24"/>
          <w:szCs w:val="24"/>
        </w:rPr>
        <w:t xml:space="preserve">Annex F to</w:t>
      </w:r>
    </w:p>
    <w:p>
      <w:pPr>
        <w:spacing w:after="0" w:before="0" w:line="240"/>
        <w:ind w:left="5040"/>
        <w:jc w:val="left"/>
      </w:pPr>
      <w:r>
        <w:rPr>
          <w:rFonts w:ascii="Times New Roman" w:cs="Nirmala UI" w:hAnsi="Times New Roman"/>
          <w:sz w:val="24"/>
          <w:szCs w:val="24"/>
        </w:rPr>
        <w:t xml:space="preserve">HQ Para Cdo Bde GS Policy (SF)</w:t>
      </w:r>
    </w:p>
    <w:p>
      <w:pPr>
        <w:spacing w:after="240" w:before="0" w:line="240"/>
        <w:ind w:left="5040"/>
        <w:jc w:val="left"/>
      </w:pPr>
      <w:r>
        <w:rPr>
          <w:rFonts w:ascii="Times New Roman" w:cs="Nirmala UI" w:hAnsi="Times New Roman"/>
          <w:sz w:val="24"/>
          <w:szCs w:val="24"/>
        </w:rPr>
        <w:t xml:space="preserve">No [●] dated [●]</w:t>
      </w:r>
    </w:p>
    <w:p>
      <w:pPr>
        <w:spacing w:after="240" w:before="0" w:line="240"/>
        <w:jc w:val="center"/>
      </w:pPr>
      <w:r>
        <w:rPr>
          <w:rFonts w:ascii="Times New Roman" w:cs="Nirmala UI" w:hAnsi="Times New Roman"/>
          <w:b/>
          <w:bCs/>
          <w:sz w:val="24"/>
          <w:szCs w:val="24"/>
          <w:u w:val="single"/>
        </w:rPr>
        <w:t xml:space="preserve">SELECTION AND ASSESSMENT POLICY</w:t>
      </w:r>
    </w:p>
    <w:p>
      <w:pPr>
        <w:keepNext w:val="false"/>
        <w:tabs>
          <w:tab w:val="left" w:pos="720"/>
        </w:tabs>
        <w:spacing w:after="120" w:before="0" w:line="240"/>
        <w:ind w:left="720" w:hanging="720"/>
        <w:jc w:val="both"/>
      </w:pPr>
      <w:r>
        <w:rPr>
          <w:rFonts w:ascii="Times New Roman" w:cs="Nirmala UI" w:hAnsi="Times New Roman"/>
          <w:sz w:val="24"/>
          <w:szCs w:val="24"/>
        </w:rPr>
        <w:t xml:space="preserve">1.	</w:t>
      </w:r>
      <w:r>
        <w:rPr>
          <w:rFonts w:ascii="Times New Roman" w:cs="Nirmala UI" w:hAnsi="Times New Roman"/>
          <w:b/>
          <w:bCs/>
          <w:sz w:val="24"/>
          <w:szCs w:val="24"/>
        </w:rPr>
        <w:t xml:space="preserve">Purpose</w:t>
      </w:r>
      <w:r>
        <w:rPr>
          <w:rFonts w:ascii="Times New Roman" w:cs="Nirmala UI" w:hAnsi="Times New Roman"/>
          <w:sz w:val="24"/>
          <w:szCs w:val="24"/>
        </w:rPr>
        <w:t xml:space="preserve">.  </w:t>
      </w:r>
      <w:r>
        <w:rPr>
          <w:rFonts w:ascii="Times New Roman" w:cs="Nirmala UI" w:hAnsi="Times New Roman"/>
          <w:sz w:val="24"/>
          <w:szCs w:val="24"/>
        </w:rPr>
        <w:t xml:space="preserve">This annex lays down the eligibility criteria, stages, assessment attributes and administrative instructions for selection to the Formation. Numerical standards are to be inserted from current AHQ (MT Dte) and SI&amp;T standards and are not to be varied without the Commander's approval and AHQ concurrence where required.</w:t>
      </w:r>
    </w:p>
    <w:p>
      <w:pPr>
        <w:keepNext w:val="false"/>
        <w:tabs>
          <w:tab w:val="left" w:pos="720"/>
        </w:tabs>
        <w:spacing w:after="120" w:before="0" w:line="240"/>
        <w:ind w:left="720" w:hanging="720"/>
        <w:jc w:val="both"/>
      </w:pPr>
      <w:r>
        <w:rPr>
          <w:rFonts w:ascii="Times New Roman" w:cs="Nirmala UI" w:hAnsi="Times New Roman"/>
          <w:sz w:val="24"/>
          <w:szCs w:val="24"/>
        </w:rPr>
        <w:t xml:space="preserve">2.	</w:t>
      </w:r>
      <w:r>
        <w:rPr>
          <w:rFonts w:ascii="Times New Roman" w:cs="Nirmala UI" w:hAnsi="Times New Roman"/>
          <w:b/>
          <w:bCs/>
          <w:sz w:val="24"/>
          <w:szCs w:val="24"/>
        </w:rPr>
        <w:t xml:space="preserve">Eligibility Criteria</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985"/>
        <w:gridCol w:w="2346"/>
        <w:gridCol w:w="2346"/>
        <w:gridCol w:w="2349"/>
      </w:tblGrid>
      <w:tr>
        <w:trPr>
          <w:cantSplit/>
          <w:tblHeader/>
        </w:trPr>
        <w:tc>
          <w:tcPr>
            <w:tcW w:type="dxa" w:w="198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Criterion</w:t>
            </w:r>
          </w:p>
        </w:tc>
        <w:tc>
          <w:tcPr>
            <w:tcW w:type="dxa" w:w="2346"/>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Officers</w:t>
            </w:r>
          </w:p>
        </w:tc>
        <w:tc>
          <w:tcPr>
            <w:tcW w:type="dxa" w:w="2346"/>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JCOs, NCOs and Other Ranks</w:t>
            </w:r>
          </w:p>
        </w:tc>
        <w:tc>
          <w:tcPr>
            <w:tcW w:type="dxa" w:w="2349"/>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Remarks</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Rank</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As per AHQ policy.</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Age (on first day of selection)</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9"/>
            <w:tcMar>
              <w:top w:type="dxa" w:w="50"/>
              <w:left w:type="dxa" w:w="90"/>
              <w:bottom w:type="dxa" w:w="50"/>
              <w:right w:type="dxa" w:w="90"/>
            </w:tcMar>
            <w:vAlign w:val="top"/>
          </w:tcPr>
          <w:p>
            <w:pPr>
              <w:spacing w:after="30"/>
              <w:jc w:val="left"/>
            </w:pP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Minimum service</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9"/>
            <w:tcMar>
              <w:top w:type="dxa" w:w="50"/>
              <w:left w:type="dxa" w:w="90"/>
              <w:bottom w:type="dxa" w:w="50"/>
              <w:right w:type="dxa" w:w="90"/>
            </w:tcMar>
            <w:vAlign w:val="top"/>
          </w:tcPr>
          <w:p>
            <w:pPr>
              <w:spacing w:after="30"/>
              <w:jc w:val="left"/>
            </w:pP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Medical category</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 (fit for all duties, parachuting and diving)</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Special standards per AHQ/DGMS.</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BPET and PPT</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Current pass at [●] standard</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Current pass at [●] standard</w:t>
            </w:r>
          </w:p>
        </w:tc>
        <w:tc>
          <w:tcPr>
            <w:tcW w:type="dxa" w:w="2349"/>
            <w:tcMar>
              <w:top w:type="dxa" w:w="50"/>
              <w:left w:type="dxa" w:w="90"/>
              <w:bottom w:type="dxa" w:w="50"/>
              <w:right w:type="dxa" w:w="90"/>
            </w:tcMar>
            <w:vAlign w:val="top"/>
          </w:tcPr>
          <w:p>
            <w:pPr>
              <w:spacing w:after="30"/>
              <w:jc w:val="left"/>
            </w:pP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Swimming</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Tested at preliminary screening.</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Disciplinary record</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No conviction in the last [●] years</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No conviction in the last [●] years</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Pending disciplinary cases disqualify.</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Performance appraisal</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Last [●] reports.</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Education</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9"/>
            <w:tcMar>
              <w:top w:type="dxa" w:w="50"/>
              <w:left w:type="dxa" w:w="90"/>
              <w:bottom w:type="dxa" w:w="50"/>
              <w:right w:type="dxa" w:w="90"/>
            </w:tcMar>
            <w:vAlign w:val="top"/>
          </w:tcPr>
          <w:p>
            <w:pPr>
              <w:spacing w:after="30"/>
              <w:jc w:val="left"/>
            </w:pP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Security</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Satisfactory vetting</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Satisfactory vetting</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Initiated at unit screening.</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Volunteer statement</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Mandatory</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Mandatory</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Signed by candidate; countersigned by CO.</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CO's recommendation</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Mandatory</w:t>
            </w:r>
          </w:p>
        </w:tc>
        <w:tc>
          <w:tcPr>
            <w:tcW w:type="dxa" w:w="23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Mandatory</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On prescribed format.</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3.	</w:t>
      </w:r>
      <w:r>
        <w:rPr>
          <w:rFonts w:ascii="Times New Roman" w:cs="Nirmala UI" w:hAnsi="Times New Roman"/>
          <w:b/>
          <w:bCs/>
          <w:sz w:val="24"/>
          <w:szCs w:val="24"/>
        </w:rPr>
        <w:t xml:space="preserve">Stages of Selection</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263"/>
        <w:gridCol w:w="1444"/>
        <w:gridCol w:w="902"/>
        <w:gridCol w:w="3610"/>
        <w:gridCol w:w="1807"/>
      </w:tblGrid>
      <w:tr>
        <w:trPr>
          <w:cantSplit/>
          <w:tblHeader/>
        </w:trPr>
        <w:tc>
          <w:tcPr>
            <w:tcW w:type="dxa" w:w="1263"/>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Stage</w:t>
            </w:r>
          </w:p>
        </w:tc>
        <w:tc>
          <w:tcPr>
            <w:tcW w:type="dxa" w:w="1444"/>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Conducted by</w:t>
            </w:r>
          </w:p>
        </w:tc>
        <w:tc>
          <w:tcPr>
            <w:tcW w:type="dxa" w:w="902"/>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Duration</w:t>
            </w:r>
          </w:p>
        </w:tc>
        <w:tc>
          <w:tcPr>
            <w:tcW w:type="dxa" w:w="3610"/>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Content</w:t>
            </w:r>
          </w:p>
        </w:tc>
        <w:tc>
          <w:tcPr>
            <w:tcW w:type="dxa" w:w="1807"/>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Output</w:t>
            </w:r>
          </w:p>
        </w:tc>
      </w:tr>
      <w:tr>
        <w:trPr>
          <w:cantSplit/>
        </w:trPr>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1. Unit Screening</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Parent unit CO</w:t>
            </w:r>
          </w:p>
        </w:tc>
        <w:tc>
          <w:tcPr>
            <w:tcW w:type="dxa" w:w="90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361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Verification of eligibility and documents; interview; volunteer statement; preliminary fitness check.</w:t>
            </w:r>
          </w:p>
        </w:tc>
        <w:tc>
          <w:tcPr>
            <w:tcW w:type="dxa" w:w="18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Nomination to HQ Para Cdo Bde.</w:t>
            </w:r>
          </w:p>
        </w:tc>
      </w:tr>
      <w:tr>
        <w:trPr>
          <w:cantSplit/>
        </w:trPr>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2. Preliminary Screening</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 Training Wing</w:t>
            </w:r>
          </w:p>
        </w:tc>
        <w:tc>
          <w:tcPr>
            <w:tcW w:type="dxa" w:w="90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361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Medical examination; fitness and swimming tests; psychological screening; security vetting confirmation.</w:t>
            </w:r>
          </w:p>
        </w:tc>
        <w:tc>
          <w:tcPr>
            <w:tcW w:type="dxa" w:w="18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Candidate list for selection course.</w:t>
            </w:r>
          </w:p>
        </w:tc>
      </w:tr>
      <w:tr>
        <w:trPr>
          <w:cantSplit/>
        </w:trPr>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3. Selection Course</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 Training Wing</w:t>
            </w:r>
          </w:p>
        </w:tc>
        <w:tc>
          <w:tcPr>
            <w:tcW w:type="dxa" w:w="90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 weeks</w:t>
            </w:r>
          </w:p>
        </w:tc>
        <w:tc>
          <w:tcPr>
            <w:tcW w:type="dxa" w:w="361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Progressive physical and mental endurance (loaded marches, navigation by day and night, water confidence); team tasks and problem-solving under fatigue; psychological assessment; for officers and JCOs, leadership and planning tasks.</w:t>
            </w:r>
          </w:p>
        </w:tc>
        <w:tc>
          <w:tcPr>
            <w:tcW w:type="dxa" w:w="18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Individual assessment reports.</w:t>
            </w:r>
          </w:p>
        </w:tc>
      </w:tr>
      <w:tr>
        <w:trPr>
          <w:cantSplit/>
        </w:trPr>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4. Selection Board</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Commander or nominated officer</w:t>
            </w:r>
          </w:p>
        </w:tc>
        <w:tc>
          <w:tcPr>
            <w:tcW w:type="dxa" w:w="90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361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Review of all assessment reports, medical and psychological findings.</w:t>
            </w:r>
          </w:p>
        </w:tc>
        <w:tc>
          <w:tcPr>
            <w:tcW w:type="dxa" w:w="18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Decision: selected / not selected / deferred.</w:t>
            </w:r>
          </w:p>
        </w:tc>
      </w:tr>
      <w:tr>
        <w:trPr>
          <w:cantSplit/>
        </w:trPr>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5. Probation</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Unit</w:t>
            </w:r>
          </w:p>
        </w:tc>
        <w:tc>
          <w:tcPr>
            <w:tcW w:type="dxa" w:w="90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 months after qualification</w:t>
            </w:r>
          </w:p>
        </w:tc>
        <w:tc>
          <w:tcPr>
            <w:tcW w:type="dxa" w:w="361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Performance, conduct and suitability in a team.</w:t>
            </w:r>
          </w:p>
        </w:tc>
        <w:tc>
          <w:tcPr>
            <w:tcW w:type="dxa" w:w="18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Confirmation or return to unit.</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4.	</w:t>
      </w:r>
      <w:r>
        <w:rPr>
          <w:rFonts w:ascii="Times New Roman" w:cs="Nirmala UI" w:hAnsi="Times New Roman"/>
          <w:b/>
          <w:bCs/>
          <w:sz w:val="24"/>
          <w:szCs w:val="24"/>
        </w:rPr>
        <w:t xml:space="preserve">Assessment Attributes</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985"/>
        <w:gridCol w:w="4332"/>
        <w:gridCol w:w="2709"/>
      </w:tblGrid>
      <w:tr>
        <w:trPr>
          <w:cantSplit/>
          <w:tblHeader/>
        </w:trPr>
        <w:tc>
          <w:tcPr>
            <w:tcW w:type="dxa" w:w="198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Attribute</w:t>
            </w:r>
          </w:p>
        </w:tc>
        <w:tc>
          <w:tcPr>
            <w:tcW w:type="dxa" w:w="4332"/>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Indicators</w:t>
            </w:r>
          </w:p>
        </w:tc>
        <w:tc>
          <w:tcPr>
            <w:tcW w:type="dxa" w:w="2709"/>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Method of Assessment</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Physical robustness</w:t>
            </w:r>
          </w:p>
        </w:tc>
        <w:tc>
          <w:tcPr>
            <w:tcW w:type="dxa" w:w="433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Endurance under load; recovery; resistance to injury.</w:t>
            </w:r>
          </w:p>
        </w:tc>
        <w:tc>
          <w:tcPr>
            <w:tcW w:type="dxa" w:w="270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Timed events; medical monitoring.</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Mental resilience</w:t>
            </w:r>
          </w:p>
        </w:tc>
        <w:tc>
          <w:tcPr>
            <w:tcW w:type="dxa" w:w="433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Persistence under fatigue, discomfort and uncertainty.</w:t>
            </w:r>
          </w:p>
        </w:tc>
        <w:tc>
          <w:tcPr>
            <w:tcW w:type="dxa" w:w="270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Directing staff observation; psychological assessment.</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Integrity</w:t>
            </w:r>
          </w:p>
        </w:tc>
        <w:tc>
          <w:tcPr>
            <w:tcW w:type="dxa" w:w="433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Honesty in reporting; adherence to rules when unobserved.</w:t>
            </w:r>
          </w:p>
        </w:tc>
        <w:tc>
          <w:tcPr>
            <w:tcW w:type="dxa" w:w="270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Observation; controlled tasks.</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Teamwork</w:t>
            </w:r>
          </w:p>
        </w:tc>
        <w:tc>
          <w:tcPr>
            <w:tcW w:type="dxa" w:w="433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Support to others; contribution to team tasks.</w:t>
            </w:r>
          </w:p>
        </w:tc>
        <w:tc>
          <w:tcPr>
            <w:tcW w:type="dxa" w:w="270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Peer and directing staff assessment.</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Adaptability and intelligence</w:t>
            </w:r>
          </w:p>
        </w:tc>
        <w:tc>
          <w:tcPr>
            <w:tcW w:type="dxa" w:w="433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Problem-solving; learning from feedback.</w:t>
            </w:r>
          </w:p>
        </w:tc>
        <w:tc>
          <w:tcPr>
            <w:tcW w:type="dxa" w:w="270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Problem-solving tasks; tests.</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Motivation</w:t>
            </w:r>
          </w:p>
        </w:tc>
        <w:tc>
          <w:tcPr>
            <w:tcW w:type="dxa" w:w="433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Self-drive without external reward.</w:t>
            </w:r>
          </w:p>
        </w:tc>
        <w:tc>
          <w:tcPr>
            <w:tcW w:type="dxa" w:w="270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Interview; observation.</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Emotional stability</w:t>
            </w:r>
          </w:p>
        </w:tc>
        <w:tc>
          <w:tcPr>
            <w:tcW w:type="dxa" w:w="433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Composure under stress; appropriate aggression.</w:t>
            </w:r>
          </w:p>
        </w:tc>
        <w:tc>
          <w:tcPr>
            <w:tcW w:type="dxa" w:w="270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Psychological assessment.</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Leadership (officers and JCOs)</w:t>
            </w:r>
          </w:p>
        </w:tc>
        <w:tc>
          <w:tcPr>
            <w:tcW w:type="dxa" w:w="433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Planning, decision-making and influence.</w:t>
            </w:r>
          </w:p>
        </w:tc>
        <w:tc>
          <w:tcPr>
            <w:tcW w:type="dxa" w:w="270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Leadership tasks; planning exercises.</w:t>
            </w:r>
          </w:p>
        </w:tc>
      </w:tr>
    </w:tbl>
    <w:p>
      <w:pPr>
        <w:spacing w:after="60" w:before="0" w:line="240"/>
        <w:jc w:val="both"/>
      </w:pPr>
      <w:r>
        <w:rPr>
          <w:rFonts w:ascii="Times New Roman" w:cs="Nirmala UI" w:hAnsi="Times New Roman"/>
          <w:sz w:val="24"/>
          <w:szCs w:val="24"/>
        </w:rPr>
        <w:t xml:space="preserve"/>
      </w:r>
    </w:p>
    <w:p>
      <w:pPr>
        <w:keepNext/>
        <w:tabs>
          <w:tab w:val="left" w:pos="720"/>
        </w:tabs>
        <w:spacing w:after="120" w:before="0" w:line="240"/>
        <w:ind w:left="720" w:hanging="720"/>
        <w:jc w:val="both"/>
      </w:pPr>
      <w:r>
        <w:rPr>
          <w:rFonts w:ascii="Times New Roman" w:cs="Nirmala UI" w:hAnsi="Times New Roman"/>
          <w:sz w:val="24"/>
          <w:szCs w:val="24"/>
        </w:rPr>
        <w:t xml:space="preserve">5.	</w:t>
      </w:r>
      <w:r>
        <w:rPr>
          <w:rFonts w:ascii="Times New Roman" w:cs="Nirmala UI" w:hAnsi="Times New Roman"/>
          <w:b/>
          <w:bCs/>
          <w:sz w:val="24"/>
          <w:szCs w:val="24"/>
        </w:rPr>
        <w:t xml:space="preserve">Administrative Instructions</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Safety</w:t>
      </w:r>
      <w:r>
        <w:rPr>
          <w:rFonts w:ascii="Times New Roman" w:cs="Nirmala UI" w:hAnsi="Times New Roman"/>
          <w:sz w:val="24"/>
          <w:szCs w:val="24"/>
        </w:rPr>
        <w:t xml:space="preserve">.  </w:t>
      </w:r>
      <w:r>
        <w:rPr>
          <w:rFonts w:ascii="Times New Roman" w:cs="Nirmala UI" w:hAnsi="Times New Roman"/>
          <w:sz w:val="24"/>
          <w:szCs w:val="24"/>
        </w:rPr>
        <w:t xml:space="preserve">Medical cover is to be present throughout the selection course. Heat-illness prevention (Annex J), hydration and injury reporting are mandatory. Any candidate may be withdrawn by the Medical Officer.</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Dignity</w:t>
      </w:r>
      <w:r>
        <w:rPr>
          <w:rFonts w:ascii="Times New Roman" w:cs="Nirmala UI" w:hAnsi="Times New Roman"/>
          <w:sz w:val="24"/>
          <w:szCs w:val="24"/>
        </w:rPr>
        <w:t xml:space="preserve">.  </w:t>
      </w:r>
      <w:r>
        <w:rPr>
          <w:rFonts w:ascii="Times New Roman" w:cs="Nirmala UI" w:hAnsi="Times New Roman"/>
          <w:sz w:val="24"/>
          <w:szCs w:val="24"/>
        </w:rPr>
        <w:t xml:space="preserve">Candidates are to be treated with dignity. Humiliation, ill-treatment and unsanctioned punishment are prohibited and will be dealt with under the Army Act, 1952.</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Records</w:t>
      </w:r>
      <w:r>
        <w:rPr>
          <w:rFonts w:ascii="Times New Roman" w:cs="Nirmala UI" w:hAnsi="Times New Roman"/>
          <w:sz w:val="24"/>
          <w:szCs w:val="24"/>
        </w:rPr>
        <w:t xml:space="preserve">.  </w:t>
      </w:r>
      <w:r>
        <w:rPr>
          <w:rFonts w:ascii="Times New Roman" w:cs="Nirmala UI" w:hAnsi="Times New Roman"/>
          <w:sz w:val="24"/>
          <w:szCs w:val="24"/>
        </w:rPr>
        <w:t xml:space="preserve">All assessments are to be recorded on prescribed forms and retained for [●] years.</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u w:val="single"/>
        </w:rPr>
        <w:t xml:space="preserve">Confidentiality</w:t>
      </w:r>
      <w:r>
        <w:rPr>
          <w:rFonts w:ascii="Times New Roman" w:cs="Nirmala UI" w:hAnsi="Times New Roman"/>
          <w:sz w:val="24"/>
          <w:szCs w:val="24"/>
        </w:rPr>
        <w:t xml:space="preserve">.  </w:t>
      </w:r>
      <w:r>
        <w:rPr>
          <w:rFonts w:ascii="Times New Roman" w:cs="Nirmala UI" w:hAnsi="Times New Roman"/>
          <w:sz w:val="24"/>
          <w:szCs w:val="24"/>
        </w:rPr>
        <w:t xml:space="preserve">Psychological reports are medical-in-confidence and are to be accessed only by authorised persons.</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u w:val="single"/>
        </w:rPr>
        <w:t xml:space="preserve">Representation</w:t>
      </w:r>
      <w:r>
        <w:rPr>
          <w:rFonts w:ascii="Times New Roman" w:cs="Nirmala UI" w:hAnsi="Times New Roman"/>
          <w:sz w:val="24"/>
          <w:szCs w:val="24"/>
        </w:rPr>
        <w:t xml:space="preserve">.  </w:t>
      </w:r>
      <w:r>
        <w:rPr>
          <w:rFonts w:ascii="Times New Roman" w:cs="Nirmala UI" w:hAnsi="Times New Roman"/>
          <w:sz w:val="24"/>
          <w:szCs w:val="24"/>
        </w:rPr>
        <w:t xml:space="preserve">A candidate may submit a representation to the Commander within [●] days of the result.</w:t>
      </w:r>
    </w:p>
    <w:p>
      <w:pPr>
        <w:sectPr>
          <w:headerReference w:type="default" r:id="rId20"/>
          <w:footerReference w:type="default" r:id="rId21"/>
          <w:pgSz w:w="11906" w:h="16838" w:orient="portrait"/>
          <w:pgMar w:top="1440" w:right="1080" w:bottom="1440" w:left="1800" w:header="720" w:footer="720" w:gutter="0"/>
          <w:pgNumType w:start="1"/>
          <w:docGrid w:linePitch="360"/>
        </w:sectPr>
      </w:pPr>
    </w:p>
    <w:p>
      <w:pPr>
        <w:spacing w:after="0" w:before="0" w:line="240"/>
        <w:ind w:left="9958"/>
        <w:jc w:val="left"/>
      </w:pPr>
      <w:r>
        <w:rPr>
          <w:rFonts w:ascii="Times New Roman" w:cs="Nirmala UI" w:hAnsi="Times New Roman"/>
          <w:sz w:val="24"/>
          <w:szCs w:val="24"/>
        </w:rPr>
        <w:t xml:space="preserve">Annex G to</w:t>
      </w:r>
    </w:p>
    <w:p>
      <w:pPr>
        <w:spacing w:after="0" w:before="0" w:line="240"/>
        <w:ind w:left="9958"/>
        <w:jc w:val="left"/>
      </w:pPr>
      <w:r>
        <w:rPr>
          <w:rFonts w:ascii="Times New Roman" w:cs="Nirmala UI" w:hAnsi="Times New Roman"/>
          <w:sz w:val="24"/>
          <w:szCs w:val="24"/>
        </w:rPr>
        <w:t xml:space="preserve">HQ Para Cdo Bde GS Policy (SF)</w:t>
      </w:r>
    </w:p>
    <w:p>
      <w:pPr>
        <w:spacing w:after="240" w:before="0" w:line="240"/>
        <w:ind w:left="9958"/>
        <w:jc w:val="left"/>
      </w:pPr>
      <w:r>
        <w:rPr>
          <w:rFonts w:ascii="Times New Roman" w:cs="Nirmala UI" w:hAnsi="Times New Roman"/>
          <w:sz w:val="24"/>
          <w:szCs w:val="24"/>
        </w:rPr>
        <w:t xml:space="preserve">No [●] dated [●]</w:t>
      </w:r>
    </w:p>
    <w:p>
      <w:pPr>
        <w:spacing w:after="240" w:before="0" w:line="240"/>
        <w:jc w:val="center"/>
      </w:pPr>
      <w:r>
        <w:rPr>
          <w:rFonts w:ascii="Times New Roman" w:cs="Nirmala UI" w:hAnsi="Times New Roman"/>
          <w:b/>
          <w:bCs/>
          <w:sz w:val="24"/>
          <w:szCs w:val="24"/>
          <w:u w:val="single"/>
        </w:rPr>
        <w:t xml:space="preserve">QUALIFICATION TRAINING PIPELINE AND COURSE MATRIX</w:t>
      </w:r>
    </w:p>
    <w:p>
      <w:pPr>
        <w:keepNext w:val="false"/>
        <w:tabs>
          <w:tab w:val="left" w:pos="720"/>
        </w:tabs>
        <w:spacing w:after="120" w:before="0" w:line="240"/>
        <w:ind w:left="720" w:hanging="720"/>
        <w:jc w:val="both"/>
      </w:pPr>
      <w:r>
        <w:rPr>
          <w:rFonts w:ascii="Times New Roman" w:cs="Nirmala UI" w:hAnsi="Times New Roman"/>
          <w:sz w:val="24"/>
          <w:szCs w:val="24"/>
        </w:rPr>
        <w:t xml:space="preserve">1.	</w:t>
      </w:r>
      <w:r>
        <w:rPr>
          <w:rFonts w:ascii="Times New Roman" w:cs="Nirmala UI" w:hAnsi="Times New Roman"/>
          <w:b/>
          <w:bCs/>
          <w:sz w:val="24"/>
          <w:szCs w:val="24"/>
        </w:rPr>
        <w:t xml:space="preserve">General</w:t>
      </w:r>
      <w:r>
        <w:rPr>
          <w:rFonts w:ascii="Times New Roman" w:cs="Nirmala UI" w:hAnsi="Times New Roman"/>
          <w:sz w:val="24"/>
          <w:szCs w:val="24"/>
        </w:rPr>
        <w:t xml:space="preserve">.  </w:t>
      </w:r>
      <w:r>
        <w:rPr>
          <w:rFonts w:ascii="Times New Roman" w:cs="Nirmala UI" w:hAnsi="Times New Roman"/>
          <w:sz w:val="24"/>
          <w:szCs w:val="24"/>
        </w:rPr>
        <w:t xml:space="preserve">This annex lists the qualification and specialist courses required by the Formation. Durations, venues and frequencies are to be inserted from the current AHQ/ARTDOC course catalogue and Formation Training Wing programme. Courses not conducted by the Formation require AHQ (MT Dte) allotment.</w:t>
      </w:r>
    </w:p>
    <w:p>
      <w:pPr>
        <w:keepNext w:val="false"/>
        <w:tabs>
          <w:tab w:val="left" w:pos="720"/>
        </w:tabs>
        <w:spacing w:after="120" w:before="0" w:line="240"/>
        <w:ind w:left="720" w:hanging="720"/>
        <w:jc w:val="both"/>
      </w:pPr>
      <w:r>
        <w:rPr>
          <w:rFonts w:ascii="Times New Roman" w:cs="Nirmala UI" w:hAnsi="Times New Roman"/>
          <w:sz w:val="24"/>
          <w:szCs w:val="24"/>
        </w:rPr>
        <w:t xml:space="preserve">2.	</w:t>
      </w:r>
      <w:r>
        <w:rPr>
          <w:rFonts w:ascii="Times New Roman" w:cs="Nirmala UI" w:hAnsi="Times New Roman"/>
          <w:b/>
          <w:bCs/>
          <w:sz w:val="24"/>
          <w:szCs w:val="24"/>
        </w:rPr>
        <w:t xml:space="preserve">Course Matrix</w:t>
      </w:r>
      <w:r>
        <w:rPr>
          <w:rFonts w:ascii="Times New Roman" w:cs="Nirmala UI" w:hAnsi="Times New Roman"/>
          <w:sz w:val="24"/>
          <w:szCs w:val="24"/>
        </w:rPr>
        <w:t xml:space="preserve">.</w:t>
      </w:r>
    </w:p>
    <w:tbl>
      <w:tblPr>
        <w:tblW w:type="dxa" w:w="13958"/>
        <w:tblBorders>
          <w:top w:val="single" w:color="000000" w:sz="4"/>
          <w:left w:val="single" w:color="000000" w:sz="4"/>
          <w:bottom w:val="single" w:color="000000" w:sz="4"/>
          <w:right w:val="single" w:color="000000" w:sz="4"/>
          <w:insideH w:val="single" w:color="000000" w:sz="4"/>
          <w:insideV w:val="single" w:color="000000" w:sz="4"/>
        </w:tblBorders>
      </w:tblPr>
      <w:tblGrid>
        <w:gridCol w:w="558"/>
        <w:gridCol w:w="2233"/>
        <w:gridCol w:w="837"/>
        <w:gridCol w:w="2233"/>
        <w:gridCol w:w="977"/>
        <w:gridCol w:w="1674"/>
        <w:gridCol w:w="1116"/>
        <w:gridCol w:w="1535"/>
        <w:gridCol w:w="2795"/>
      </w:tblGrid>
      <w:tr>
        <w:trPr>
          <w:cantSplit/>
          <w:tblHeader/>
        </w:trPr>
        <w:tc>
          <w:tcPr>
            <w:tcW w:type="dxa" w:w="558"/>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Ser</w:t>
            </w:r>
          </w:p>
        </w:tc>
        <w:tc>
          <w:tcPr>
            <w:tcW w:type="dxa" w:w="2233"/>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Course</w:t>
            </w:r>
          </w:p>
        </w:tc>
        <w:tc>
          <w:tcPr>
            <w:tcW w:type="dxa" w:w="837"/>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Stage</w:t>
            </w:r>
          </w:p>
        </w:tc>
        <w:tc>
          <w:tcPr>
            <w:tcW w:type="dxa" w:w="2233"/>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Eligibility</w:t>
            </w:r>
          </w:p>
        </w:tc>
        <w:tc>
          <w:tcPr>
            <w:tcW w:type="dxa" w:w="977"/>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Duration</w:t>
            </w:r>
          </w:p>
        </w:tc>
        <w:tc>
          <w:tcPr>
            <w:tcW w:type="dxa" w:w="1674"/>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Venue</w:t>
            </w:r>
          </w:p>
        </w:tc>
        <w:tc>
          <w:tcPr>
            <w:tcW w:type="dxa" w:w="1116"/>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Frequency</w:t>
            </w:r>
          </w:p>
        </w:tc>
        <w:tc>
          <w:tcPr>
            <w:tcW w:type="dxa" w:w="153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Certifying Authority</w:t>
            </w:r>
          </w:p>
        </w:tc>
        <w:tc>
          <w:tcPr>
            <w:tcW w:type="dxa" w:w="279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Currency / Re-certification</w:t>
            </w:r>
          </w:p>
        </w:tc>
      </w:tr>
      <w:tr>
        <w:trPr>
          <w:cantSplit/>
        </w:trPr>
        <w:tc>
          <w:tcPr>
            <w:tcW w:type="dxa" w:w="13958"/>
            <w:gridSpan w:val="9"/>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Basic Qualification</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Basic Commando Course</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Selected candidates</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SI&amp;T, Jalalabad Cantonment</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Per AHQ</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SI&amp;T</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Skills maintained through annual tests (Annex I).</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Basic Parachute Course</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Stage 1 qualified</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Army Airborne School, Sylhet Cantonment</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Per AHQ</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Army Airborne School</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Minimum [●] descents in [●] months.</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3.</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Special Forces Qualification Course</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3</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Stages 1 and 2 qualified</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 Training Wing</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Commander</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 readiness validation.</w:t>
            </w:r>
          </w:p>
        </w:tc>
      </w:tr>
      <w:tr>
        <w:trPr>
          <w:cantSplit/>
        </w:trPr>
        <w:tc>
          <w:tcPr>
            <w:tcW w:type="dxa" w:w="13958"/>
            <w:gridSpan w:val="9"/>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Specialist Qualification</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CQB and Hostage Rescue Operator</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SF qualified</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Commander</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Live-fire CQB [●] per month.</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5.</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Sniper and Observation</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SF qualified; marksman</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Qualification shoot every [●] months.</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6.</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SF Medic (TCCC and prolonged field care)</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SF qualified</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 MO / AMC</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Re-certification every [●] years.</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7.</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Demolitions and Breaching</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SF qualified</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Practical currency every [●] months.</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8.</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SF Communications and ISR (including UAS operator)</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SF qualified</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Signals / Formation</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 re-certification.</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9.</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Fire Support Coordination / Terminal Attack Control</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SF qualified</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Controls every [●] months.</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10.</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Military Free-Fall (HAHO/HALO)</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Parachute qualified; medical category</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Army Airborne School [confirm]</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Minimum [●] free-fall descents in [●] months; hypoxia training every [●] years.</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11.</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Combat Diver</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SF qualified; dive medical</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With BN (SWADS)</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BN / Formation</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Minimum [●] dives in [●] months; annual dive medical.</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12.</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Maritime CT and Boarding</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Combat diver or as designated</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With BN (SWADS)</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 joint exercise.</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13.</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Mountain and High-Angle Operations</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SF qualified</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Every [●] years.</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14.</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Jungle and Riverine Operations</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SF qualified</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Every [●] years.</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15.</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Intelligence and Sensitive-Site Exploitation</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Team leaders and designated</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Every [●] years.</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16.</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Survival, Evasion, Resistance and Escape</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SF qualified</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As per AHQ-approved syllabus.</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17.</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Foreign Language</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Designated</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Proficiency test every [●] years.</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18.</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Military Working Dog Handler</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Designated</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RVFC training establishment</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RVFC</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Handler and dog certified annually.</w:t>
            </w:r>
          </w:p>
        </w:tc>
      </w:tr>
      <w:tr>
        <w:trPr>
          <w:cantSplit/>
        </w:trPr>
        <w:tc>
          <w:tcPr>
            <w:tcW w:type="dxa" w:w="13958"/>
            <w:gridSpan w:val="9"/>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Leadership, Instructor and Technical</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19.</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Team Leader Course</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5</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Selected NCOs and JCOs</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Commander</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Mentored first appointment.</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20.</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Special Operations Planning / SF Officers' Course</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5</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Officers</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 / as allotted</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795"/>
            <w:tcMar>
              <w:top w:type="dxa" w:w="50"/>
              <w:left w:type="dxa" w:w="90"/>
              <w:bottom w:type="dxa" w:w="50"/>
              <w:right w:type="dxa" w:w="90"/>
            </w:tcMar>
            <w:vAlign w:val="top"/>
          </w:tcPr>
          <w:p>
            <w:pPr>
              <w:spacing w:after="30"/>
              <w:jc w:val="left"/>
            </w:pP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21.</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Instructor Courses (commando, CQB, range safety)</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5</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Experienced operators</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Every [●] years.</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22.</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Jumpmaster and Drop Zone Safety Officer</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5</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Parachute qualified</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Army Airborne School [confirm]</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Currency every [●] months.</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23.</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Parachute Rigger / Packer</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Tech</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Designated</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 check.</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24.</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Dive Supervisor</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5</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Combat diver</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With BN (SWADS)</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BN</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Every [●] years.</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25.</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Driver / Boat Operator</w:t>
            </w:r>
          </w:p>
        </w:tc>
        <w:tc>
          <w:tcPr>
            <w:tcW w:type="dxa" w:w="83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Tech</w:t>
            </w:r>
          </w:p>
        </w:tc>
        <w:tc>
          <w:tcPr>
            <w:tcW w:type="dxa" w:w="223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Designated</w:t>
            </w:r>
          </w:p>
        </w:tc>
        <w:tc>
          <w:tcPr>
            <w:tcW w:type="dxa" w:w="97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67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11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53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79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Licence validity.</w:t>
            </w:r>
          </w:p>
        </w:tc>
      </w:tr>
    </w:tbl>
    <w:p>
      <w:pPr>
        <w:spacing w:after="60" w:before="0" w:line="240"/>
        <w:jc w:val="both"/>
      </w:pPr>
      <w:r>
        <w:rPr>
          <w:rFonts w:ascii="Times New Roman" w:cs="Nirmala UI" w:hAnsi="Times New Roman"/>
          <w:sz w:val="24"/>
          <w:szCs w:val="24"/>
        </w:rPr>
        <w:t xml:space="preserve"/>
      </w:r>
    </w:p>
    <w:p>
      <w:pPr>
        <w:sectPr>
          <w:headerReference w:type="default" r:id="rId22"/>
          <w:footerReference w:type="default" r:id="rId23"/>
          <w:pgSz w:w="16838" w:h="11906" w:orient="landscape"/>
          <w:pgMar w:top="1300" w:right="1440" w:bottom="1300" w:left="1440" w:header="600" w:footer="600" w:gutter="0"/>
          <w:pgNumType w:start="1"/>
          <w:docGrid w:linePitch="360"/>
        </w:sectPr>
      </w:pPr>
    </w:p>
    <w:p>
      <w:pPr>
        <w:spacing w:after="0" w:before="0" w:line="240"/>
        <w:ind w:left="5040"/>
        <w:jc w:val="left"/>
      </w:pPr>
      <w:r>
        <w:rPr>
          <w:rFonts w:ascii="Times New Roman" w:cs="Nirmala UI" w:hAnsi="Times New Roman"/>
          <w:sz w:val="24"/>
          <w:szCs w:val="24"/>
        </w:rPr>
        <w:t xml:space="preserve">Annex H to</w:t>
      </w:r>
    </w:p>
    <w:p>
      <w:pPr>
        <w:spacing w:after="0" w:before="0" w:line="240"/>
        <w:ind w:left="5040"/>
        <w:jc w:val="left"/>
      </w:pPr>
      <w:r>
        <w:rPr>
          <w:rFonts w:ascii="Times New Roman" w:cs="Nirmala UI" w:hAnsi="Times New Roman"/>
          <w:sz w:val="24"/>
          <w:szCs w:val="24"/>
        </w:rPr>
        <w:t xml:space="preserve">HQ Para Cdo Bde GS Policy (SF)</w:t>
      </w:r>
    </w:p>
    <w:p>
      <w:pPr>
        <w:spacing w:after="240" w:before="0" w:line="240"/>
        <w:ind w:left="5040"/>
        <w:jc w:val="left"/>
      </w:pPr>
      <w:r>
        <w:rPr>
          <w:rFonts w:ascii="Times New Roman" w:cs="Nirmala UI" w:hAnsi="Times New Roman"/>
          <w:sz w:val="24"/>
          <w:szCs w:val="24"/>
        </w:rPr>
        <w:t xml:space="preserve">No [●] dated [●]</w:t>
      </w:r>
    </w:p>
    <w:p>
      <w:pPr>
        <w:spacing w:after="240" w:before="0" w:line="240"/>
        <w:jc w:val="center"/>
      </w:pPr>
      <w:r>
        <w:rPr>
          <w:rFonts w:ascii="Times New Roman" w:cs="Nirmala UI" w:hAnsi="Times New Roman"/>
          <w:b/>
          <w:bCs/>
          <w:sz w:val="24"/>
          <w:szCs w:val="24"/>
          <w:u w:val="single"/>
        </w:rPr>
        <w:t xml:space="preserve">ANNUAL TRAINING CYCLE AND MODEL TRAINING CALENDAR</w:t>
      </w:r>
    </w:p>
    <w:p>
      <w:pPr>
        <w:keepNext w:val="false"/>
        <w:tabs>
          <w:tab w:val="left" w:pos="720"/>
        </w:tabs>
        <w:spacing w:after="120" w:before="0" w:line="240"/>
        <w:ind w:left="720" w:hanging="720"/>
        <w:jc w:val="both"/>
      </w:pPr>
      <w:r>
        <w:rPr>
          <w:rFonts w:ascii="Times New Roman" w:cs="Nirmala UI" w:hAnsi="Times New Roman"/>
          <w:sz w:val="24"/>
          <w:szCs w:val="24"/>
        </w:rPr>
        <w:t xml:space="preserve">1.	</w:t>
      </w:r>
      <w:r>
        <w:rPr>
          <w:rFonts w:ascii="Times New Roman" w:cs="Nirmala UI" w:hAnsi="Times New Roman"/>
          <w:b/>
          <w:bCs/>
          <w:sz w:val="24"/>
          <w:szCs w:val="24"/>
        </w:rPr>
        <w:t xml:space="preserve">General</w:t>
      </w:r>
      <w:r>
        <w:rPr>
          <w:rFonts w:ascii="Times New Roman" w:cs="Nirmala UI" w:hAnsi="Times New Roman"/>
          <w:sz w:val="24"/>
          <w:szCs w:val="24"/>
        </w:rPr>
        <w:t xml:space="preserve">.  </w:t>
      </w:r>
      <w:r>
        <w:rPr>
          <w:rFonts w:ascii="Times New Roman" w:cs="Nirmala UI" w:hAnsi="Times New Roman"/>
          <w:sz w:val="24"/>
          <w:szCs w:val="24"/>
        </w:rPr>
        <w:t xml:space="preserve">The calendar below is a model integrating the AHQ training year, the readiness cycle and seasonal conditions. It is to be adjusted each year to the AHQ Annual Training Directive and operational commitments.</w:t>
      </w:r>
    </w:p>
    <w:p>
      <w:pPr>
        <w:keepNext w:val="false"/>
        <w:tabs>
          <w:tab w:val="left" w:pos="720"/>
        </w:tabs>
        <w:spacing w:after="120" w:before="0" w:line="240"/>
        <w:ind w:left="720" w:hanging="720"/>
        <w:jc w:val="both"/>
      </w:pPr>
      <w:r>
        <w:rPr>
          <w:rFonts w:ascii="Times New Roman" w:cs="Nirmala UI" w:hAnsi="Times New Roman"/>
          <w:sz w:val="24"/>
          <w:szCs w:val="24"/>
        </w:rPr>
        <w:t xml:space="preserve">2.	</w:t>
      </w:r>
      <w:r>
        <w:rPr>
          <w:rFonts w:ascii="Times New Roman" w:cs="Nirmala UI" w:hAnsi="Times New Roman"/>
          <w:b/>
          <w:bCs/>
          <w:sz w:val="24"/>
          <w:szCs w:val="24"/>
        </w:rPr>
        <w:t xml:space="preserve">Continuous Activities</w:t>
      </w:r>
      <w:r>
        <w:rPr>
          <w:rFonts w:ascii="Times New Roman" w:cs="Nirmala UI" w:hAnsi="Times New Roman"/>
          <w:sz w:val="24"/>
          <w:szCs w:val="24"/>
        </w:rPr>
        <w:t xml:space="preserve">.  </w:t>
      </w:r>
      <w:r>
        <w:rPr>
          <w:rFonts w:ascii="Times New Roman" w:cs="Nirmala UI" w:hAnsi="Times New Roman"/>
          <w:sz w:val="24"/>
          <w:szCs w:val="24"/>
        </w:rPr>
        <w:t xml:space="preserve">Throughout the year: Tier 1 readiness rotation; physical and human performance training; marksmanship; currency maintenance (parachuting, diving, CQB); specialist courses as allotted; professional education; and unannounced activation drills.</w:t>
      </w:r>
    </w:p>
    <w:p>
      <w:pPr>
        <w:keepNext w:val="false"/>
        <w:tabs>
          <w:tab w:val="left" w:pos="720"/>
        </w:tabs>
        <w:spacing w:after="120" w:before="0" w:line="240"/>
        <w:ind w:left="720" w:hanging="720"/>
        <w:jc w:val="both"/>
      </w:pPr>
      <w:r>
        <w:rPr>
          <w:rFonts w:ascii="Times New Roman" w:cs="Nirmala UI" w:hAnsi="Times New Roman"/>
          <w:sz w:val="24"/>
          <w:szCs w:val="24"/>
        </w:rPr>
        <w:t xml:space="preserve">3.	</w:t>
      </w:r>
      <w:r>
        <w:rPr>
          <w:rFonts w:ascii="Times New Roman" w:cs="Nirmala UI" w:hAnsi="Times New Roman"/>
          <w:b/>
          <w:bCs/>
          <w:sz w:val="24"/>
          <w:szCs w:val="24"/>
        </w:rPr>
        <w:t xml:space="preserve">Model Calendar</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2"/>
        <w:gridCol w:w="1444"/>
        <w:gridCol w:w="3339"/>
        <w:gridCol w:w="3341"/>
      </w:tblGrid>
      <w:tr>
        <w:trPr>
          <w:cantSplit/>
          <w:tblHeader/>
        </w:trPr>
        <w:tc>
          <w:tcPr>
            <w:tcW w:type="dxa" w:w="902"/>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Month</w:t>
            </w:r>
          </w:p>
        </w:tc>
        <w:tc>
          <w:tcPr>
            <w:tcW w:type="dxa" w:w="1444"/>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Season</w:t>
            </w:r>
          </w:p>
        </w:tc>
        <w:tc>
          <w:tcPr>
            <w:tcW w:type="dxa" w:w="3339"/>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Primary Focus</w:t>
            </w:r>
          </w:p>
        </w:tc>
        <w:tc>
          <w:tcPr>
            <w:tcW w:type="dxa" w:w="334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Key Events</w:t>
            </w:r>
          </w:p>
        </w:tc>
      </w:tr>
      <w:tr>
        <w:trPr>
          <w:cantSplit/>
        </w:trPr>
        <w:tc>
          <w:tcPr>
            <w:tcW w:type="dxa" w:w="90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Jan</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Winter</w:t>
            </w:r>
          </w:p>
        </w:tc>
        <w:tc>
          <w:tcPr>
            <w:tcW w:type="dxa" w:w="333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Winter Exercise (continued); parachute operations.</w:t>
            </w:r>
          </w:p>
        </w:tc>
        <w:tc>
          <w:tcPr>
            <w:tcW w:type="dxa" w:w="334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Army Winter Exercise as per AHQ (normally December to January).</w:t>
            </w:r>
          </w:p>
        </w:tc>
      </w:tr>
      <w:tr>
        <w:trPr>
          <w:cantSplit/>
        </w:trPr>
        <w:tc>
          <w:tcPr>
            <w:tcW w:type="dxa" w:w="90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Feb</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Winter</w:t>
            </w:r>
          </w:p>
        </w:tc>
        <w:tc>
          <w:tcPr>
            <w:tcW w:type="dxa" w:w="333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 SOTG and validation exercise; joint training.</w:t>
            </w:r>
          </w:p>
        </w:tc>
        <w:tc>
          <w:tcPr>
            <w:tcW w:type="dxa" w:w="334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 Formation validation exercise; joint exercise with Army Aviation and BAF.</w:t>
            </w:r>
          </w:p>
        </w:tc>
      </w:tr>
      <w:tr>
        <w:trPr>
          <w:cantSplit/>
        </w:trPr>
        <w:tc>
          <w:tcPr>
            <w:tcW w:type="dxa" w:w="90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Mar</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Pre-monsoon</w:t>
            </w:r>
          </w:p>
        </w:tc>
        <w:tc>
          <w:tcPr>
            <w:tcW w:type="dxa" w:w="333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Command inspections; individual annual tests begin.</w:t>
            </w:r>
          </w:p>
        </w:tc>
        <w:tc>
          <w:tcPr>
            <w:tcW w:type="dxa" w:w="334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Command inspections.</w:t>
            </w:r>
          </w:p>
        </w:tc>
      </w:tr>
      <w:tr>
        <w:trPr>
          <w:cantSplit/>
        </w:trPr>
        <w:tc>
          <w:tcPr>
            <w:tcW w:type="dxa" w:w="90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Apr</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Pre-monsoon (hot)</w:t>
            </w:r>
          </w:p>
        </w:tc>
        <w:tc>
          <w:tcPr>
            <w:tcW w:type="dxa" w:w="333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 tests (heat precautions); urban and CQB training.</w:t>
            </w:r>
          </w:p>
        </w:tc>
        <w:tc>
          <w:tcPr>
            <w:tcW w:type="dxa" w:w="334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Flash-flood readiness for the haor areas of the north-east from April.</w:t>
            </w:r>
          </w:p>
        </w:tc>
      </w:tr>
      <w:tr>
        <w:trPr>
          <w:cantSplit/>
        </w:trPr>
        <w:tc>
          <w:tcPr>
            <w:tcW w:type="dxa" w:w="90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May</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Hot / cyclone</w:t>
            </w:r>
          </w:p>
        </w:tc>
        <w:tc>
          <w:tcPr>
            <w:tcW w:type="dxa" w:w="333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Specialist courses; interagency CT.</w:t>
            </w:r>
          </w:p>
        </w:tc>
        <w:tc>
          <w:tcPr>
            <w:tcW w:type="dxa" w:w="334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Interagency CT exercise (1); coastal cyclone readiness.</w:t>
            </w:r>
          </w:p>
        </w:tc>
      </w:tr>
      <w:tr>
        <w:trPr>
          <w:cantSplit/>
        </w:trPr>
        <w:tc>
          <w:tcPr>
            <w:tcW w:type="dxa" w:w="90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Jun</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Monsoon</w:t>
            </w:r>
          </w:p>
        </w:tc>
        <w:tc>
          <w:tcPr>
            <w:tcW w:type="dxa" w:w="333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Riverine and water operations; diving; indoor CQB.</w:t>
            </w:r>
          </w:p>
        </w:tc>
        <w:tc>
          <w:tcPr>
            <w:tcW w:type="dxa" w:w="334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Flood HADR readiness.</w:t>
            </w:r>
          </w:p>
        </w:tc>
      </w:tr>
      <w:tr>
        <w:trPr>
          <w:cantSplit/>
        </w:trPr>
        <w:tc>
          <w:tcPr>
            <w:tcW w:type="dxa" w:w="90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Jul</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Monsoon</w:t>
            </w:r>
          </w:p>
        </w:tc>
        <w:tc>
          <w:tcPr>
            <w:tcW w:type="dxa" w:w="333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Swift-water rescue; specialist courses.</w:t>
            </w:r>
          </w:p>
        </w:tc>
        <w:tc>
          <w:tcPr>
            <w:tcW w:type="dxa" w:w="334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HADR standby as required.</w:t>
            </w:r>
          </w:p>
        </w:tc>
      </w:tr>
      <w:tr>
        <w:trPr>
          <w:cantSplit/>
        </w:trPr>
        <w:tc>
          <w:tcPr>
            <w:tcW w:type="dxa" w:w="90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Aug</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Monsoon</w:t>
            </w:r>
          </w:p>
        </w:tc>
        <w:tc>
          <w:tcPr>
            <w:tcW w:type="dxa" w:w="333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Maritime CT with BN (SWADS).</w:t>
            </w:r>
          </w:p>
        </w:tc>
        <w:tc>
          <w:tcPr>
            <w:tcW w:type="dxa" w:w="334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Joint maritime exercise.</w:t>
            </w:r>
          </w:p>
        </w:tc>
      </w:tr>
      <w:tr>
        <w:trPr>
          <w:cantSplit/>
        </w:trPr>
        <w:tc>
          <w:tcPr>
            <w:tcW w:type="dxa" w:w="90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Sep</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Late monsoon</w:t>
            </w:r>
          </w:p>
        </w:tc>
        <w:tc>
          <w:tcPr>
            <w:tcW w:type="dxa" w:w="333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Special Forces Qualification Course; individual qualification.</w:t>
            </w:r>
          </w:p>
        </w:tc>
        <w:tc>
          <w:tcPr>
            <w:tcW w:type="dxa" w:w="334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Unit training programmes for next year drafted.</w:t>
            </w:r>
          </w:p>
        </w:tc>
      </w:tr>
      <w:tr>
        <w:trPr>
          <w:cantSplit/>
        </w:trPr>
        <w:tc>
          <w:tcPr>
            <w:tcW w:type="dxa" w:w="90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Oct</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Post-monsoon / cyclone</w:t>
            </w:r>
          </w:p>
        </w:tc>
        <w:tc>
          <w:tcPr>
            <w:tcW w:type="dxa" w:w="333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Selection course; interagency CT.</w:t>
            </w:r>
          </w:p>
        </w:tc>
        <w:tc>
          <w:tcPr>
            <w:tcW w:type="dxa" w:w="334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Selection course; interagency CT exercise (2); cyclone readiness.</w:t>
            </w:r>
          </w:p>
        </w:tc>
      </w:tr>
      <w:tr>
        <w:trPr>
          <w:cantSplit/>
        </w:trPr>
        <w:tc>
          <w:tcPr>
            <w:tcW w:type="dxa" w:w="90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Nov</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Early winter</w:t>
            </w:r>
          </w:p>
        </w:tc>
        <w:tc>
          <w:tcPr>
            <w:tcW w:type="dxa" w:w="333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Team and sub-unit collective training; military free-fall.</w:t>
            </w:r>
          </w:p>
        </w:tc>
        <w:tc>
          <w:tcPr>
            <w:tcW w:type="dxa" w:w="334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Preparation for the Winter Exercise; cyclone readiness.</w:t>
            </w:r>
          </w:p>
        </w:tc>
      </w:tr>
      <w:tr>
        <w:trPr>
          <w:cantSplit/>
        </w:trPr>
        <w:tc>
          <w:tcPr>
            <w:tcW w:type="dxa" w:w="90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Dec</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Winter</w:t>
            </w:r>
          </w:p>
        </w:tc>
        <w:tc>
          <w:tcPr>
            <w:tcW w:type="dxa" w:w="333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Winter Exercise; annual review.</w:t>
            </w:r>
          </w:p>
        </w:tc>
        <w:tc>
          <w:tcPr>
            <w:tcW w:type="dxa" w:w="334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Winter Exercise begins (per AHQ); annual training and policy review; programmes submitted by [●].</w:t>
            </w:r>
          </w:p>
        </w:tc>
      </w:tr>
    </w:tbl>
    <w:p>
      <w:pPr>
        <w:spacing w:after="60" w:before="0" w:line="240"/>
        <w:jc w:val="both"/>
      </w:pPr>
      <w:r>
        <w:rPr>
          <w:rFonts w:ascii="Times New Roman" w:cs="Nirmala UI" w:hAnsi="Times New Roman"/>
          <w:sz w:val="24"/>
          <w:szCs w:val="24"/>
        </w:rPr>
        <w:t xml:space="preserve"/>
      </w:r>
    </w:p>
    <w:p>
      <w:pPr>
        <w:sectPr>
          <w:headerReference w:type="default" r:id="rId24"/>
          <w:footerReference w:type="default" r:id="rId25"/>
          <w:pgSz w:w="11906" w:h="16838" w:orient="portrait"/>
          <w:pgMar w:top="1440" w:right="1080" w:bottom="1440" w:left="1800" w:header="720" w:footer="720" w:gutter="0"/>
          <w:pgNumType w:start="1"/>
          <w:docGrid w:linePitch="360"/>
        </w:sectPr>
      </w:pPr>
    </w:p>
    <w:p>
      <w:pPr>
        <w:spacing w:after="0" w:before="0" w:line="240"/>
        <w:ind w:left="5040"/>
        <w:jc w:val="left"/>
      </w:pPr>
      <w:r>
        <w:rPr>
          <w:rFonts w:ascii="Times New Roman" w:cs="Nirmala UI" w:hAnsi="Times New Roman"/>
          <w:sz w:val="24"/>
          <w:szCs w:val="24"/>
        </w:rPr>
        <w:t xml:space="preserve">Annex I to</w:t>
      </w:r>
    </w:p>
    <w:p>
      <w:pPr>
        <w:spacing w:after="0" w:before="0" w:line="240"/>
        <w:ind w:left="5040"/>
        <w:jc w:val="left"/>
      </w:pPr>
      <w:r>
        <w:rPr>
          <w:rFonts w:ascii="Times New Roman" w:cs="Nirmala UI" w:hAnsi="Times New Roman"/>
          <w:sz w:val="24"/>
          <w:szCs w:val="24"/>
        </w:rPr>
        <w:t xml:space="preserve">HQ Para Cdo Bde GS Policy (SF)</w:t>
      </w:r>
    </w:p>
    <w:p>
      <w:pPr>
        <w:spacing w:after="240" w:before="0" w:line="240"/>
        <w:ind w:left="5040"/>
        <w:jc w:val="left"/>
      </w:pPr>
      <w:r>
        <w:rPr>
          <w:rFonts w:ascii="Times New Roman" w:cs="Nirmala UI" w:hAnsi="Times New Roman"/>
          <w:sz w:val="24"/>
          <w:szCs w:val="24"/>
        </w:rPr>
        <w:t xml:space="preserve">No [●] dated [●]</w:t>
      </w:r>
    </w:p>
    <w:p>
      <w:pPr>
        <w:spacing w:after="240" w:before="0" w:line="240"/>
        <w:jc w:val="center"/>
      </w:pPr>
      <w:r>
        <w:rPr>
          <w:rFonts w:ascii="Times New Roman" w:cs="Nirmala UI" w:hAnsi="Times New Roman"/>
          <w:b/>
          <w:bCs/>
          <w:sz w:val="24"/>
          <w:szCs w:val="24"/>
          <w:u w:val="single"/>
        </w:rPr>
        <w:t xml:space="preserve">TRAINING STANDARDS, READINESS VALIDATION AND KEY PERFORMANCE INDICATORS</w:t>
      </w:r>
    </w:p>
    <w:p>
      <w:pPr>
        <w:keepNext w:val="false"/>
        <w:tabs>
          <w:tab w:val="left" w:pos="720"/>
        </w:tabs>
        <w:spacing w:after="120" w:before="0" w:line="240"/>
        <w:ind w:left="720" w:hanging="720"/>
        <w:jc w:val="both"/>
      </w:pPr>
      <w:r>
        <w:rPr>
          <w:rFonts w:ascii="Times New Roman" w:cs="Nirmala UI" w:hAnsi="Times New Roman"/>
          <w:sz w:val="24"/>
          <w:szCs w:val="24"/>
        </w:rPr>
        <w:t xml:space="preserve">1.	</w:t>
      </w:r>
      <w:r>
        <w:rPr>
          <w:rFonts w:ascii="Times New Roman" w:cs="Nirmala UI" w:hAnsi="Times New Roman"/>
          <w:b/>
          <w:bCs/>
          <w:sz w:val="24"/>
          <w:szCs w:val="24"/>
        </w:rPr>
        <w:t xml:space="preserve">Individual Annual Tests</w:t>
      </w:r>
      <w:r>
        <w:rPr>
          <w:rFonts w:ascii="Times New Roman" w:cs="Nirmala UI" w:hAnsi="Times New Roman"/>
          <w:sz w:val="24"/>
          <w:szCs w:val="24"/>
        </w:rPr>
        <w:t xml:space="preserve">.  </w:t>
      </w:r>
      <w:r>
        <w:rPr>
          <w:rFonts w:ascii="Times New Roman" w:cs="Nirmala UI" w:hAnsi="Times New Roman"/>
          <w:sz w:val="24"/>
          <w:szCs w:val="24"/>
        </w:rPr>
        <w:t xml:space="preserve">Standards are to be inserted from current AHQ (MT Dte) policy and Formation SOPs. Failure in any mandatory test requires re-test within [●] days; a second failure is to be reported to the CO for decision on employment.</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541"/>
        <w:gridCol w:w="3068"/>
        <w:gridCol w:w="1444"/>
        <w:gridCol w:w="1624"/>
        <w:gridCol w:w="2349"/>
      </w:tblGrid>
      <w:tr>
        <w:trPr>
          <w:cantSplit/>
          <w:tblHeader/>
        </w:trPr>
        <w:tc>
          <w:tcPr>
            <w:tcW w:type="dxa" w:w="54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Ser</w:t>
            </w:r>
          </w:p>
        </w:tc>
        <w:tc>
          <w:tcPr>
            <w:tcW w:type="dxa" w:w="3068"/>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Test</w:t>
            </w:r>
          </w:p>
        </w:tc>
        <w:tc>
          <w:tcPr>
            <w:tcW w:type="dxa" w:w="1444"/>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Periodicity</w:t>
            </w:r>
          </w:p>
        </w:tc>
        <w:tc>
          <w:tcPr>
            <w:tcW w:type="dxa" w:w="1624"/>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Standard</w:t>
            </w:r>
          </w:p>
        </w:tc>
        <w:tc>
          <w:tcPr>
            <w:tcW w:type="dxa" w:w="2349"/>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Authority</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Battle Physical Efficiency Test (BPET)</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As per AHQ</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As per AHQ</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(MT Dte) policy</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Physical Proficiency Test (PPT)</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As per AHQ</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As per AHQ</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(MT Dte) policy</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3.</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SF Fitness Assessment (loaded march, run, strength, swim)</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Biannual</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 SOP</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Swimming and water survival</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 SOP</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5.</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Personal weapon classification</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musketry policy</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6.</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Close-quarter marksmanship</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Quarterly</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 SOP</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7.</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Night firing</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 SOP</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8.</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Navigation (day and night)</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 SOP</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9.</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TCCC skills</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 MO</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10.</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Communications equipment</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Signal Officer</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11.</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IHL, ROE and Code of Conduct</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JAG guidance / Formation</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12.</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Parachute currency</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Continuous</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 descents / [●] months</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Parachute Ops SOP</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13.</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Diving currency</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Continuous</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 dives / [●] months</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Diving SOP</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14.</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 medical examination</w:t>
            </w:r>
          </w:p>
        </w:tc>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As per AHQ/DGMS</w:t>
            </w:r>
          </w:p>
        </w:tc>
        <w:tc>
          <w:tcPr>
            <w:tcW w:type="dxa" w:w="234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 MO</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2.	</w:t>
      </w:r>
      <w:r>
        <w:rPr>
          <w:rFonts w:ascii="Times New Roman" w:cs="Nirmala UI" w:hAnsi="Times New Roman"/>
          <w:b/>
          <w:bCs/>
          <w:sz w:val="24"/>
          <w:szCs w:val="24"/>
        </w:rPr>
        <w:t xml:space="preserve">Tier 1 Readiness Validation</w:t>
      </w:r>
      <w:r>
        <w:rPr>
          <w:rFonts w:ascii="Times New Roman" w:cs="Nirmala UI" w:hAnsi="Times New Roman"/>
          <w:sz w:val="24"/>
          <w:szCs w:val="24"/>
        </w:rPr>
        <w:t xml:space="preserve">.  </w:t>
      </w:r>
      <w:r>
        <w:rPr>
          <w:rFonts w:ascii="Times New Roman" w:cs="Nirmala UI" w:hAnsi="Times New Roman"/>
          <w:sz w:val="24"/>
          <w:szCs w:val="24"/>
        </w:rPr>
        <w:t xml:space="preserve">No team is to assume Tier 1 until the BM certifies that it has met the following criteria within the preceding [●] months: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541"/>
        <w:gridCol w:w="3068"/>
        <w:gridCol w:w="5417"/>
      </w:tblGrid>
      <w:tr>
        <w:trPr>
          <w:cantSplit/>
          <w:tblHeader/>
        </w:trPr>
        <w:tc>
          <w:tcPr>
            <w:tcW w:type="dxa" w:w="54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Ser</w:t>
            </w:r>
          </w:p>
        </w:tc>
        <w:tc>
          <w:tcPr>
            <w:tcW w:type="dxa" w:w="3068"/>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Criterion</w:t>
            </w:r>
          </w:p>
        </w:tc>
        <w:tc>
          <w:tcPr>
            <w:tcW w:type="dxa" w:w="5417"/>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Standard</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Manning</w:t>
            </w:r>
          </w:p>
        </w:tc>
        <w:tc>
          <w:tcPr>
            <w:tcW w:type="dxa" w:w="541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Team at establishment with qualified and current operators and specialists [●].</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Equipment</w:t>
            </w:r>
          </w:p>
        </w:tc>
        <w:tc>
          <w:tcPr>
            <w:tcW w:type="dxa" w:w="541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100% of mission-critical equipment serviceable, packed and inspected.</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3.</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Activation</w:t>
            </w:r>
          </w:p>
        </w:tc>
        <w:tc>
          <w:tcPr>
            <w:tcW w:type="dxa" w:w="541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NTM achieved in an unannounced activation drill.</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CT/HR live-fire</w:t>
            </w:r>
          </w:p>
        </w:tc>
        <w:tc>
          <w:tcPr>
            <w:tcW w:type="dxa" w:w="541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Pass in validation serials under the CT/HR SOP criteria.</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5.</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Communications</w:t>
            </w:r>
          </w:p>
        </w:tc>
        <w:tc>
          <w:tcPr>
            <w:tcW w:type="dxa" w:w="541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PACE plan tested with Formation HQ, AHQ and interagency partners.</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6.</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Medical</w:t>
            </w:r>
          </w:p>
        </w:tc>
        <w:tc>
          <w:tcPr>
            <w:tcW w:type="dxa" w:w="541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Qualified and current medic; CASEVAC plan current; medical data verified.</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7.</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Legal and ROE</w:t>
            </w:r>
          </w:p>
        </w:tc>
        <w:tc>
          <w:tcPr>
            <w:tcW w:type="dxa" w:w="541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All members tested on ROE and use of force.</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8.</w:t>
            </w:r>
          </w:p>
        </w:tc>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Intelligence</w:t>
            </w:r>
          </w:p>
        </w:tc>
        <w:tc>
          <w:tcPr>
            <w:tcW w:type="dxa" w:w="541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Area studies and target packages current.</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3.	</w:t>
      </w:r>
      <w:r>
        <w:rPr>
          <w:rFonts w:ascii="Times New Roman" w:cs="Nirmala UI" w:hAnsi="Times New Roman"/>
          <w:b/>
          <w:bCs/>
          <w:sz w:val="24"/>
          <w:szCs w:val="24"/>
        </w:rPr>
        <w:t xml:space="preserve">Key Performance Indicators</w:t>
      </w:r>
      <w:r>
        <w:rPr>
          <w:rFonts w:ascii="Times New Roman" w:cs="Nirmala UI" w:hAnsi="Times New Roman"/>
          <w:sz w:val="24"/>
          <w:szCs w:val="24"/>
        </w:rPr>
        <w:t xml:space="preserve">.  </w:t>
      </w:r>
      <w:r>
        <w:rPr>
          <w:rFonts w:ascii="Times New Roman" w:cs="Nirmala UI" w:hAnsi="Times New Roman"/>
          <w:sz w:val="24"/>
          <w:szCs w:val="24"/>
        </w:rPr>
        <w:t xml:space="preserve">The KPIs below are reviewed quarterly by the Commander. Targets marked [●] are to be set annually.</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263"/>
        <w:gridCol w:w="3971"/>
        <w:gridCol w:w="1083"/>
        <w:gridCol w:w="1263"/>
        <w:gridCol w:w="1446"/>
      </w:tblGrid>
      <w:tr>
        <w:trPr>
          <w:cantSplit/>
          <w:tblHeader/>
        </w:trPr>
        <w:tc>
          <w:tcPr>
            <w:tcW w:type="dxa" w:w="1263"/>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Domain</w:t>
            </w:r>
          </w:p>
        </w:tc>
        <w:tc>
          <w:tcPr>
            <w:tcW w:type="dxa" w:w="397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KPI</w:t>
            </w:r>
          </w:p>
        </w:tc>
        <w:tc>
          <w:tcPr>
            <w:tcW w:type="dxa" w:w="1083"/>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Target</w:t>
            </w:r>
          </w:p>
        </w:tc>
        <w:tc>
          <w:tcPr>
            <w:tcW w:type="dxa" w:w="1263"/>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Frequency</w:t>
            </w:r>
          </w:p>
        </w:tc>
        <w:tc>
          <w:tcPr>
            <w:tcW w:type="dxa" w:w="1446"/>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Lead</w:t>
            </w:r>
          </w:p>
        </w:tc>
      </w:tr>
      <w:tr>
        <w:trPr>
          <w:cantSplit/>
        </w:trPr>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Readiness</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Percentage of time Tier 1 filled by a validated team</w:t>
            </w:r>
          </w:p>
        </w:tc>
        <w:tc>
          <w:tcPr>
            <w:tcW w:type="dxa" w:w="108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100%</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Monthly</w:t>
            </w:r>
          </w:p>
        </w:tc>
        <w:tc>
          <w:tcPr>
            <w:tcW w:type="dxa" w:w="14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BM</w:t>
            </w:r>
          </w:p>
        </w:tc>
      </w:tr>
      <w:tr>
        <w:trPr>
          <w:cantSplit/>
        </w:trPr>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Manning</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Percentage of establishment filled with qualified personnel</w:t>
            </w:r>
          </w:p>
        </w:tc>
        <w:tc>
          <w:tcPr>
            <w:tcW w:type="dxa" w:w="108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Monthly</w:t>
            </w:r>
          </w:p>
        </w:tc>
        <w:tc>
          <w:tcPr>
            <w:tcW w:type="dxa" w:w="14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Training</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Percentage of personnel current in all mandatory qualifications</w:t>
            </w:r>
          </w:p>
        </w:tc>
        <w:tc>
          <w:tcPr>
            <w:tcW w:type="dxa" w:w="108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Quarterly</w:t>
            </w:r>
          </w:p>
        </w:tc>
        <w:tc>
          <w:tcPr>
            <w:tcW w:type="dxa" w:w="14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GSO (Trg)</w:t>
            </w:r>
          </w:p>
        </w:tc>
      </w:tr>
      <w:tr>
        <w:trPr>
          <w:cantSplit/>
        </w:trPr>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Selection</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Pass rate and attrition by stage and cause</w:t>
            </w:r>
          </w:p>
        </w:tc>
        <w:tc>
          <w:tcPr>
            <w:tcW w:type="dxa" w:w="108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Trend</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Per course</w:t>
            </w:r>
          </w:p>
        </w:tc>
        <w:tc>
          <w:tcPr>
            <w:tcW w:type="dxa" w:w="14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OC Trg Wing</w:t>
            </w:r>
          </w:p>
        </w:tc>
      </w:tr>
      <w:tr>
        <w:trPr>
          <w:cantSplit/>
        </w:trPr>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Equipment</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Serviceability of mission-critical equipment</w:t>
            </w:r>
          </w:p>
        </w:tc>
        <w:tc>
          <w:tcPr>
            <w:tcW w:type="dxa" w:w="108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Monthly</w:t>
            </w:r>
          </w:p>
        </w:tc>
        <w:tc>
          <w:tcPr>
            <w:tcW w:type="dxa" w:w="14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Ammunition</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Accounting discrepancies</w:t>
            </w:r>
          </w:p>
        </w:tc>
        <w:tc>
          <w:tcPr>
            <w:tcW w:type="dxa" w:w="108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Nil</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Monthly</w:t>
            </w:r>
          </w:p>
        </w:tc>
        <w:tc>
          <w:tcPr>
            <w:tcW w:type="dxa" w:w="14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Safety</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Training injuries per 1,000 training days; serious accidents</w:t>
            </w:r>
          </w:p>
        </w:tc>
        <w:tc>
          <w:tcPr>
            <w:tcW w:type="dxa" w:w="108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Reducing / Nil</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Quarterly</w:t>
            </w:r>
          </w:p>
        </w:tc>
        <w:tc>
          <w:tcPr>
            <w:tcW w:type="dxa" w:w="14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Safety Officer</w:t>
            </w:r>
          </w:p>
        </w:tc>
      </w:tr>
      <w:tr>
        <w:trPr>
          <w:cantSplit/>
        </w:trPr>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Discipline</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Offences and positive drug tests</w:t>
            </w:r>
          </w:p>
        </w:tc>
        <w:tc>
          <w:tcPr>
            <w:tcW w:type="dxa" w:w="108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Nil tolerance</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Quarterly</w:t>
            </w:r>
          </w:p>
        </w:tc>
        <w:tc>
          <w:tcPr>
            <w:tcW w:type="dxa" w:w="14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Security</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Security breaches and OPSEC incidents</w:t>
            </w:r>
          </w:p>
        </w:tc>
        <w:tc>
          <w:tcPr>
            <w:tcW w:type="dxa" w:w="108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Nil</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Quarterly</w:t>
            </w:r>
          </w:p>
        </w:tc>
        <w:tc>
          <w:tcPr>
            <w:tcW w:type="dxa" w:w="14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GSO (Int)</w:t>
            </w:r>
          </w:p>
        </w:tc>
      </w:tr>
      <w:tr>
        <w:trPr>
          <w:cantSplit/>
        </w:trPr>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Health</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Medical downgrades; return-to-duty rate after injury; mental health referrals</w:t>
            </w:r>
          </w:p>
        </w:tc>
        <w:tc>
          <w:tcPr>
            <w:tcW w:type="dxa" w:w="108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Trend</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Quarterly</w:t>
            </w:r>
          </w:p>
        </w:tc>
        <w:tc>
          <w:tcPr>
            <w:tcW w:type="dxa" w:w="14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 MO</w:t>
            </w:r>
          </w:p>
        </w:tc>
      </w:tr>
      <w:tr>
        <w:trPr>
          <w:cantSplit/>
        </w:trPr>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Lessons</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AARs completed on time; lessons closed</w:t>
            </w:r>
          </w:p>
        </w:tc>
        <w:tc>
          <w:tcPr>
            <w:tcW w:type="dxa" w:w="108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100%</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Quarterly</w:t>
            </w:r>
          </w:p>
        </w:tc>
        <w:tc>
          <w:tcPr>
            <w:tcW w:type="dxa" w:w="14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BM</w:t>
            </w:r>
          </w:p>
        </w:tc>
      </w:tr>
      <w:tr>
        <w:trPr>
          <w:cantSplit/>
        </w:trPr>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Welfare</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Outstanding welfare cases and family support actions</w:t>
            </w:r>
          </w:p>
        </w:tc>
        <w:tc>
          <w:tcPr>
            <w:tcW w:type="dxa" w:w="108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Trend</w:t>
            </w:r>
          </w:p>
        </w:tc>
        <w:tc>
          <w:tcPr>
            <w:tcW w:type="dxa" w:w="126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Quarterly</w:t>
            </w:r>
          </w:p>
        </w:tc>
        <w:tc>
          <w:tcPr>
            <w:tcW w:type="dxa" w:w="144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bl>
    <w:p>
      <w:pPr>
        <w:spacing w:after="60" w:before="0" w:line="240"/>
        <w:jc w:val="both"/>
      </w:pPr>
      <w:r>
        <w:rPr>
          <w:rFonts w:ascii="Times New Roman" w:cs="Nirmala UI" w:hAnsi="Times New Roman"/>
          <w:sz w:val="24"/>
          <w:szCs w:val="24"/>
        </w:rPr>
        <w:t xml:space="preserve"/>
      </w:r>
    </w:p>
    <w:p>
      <w:pPr>
        <w:sectPr>
          <w:headerReference w:type="default" r:id="rId26"/>
          <w:footerReference w:type="default" r:id="rId27"/>
          <w:pgSz w:w="11906" w:h="16838" w:orient="portrait"/>
          <w:pgMar w:top="1440" w:right="1080" w:bottom="1440" w:left="1800" w:header="720" w:footer="720" w:gutter="0"/>
          <w:pgNumType w:start="1"/>
          <w:docGrid w:linePitch="360"/>
        </w:sectPr>
      </w:pPr>
    </w:p>
    <w:p>
      <w:pPr>
        <w:spacing w:after="0" w:before="0" w:line="240"/>
        <w:ind w:left="5040"/>
        <w:jc w:val="left"/>
      </w:pPr>
      <w:r>
        <w:rPr>
          <w:rFonts w:ascii="Times New Roman" w:cs="Nirmala UI" w:hAnsi="Times New Roman"/>
          <w:sz w:val="24"/>
          <w:szCs w:val="24"/>
        </w:rPr>
        <w:t xml:space="preserve">Annex J to</w:t>
      </w:r>
    </w:p>
    <w:p>
      <w:pPr>
        <w:spacing w:after="0" w:before="0" w:line="240"/>
        <w:ind w:left="5040"/>
        <w:jc w:val="left"/>
      </w:pPr>
      <w:r>
        <w:rPr>
          <w:rFonts w:ascii="Times New Roman" w:cs="Nirmala UI" w:hAnsi="Times New Roman"/>
          <w:sz w:val="24"/>
          <w:szCs w:val="24"/>
        </w:rPr>
        <w:t xml:space="preserve">HQ Para Cdo Bde GS Policy (SF)</w:t>
      </w:r>
    </w:p>
    <w:p>
      <w:pPr>
        <w:spacing w:after="240" w:before="0" w:line="240"/>
        <w:ind w:left="5040"/>
        <w:jc w:val="left"/>
      </w:pPr>
      <w:r>
        <w:rPr>
          <w:rFonts w:ascii="Times New Roman" w:cs="Nirmala UI" w:hAnsi="Times New Roman"/>
          <w:sz w:val="24"/>
          <w:szCs w:val="24"/>
        </w:rPr>
        <w:t xml:space="preserve">No [●] dated [●]</w:t>
      </w:r>
    </w:p>
    <w:p>
      <w:pPr>
        <w:spacing w:after="240" w:before="0" w:line="240"/>
        <w:jc w:val="center"/>
      </w:pPr>
      <w:r>
        <w:rPr>
          <w:rFonts w:ascii="Times New Roman" w:cs="Nirmala UI" w:hAnsi="Times New Roman"/>
          <w:b/>
          <w:bCs/>
          <w:sz w:val="24"/>
          <w:szCs w:val="24"/>
          <w:u w:val="single"/>
        </w:rPr>
        <w:t xml:space="preserve">TRAINING SAFETY AND RISK MANAGEMENT</w:t>
      </w:r>
    </w:p>
    <w:p>
      <w:pPr>
        <w:keepNext w:val="false"/>
        <w:tabs>
          <w:tab w:val="left" w:pos="720"/>
        </w:tabs>
        <w:spacing w:after="120" w:before="0" w:line="240"/>
        <w:ind w:left="720" w:hanging="720"/>
        <w:jc w:val="both"/>
      </w:pPr>
      <w:r>
        <w:rPr>
          <w:rFonts w:ascii="Times New Roman" w:cs="Nirmala UI" w:hAnsi="Times New Roman"/>
          <w:sz w:val="24"/>
          <w:szCs w:val="24"/>
        </w:rPr>
        <w:t xml:space="preserve">1.	</w:t>
      </w:r>
      <w:r>
        <w:rPr>
          <w:rFonts w:ascii="Times New Roman" w:cs="Nirmala UI" w:hAnsi="Times New Roman"/>
          <w:b/>
          <w:bCs/>
          <w:sz w:val="24"/>
          <w:szCs w:val="24"/>
        </w:rPr>
        <w:t xml:space="preserve">Risk Management Process</w:t>
      </w:r>
      <w:r>
        <w:rPr>
          <w:rFonts w:ascii="Times New Roman" w:cs="Nirmala UI" w:hAnsi="Times New Roman"/>
          <w:sz w:val="24"/>
          <w:szCs w:val="24"/>
        </w:rPr>
        <w:t xml:space="preserve">.  </w:t>
      </w:r>
      <w:r>
        <w:rPr>
          <w:rFonts w:ascii="Times New Roman" w:cs="Nirmala UI" w:hAnsi="Times New Roman"/>
          <w:sz w:val="24"/>
          <w:szCs w:val="24"/>
        </w:rPr>
        <w:t xml:space="preserve">Risk management is to be applied to every activity in five steps: identify hazards; assess hazards; develop controls and make risk decisions; implement controls; and supervise and evaluate. The written risk assessment is to be approved at the level shown in the risk acceptance table before the activity begins.</w:t>
      </w:r>
    </w:p>
    <w:p>
      <w:pPr>
        <w:keepNext w:val="false"/>
        <w:tabs>
          <w:tab w:val="left" w:pos="720"/>
        </w:tabs>
        <w:spacing w:after="120" w:before="0" w:line="240"/>
        <w:ind w:left="720" w:hanging="720"/>
        <w:jc w:val="both"/>
      </w:pPr>
      <w:r>
        <w:rPr>
          <w:rFonts w:ascii="Times New Roman" w:cs="Nirmala UI" w:hAnsi="Times New Roman"/>
          <w:sz w:val="24"/>
          <w:szCs w:val="24"/>
        </w:rPr>
        <w:t xml:space="preserve">2.	</w:t>
      </w:r>
      <w:r>
        <w:rPr>
          <w:rFonts w:ascii="Times New Roman" w:cs="Nirmala UI" w:hAnsi="Times New Roman"/>
          <w:b/>
          <w:bCs/>
          <w:sz w:val="24"/>
          <w:szCs w:val="24"/>
        </w:rPr>
        <w:t xml:space="preserve">Risk Assessment Matrix</w:t>
      </w:r>
      <w:r>
        <w:rPr>
          <w:rFonts w:ascii="Times New Roman" w:cs="Nirmala UI" w:hAnsi="Times New Roman"/>
          <w:sz w:val="24"/>
          <w:szCs w:val="24"/>
        </w:rPr>
        <w:t xml:space="preserve">.  </w:t>
      </w:r>
      <w:r>
        <w:rPr>
          <w:rFonts w:ascii="Times New Roman" w:cs="Nirmala UI" w:hAnsi="Times New Roman"/>
          <w:sz w:val="24"/>
          <w:szCs w:val="24"/>
        </w:rPr>
        <w:t xml:space="preserve">Adapted from US ATP 5-19. Risk levels: EH = Extremely High; H = High; M = Medium; L = Low.</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2707"/>
        <w:gridCol w:w="1263"/>
        <w:gridCol w:w="1263"/>
        <w:gridCol w:w="1263"/>
        <w:gridCol w:w="1263"/>
        <w:gridCol w:w="1267"/>
      </w:tblGrid>
      <w:tr>
        <w:trPr>
          <w:cantSplit/>
          <w:tblHeader/>
        </w:trPr>
        <w:tc>
          <w:tcPr>
            <w:tcW w:type="dxa" w:w="2707"/>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Severity \ Probability</w:t>
            </w:r>
          </w:p>
        </w:tc>
        <w:tc>
          <w:tcPr>
            <w:tcW w:type="dxa" w:w="1263"/>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Frequent</w:t>
            </w:r>
          </w:p>
        </w:tc>
        <w:tc>
          <w:tcPr>
            <w:tcW w:type="dxa" w:w="1263"/>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Likely</w:t>
            </w:r>
          </w:p>
        </w:tc>
        <w:tc>
          <w:tcPr>
            <w:tcW w:type="dxa" w:w="1263"/>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Occasional</w:t>
            </w:r>
          </w:p>
        </w:tc>
        <w:tc>
          <w:tcPr>
            <w:tcW w:type="dxa" w:w="1263"/>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Seldom</w:t>
            </w:r>
          </w:p>
        </w:tc>
        <w:tc>
          <w:tcPr>
            <w:tcW w:type="dxa" w:w="1267"/>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Unlikely</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Catastrophic</w:t>
            </w:r>
            <w:r>
              <w:rPr>
                <w:rFonts w:ascii="Times New Roman" w:cs="Nirmala UI" w:hAnsi="Times New Roman"/>
                <w:sz w:val="20"/>
                <w:szCs w:val="20"/>
              </w:rPr>
              <w:t xml:space="preserve"> (death, permanent disability, loss of major equipment)</w:t>
            </w:r>
          </w:p>
        </w:tc>
        <w:tc>
          <w:tcPr>
            <w:tcW w:type="dxa" w:w="1263"/>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EH</w:t>
            </w:r>
          </w:p>
        </w:tc>
        <w:tc>
          <w:tcPr>
            <w:tcW w:type="dxa" w:w="1263"/>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EH</w:t>
            </w:r>
          </w:p>
        </w:tc>
        <w:tc>
          <w:tcPr>
            <w:tcW w:type="dxa" w:w="1263"/>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H</w:t>
            </w:r>
          </w:p>
        </w:tc>
        <w:tc>
          <w:tcPr>
            <w:tcW w:type="dxa" w:w="1263"/>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H</w:t>
            </w:r>
          </w:p>
        </w:tc>
        <w:tc>
          <w:tcPr>
            <w:tcW w:type="dxa" w:w="126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M</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Critical</w:t>
            </w:r>
            <w:r>
              <w:rPr>
                <w:rFonts w:ascii="Times New Roman" w:cs="Nirmala UI" w:hAnsi="Times New Roman"/>
                <w:sz w:val="20"/>
                <w:szCs w:val="20"/>
              </w:rPr>
              <w:t xml:space="preserve"> (serious injury, major damage)</w:t>
            </w:r>
          </w:p>
        </w:tc>
        <w:tc>
          <w:tcPr>
            <w:tcW w:type="dxa" w:w="1263"/>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EH</w:t>
            </w:r>
          </w:p>
        </w:tc>
        <w:tc>
          <w:tcPr>
            <w:tcW w:type="dxa" w:w="1263"/>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H</w:t>
            </w:r>
          </w:p>
        </w:tc>
        <w:tc>
          <w:tcPr>
            <w:tcW w:type="dxa" w:w="1263"/>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H</w:t>
            </w:r>
          </w:p>
        </w:tc>
        <w:tc>
          <w:tcPr>
            <w:tcW w:type="dxa" w:w="1263"/>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M</w:t>
            </w:r>
          </w:p>
        </w:tc>
        <w:tc>
          <w:tcPr>
            <w:tcW w:type="dxa" w:w="126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L</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Moderate</w:t>
            </w:r>
            <w:r>
              <w:rPr>
                <w:rFonts w:ascii="Times New Roman" w:cs="Nirmala UI" w:hAnsi="Times New Roman"/>
                <w:sz w:val="20"/>
                <w:szCs w:val="20"/>
              </w:rPr>
              <w:t xml:space="preserve"> (minor injury, minor damage)</w:t>
            </w:r>
          </w:p>
        </w:tc>
        <w:tc>
          <w:tcPr>
            <w:tcW w:type="dxa" w:w="1263"/>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H</w:t>
            </w:r>
          </w:p>
        </w:tc>
        <w:tc>
          <w:tcPr>
            <w:tcW w:type="dxa" w:w="1263"/>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M</w:t>
            </w:r>
          </w:p>
        </w:tc>
        <w:tc>
          <w:tcPr>
            <w:tcW w:type="dxa" w:w="1263"/>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M</w:t>
            </w:r>
          </w:p>
        </w:tc>
        <w:tc>
          <w:tcPr>
            <w:tcW w:type="dxa" w:w="1263"/>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L</w:t>
            </w:r>
          </w:p>
        </w:tc>
        <w:tc>
          <w:tcPr>
            <w:tcW w:type="dxa" w:w="126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L</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Negligible</w:t>
            </w:r>
            <w:r>
              <w:rPr>
                <w:rFonts w:ascii="Times New Roman" w:cs="Nirmala UI" w:hAnsi="Times New Roman"/>
                <w:sz w:val="20"/>
                <w:szCs w:val="20"/>
              </w:rPr>
              <w:t xml:space="preserve"> (first aid, negligible damage)</w:t>
            </w:r>
          </w:p>
        </w:tc>
        <w:tc>
          <w:tcPr>
            <w:tcW w:type="dxa" w:w="1263"/>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M</w:t>
            </w:r>
          </w:p>
        </w:tc>
        <w:tc>
          <w:tcPr>
            <w:tcW w:type="dxa" w:w="1263"/>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L</w:t>
            </w:r>
          </w:p>
        </w:tc>
        <w:tc>
          <w:tcPr>
            <w:tcW w:type="dxa" w:w="1263"/>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L</w:t>
            </w:r>
          </w:p>
        </w:tc>
        <w:tc>
          <w:tcPr>
            <w:tcW w:type="dxa" w:w="1263"/>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L</w:t>
            </w:r>
          </w:p>
        </w:tc>
        <w:tc>
          <w:tcPr>
            <w:tcW w:type="dxa" w:w="126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L</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3.	</w:t>
      </w:r>
      <w:r>
        <w:rPr>
          <w:rFonts w:ascii="Times New Roman" w:cs="Nirmala UI" w:hAnsi="Times New Roman"/>
          <w:b/>
          <w:bCs/>
          <w:sz w:val="24"/>
          <w:szCs w:val="24"/>
        </w:rPr>
        <w:t xml:space="preserve">Risk Acceptance Authority</w:t>
      </w:r>
      <w:r>
        <w:rPr>
          <w:rFonts w:ascii="Times New Roman" w:cs="Nirmala UI" w:hAnsi="Times New Roman"/>
          <w:sz w:val="24"/>
          <w:szCs w:val="24"/>
        </w:rPr>
        <w:t xml:space="preserve">.  </w:t>
      </w:r>
      <w:r>
        <w:rPr>
          <w:rFonts w:ascii="Times New Roman" w:cs="Nirmala UI" w:hAnsi="Times New Roman"/>
          <w:sz w:val="24"/>
          <w:szCs w:val="24"/>
        </w:rPr>
        <w:t xml:space="preserve">Proposed levels, subject to confirmation against AHQ training safety instructions: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2707"/>
        <w:gridCol w:w="6319"/>
      </w:tblGrid>
      <w:tr>
        <w:trPr>
          <w:cantSplit/>
          <w:tblHeader/>
        </w:trPr>
        <w:tc>
          <w:tcPr>
            <w:tcW w:type="dxa" w:w="2707"/>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Residual Risk</w:t>
            </w:r>
          </w:p>
        </w:tc>
        <w:tc>
          <w:tcPr>
            <w:tcW w:type="dxa" w:w="6319"/>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Acceptance Authority</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Low</w:t>
            </w:r>
          </w:p>
        </w:tc>
        <w:tc>
          <w:tcPr>
            <w:tcW w:type="dxa" w:w="631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Team leader / Officer Commanding</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Medium</w:t>
            </w:r>
          </w:p>
        </w:tc>
        <w:tc>
          <w:tcPr>
            <w:tcW w:type="dxa" w:w="631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Commanding Officer</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High</w:t>
            </w:r>
          </w:p>
        </w:tc>
        <w:tc>
          <w:tcPr>
            <w:tcW w:type="dxa" w:w="631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Commander, Para Commando Brigade</w:t>
            </w:r>
          </w:p>
        </w:tc>
      </w:tr>
      <w:tr>
        <w:trPr>
          <w:cantSplit/>
        </w:trPr>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Extremely High</w:t>
            </w:r>
          </w:p>
        </w:tc>
        <w:tc>
          <w:tcPr>
            <w:tcW w:type="dxa" w:w="6319"/>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[confirm]; not to be accepted for training without AHQ approval</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4.	</w:t>
      </w:r>
      <w:r>
        <w:rPr>
          <w:rFonts w:ascii="Times New Roman" w:cs="Nirmala UI" w:hAnsi="Times New Roman"/>
          <w:b/>
          <w:bCs/>
          <w:sz w:val="24"/>
          <w:szCs w:val="24"/>
        </w:rPr>
        <w:t xml:space="preserve">Mandatory Controls for High-Risk Activities</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444"/>
        <w:gridCol w:w="1985"/>
        <w:gridCol w:w="3971"/>
        <w:gridCol w:w="1626"/>
      </w:tblGrid>
      <w:tr>
        <w:trPr>
          <w:cantSplit/>
          <w:tblHeader/>
        </w:trPr>
        <w:tc>
          <w:tcPr>
            <w:tcW w:type="dxa" w:w="1444"/>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Activity</w:t>
            </w:r>
          </w:p>
        </w:tc>
        <w:tc>
          <w:tcPr>
            <w:tcW w:type="dxa" w:w="198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Principal Hazards</w:t>
            </w:r>
          </w:p>
        </w:tc>
        <w:tc>
          <w:tcPr>
            <w:tcW w:type="dxa" w:w="397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Mandatory Controls</w:t>
            </w:r>
          </w:p>
        </w:tc>
        <w:tc>
          <w:tcPr>
            <w:tcW w:type="dxa" w:w="1626"/>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Supervision</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Live-fire CQB</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Fratricide, ricochet, blast overpressure</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Approved facility; progression walk-through, dry, blank, live; eye, ear and body protection; ammunition control; medical cover on site; "Stop" authority for all.</w:t>
            </w:r>
          </w:p>
        </w:tc>
        <w:tc>
          <w:tcPr>
            <w:tcW w:type="dxa" w:w="162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Qualified conducting officer and safety officer</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Parachuting (static line and MFF)</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Malfunction, landing injury, aircraft emergency, hypoxia</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Weather and wind limits; equipment inspection; currency check; DZ medical cover; oxygen and physiology training for high altitude; aircraft clearance.</w:t>
            </w:r>
          </w:p>
        </w:tc>
        <w:tc>
          <w:tcPr>
            <w:tcW w:type="dxa" w:w="162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Jumpmaster and DZ safety officer</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Diving</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Drowning, decompression illness, gas toxicity</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Dive plan; buddy system; gas analysis; recompression access plan with BN; medical fitness.</w:t>
            </w:r>
          </w:p>
        </w:tc>
        <w:tc>
          <w:tcPr>
            <w:tcW w:type="dxa" w:w="162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Qualified dive supervisor</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Demolitions and breaching</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Blast, fragmentation, misfire</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Minimum safe distances; misfire drills; explosive custody; overpressure exposure monitoring.</w:t>
            </w:r>
          </w:p>
        </w:tc>
        <w:tc>
          <w:tcPr>
            <w:tcW w:type="dxa" w:w="162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Qualified demolitions supervisor</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Work at height (climbing, abseiling, fast-rope)</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Falls</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Certified equipment; back-up systems; pre-use inspection.</w:t>
            </w:r>
          </w:p>
        </w:tc>
        <w:tc>
          <w:tcPr>
            <w:tcW w:type="dxa" w:w="162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Qualified instructor</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Water and boat training</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Drowning, capsize</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Life jackets; safety boat; current and weather assessment; qualified swimmers on standby.</w:t>
            </w:r>
          </w:p>
        </w:tc>
        <w:tc>
          <w:tcPr>
            <w:tcW w:type="dxa" w:w="162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Safety officer</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Endurance activities and selection</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Heat illness, exertional collapse</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Heat index monitoring; work-rest and hydration schedule; acclimatisation; cooling facilities; medic present; stop criteria.</w:t>
            </w:r>
          </w:p>
        </w:tc>
        <w:tc>
          <w:tcPr>
            <w:tcW w:type="dxa" w:w="162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Medical Officer and course officer</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Vehicle and boat movement</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Collision, fatigue</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Licensed drivers; speed limits; fatigue management; night-driving controls.</w:t>
            </w:r>
          </w:p>
        </w:tc>
        <w:tc>
          <w:tcPr>
            <w:tcW w:type="dxa" w:w="162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Transport officer</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5.	</w:t>
      </w:r>
      <w:r>
        <w:rPr>
          <w:rFonts w:ascii="Times New Roman" w:cs="Nirmala UI" w:hAnsi="Times New Roman"/>
          <w:b/>
          <w:bCs/>
          <w:sz w:val="24"/>
          <w:szCs w:val="24"/>
        </w:rPr>
        <w:t xml:space="preserve">Accident Reporting</w:t>
      </w:r>
      <w:r>
        <w:rPr>
          <w:rFonts w:ascii="Times New Roman" w:cs="Nirmala UI" w:hAnsi="Times New Roman"/>
          <w:sz w:val="24"/>
          <w:szCs w:val="24"/>
        </w:rPr>
        <w:t xml:space="preserve">.  </w:t>
      </w:r>
      <w:r>
        <w:rPr>
          <w:rFonts w:ascii="Times New Roman" w:cs="Nirmala UI" w:hAnsi="Times New Roman"/>
          <w:sz w:val="24"/>
          <w:szCs w:val="24"/>
        </w:rPr>
        <w:t xml:space="preserve">Serious accidents are to be reported immediately by the fastest means to HQ Para Commando Brigade and within [●] hours to AHQ, followed by a written report within [●] days. A Court of Inquiry will be convened in accordance with the Army Rules, 1954. Near misses are to be reported to the Formation Safety Officer within [●] hours.</w:t>
      </w:r>
    </w:p>
    <w:p>
      <w:pPr>
        <w:sectPr>
          <w:headerReference w:type="default" r:id="rId28"/>
          <w:footerReference w:type="default" r:id="rId29"/>
          <w:pgSz w:w="11906" w:h="16838" w:orient="portrait"/>
          <w:pgMar w:top="1440" w:right="1080" w:bottom="1440" w:left="1800" w:header="720" w:footer="720" w:gutter="0"/>
          <w:pgNumType w:start="1"/>
          <w:docGrid w:linePitch="360"/>
        </w:sectPr>
      </w:pPr>
    </w:p>
    <w:p>
      <w:pPr>
        <w:spacing w:after="0" w:before="0" w:line="240"/>
        <w:ind w:left="5040"/>
        <w:jc w:val="left"/>
      </w:pPr>
      <w:r>
        <w:rPr>
          <w:rFonts w:ascii="Times New Roman" w:cs="Nirmala UI" w:hAnsi="Times New Roman"/>
          <w:sz w:val="24"/>
          <w:szCs w:val="24"/>
        </w:rPr>
        <w:t xml:space="preserve">Annex K to</w:t>
      </w:r>
    </w:p>
    <w:p>
      <w:pPr>
        <w:spacing w:after="0" w:before="0" w:line="240"/>
        <w:ind w:left="5040"/>
        <w:jc w:val="left"/>
      </w:pPr>
      <w:r>
        <w:rPr>
          <w:rFonts w:ascii="Times New Roman" w:cs="Nirmala UI" w:hAnsi="Times New Roman"/>
          <w:sz w:val="24"/>
          <w:szCs w:val="24"/>
        </w:rPr>
        <w:t xml:space="preserve">HQ Para Cdo Bde GS Policy (SF)</w:t>
      </w:r>
    </w:p>
    <w:p>
      <w:pPr>
        <w:spacing w:after="240" w:before="0" w:line="240"/>
        <w:ind w:left="5040"/>
        <w:jc w:val="left"/>
      </w:pPr>
      <w:r>
        <w:rPr>
          <w:rFonts w:ascii="Times New Roman" w:cs="Nirmala UI" w:hAnsi="Times New Roman"/>
          <w:sz w:val="24"/>
          <w:szCs w:val="24"/>
        </w:rPr>
        <w:t xml:space="preserve">No [●] dated [●]</w:t>
      </w:r>
    </w:p>
    <w:p>
      <w:pPr>
        <w:spacing w:after="240" w:before="0" w:line="240"/>
        <w:jc w:val="center"/>
      </w:pPr>
      <w:r>
        <w:rPr>
          <w:rFonts w:ascii="Times New Roman" w:cs="Nirmala UI" w:hAnsi="Times New Roman"/>
          <w:b/>
          <w:bCs/>
          <w:sz w:val="24"/>
          <w:szCs w:val="24"/>
          <w:u w:val="single"/>
        </w:rPr>
        <w:t xml:space="preserve">SPECIAL OPERATIONS MISSION PLANNING SEQUENCE AND AFTER ACTION REVIEW FORMAT</w:t>
      </w:r>
    </w:p>
    <w:p>
      <w:pPr>
        <w:keepNext w:val="false"/>
        <w:tabs>
          <w:tab w:val="left" w:pos="720"/>
        </w:tabs>
        <w:spacing w:after="120" w:before="0" w:line="240"/>
        <w:ind w:left="720" w:hanging="720"/>
        <w:jc w:val="both"/>
      </w:pPr>
      <w:r>
        <w:rPr>
          <w:rFonts w:ascii="Times New Roman" w:cs="Nirmala UI" w:hAnsi="Times New Roman"/>
          <w:sz w:val="24"/>
          <w:szCs w:val="24"/>
        </w:rPr>
        <w:t xml:space="preserve">1.	</w:t>
      </w:r>
      <w:r>
        <w:rPr>
          <w:rFonts w:ascii="Times New Roman" w:cs="Nirmala UI" w:hAnsi="Times New Roman"/>
          <w:b/>
          <w:bCs/>
          <w:sz w:val="24"/>
          <w:szCs w:val="24"/>
        </w:rPr>
        <w:t xml:space="preserve">Planning Sequence</w:t>
      </w:r>
      <w:r>
        <w:rPr>
          <w:rFonts w:ascii="Times New Roman" w:cs="Nirmala UI" w:hAnsi="Times New Roman"/>
          <w:sz w:val="24"/>
          <w:szCs w:val="24"/>
        </w:rPr>
        <w:t xml:space="preserve">.  </w:t>
      </w:r>
      <w:r>
        <w:rPr>
          <w:rFonts w:ascii="Times New Roman" w:cs="Nirmala UI" w:hAnsi="Times New Roman"/>
          <w:sz w:val="24"/>
          <w:szCs w:val="24"/>
        </w:rPr>
        <w:t xml:space="preserve">The sequence below adapts the Army appreciation and orders process to special operations. Time is to be allocated so that subordinate levels receive at least two-thirds of the available planning time.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541"/>
        <w:gridCol w:w="3971"/>
        <w:gridCol w:w="2707"/>
        <w:gridCol w:w="1807"/>
      </w:tblGrid>
      <w:tr>
        <w:trPr>
          <w:cantSplit/>
          <w:tblHeader/>
        </w:trPr>
        <w:tc>
          <w:tcPr>
            <w:tcW w:type="dxa" w:w="54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Step</w:t>
            </w:r>
          </w:p>
        </w:tc>
        <w:tc>
          <w:tcPr>
            <w:tcW w:type="dxa" w:w="397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Activity</w:t>
            </w:r>
          </w:p>
        </w:tc>
        <w:tc>
          <w:tcPr>
            <w:tcW w:type="dxa" w:w="2707"/>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Output</w:t>
            </w:r>
          </w:p>
        </w:tc>
        <w:tc>
          <w:tcPr>
            <w:tcW w:type="dxa" w:w="1807"/>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Lead</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Receipt of mission; time appreciation; warning order</w:t>
            </w:r>
          </w:p>
        </w:tc>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Warning order to units</w:t>
            </w:r>
          </w:p>
        </w:tc>
        <w:tc>
          <w:tcPr>
            <w:tcW w:type="dxa" w:w="18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BM / CO</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Mission analysis: tasks, constraints, legal basis, ROE, CCIR</w:t>
            </w:r>
          </w:p>
        </w:tc>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Mission statement; CCIR</w:t>
            </w:r>
          </w:p>
        </w:tc>
        <w:tc>
          <w:tcPr>
            <w:tcW w:type="dxa" w:w="18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Planning team</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3.</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Intelligence preparation: operating environment (PMESII/ASCOPE) and target analysis (CARVER)</w:t>
            </w:r>
          </w:p>
        </w:tc>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Intelligence estimate; target package</w:t>
            </w:r>
          </w:p>
        </w:tc>
        <w:tc>
          <w:tcPr>
            <w:tcW w:type="dxa" w:w="18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Intelligence staff</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Course of action development; relative superiority analysis</w:t>
            </w:r>
          </w:p>
        </w:tc>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At least two courses of action</w:t>
            </w:r>
          </w:p>
        </w:tc>
        <w:tc>
          <w:tcPr>
            <w:tcW w:type="dxa" w:w="18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Planning team</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5.</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Wargaming, risk assessment and contingencies</w:t>
            </w:r>
          </w:p>
        </w:tc>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Risk assessment; abort criteria; contingency plans</w:t>
            </w:r>
          </w:p>
        </w:tc>
        <w:tc>
          <w:tcPr>
            <w:tcW w:type="dxa" w:w="18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Planning team / Safety</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6.</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Decision and approval</w:t>
            </w:r>
          </w:p>
        </w:tc>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Commander's decision; AHQ approval where required</w:t>
            </w:r>
          </w:p>
        </w:tc>
        <w:tc>
          <w:tcPr>
            <w:tcW w:type="dxa" w:w="18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Commander</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7.</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Orders (Situation, Mission, Execution, Service Support, Command and Signal)</w:t>
            </w:r>
          </w:p>
        </w:tc>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Operation order</w:t>
            </w:r>
          </w:p>
        </w:tc>
        <w:tc>
          <w:tcPr>
            <w:tcW w:type="dxa" w:w="18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Commander</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8.</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Isolation and detailed team planning</w:t>
            </w:r>
          </w:p>
        </w:tc>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Team plan; load plan; PACE plan</w:t>
            </w:r>
          </w:p>
        </w:tc>
        <w:tc>
          <w:tcPr>
            <w:tcW w:type="dxa" w:w="18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Team leader</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9.</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Briefback</w:t>
            </w:r>
          </w:p>
        </w:tc>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Approval to proceed</w:t>
            </w:r>
          </w:p>
        </w:tc>
        <w:tc>
          <w:tcPr>
            <w:tcW w:type="dxa" w:w="18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Team leader</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10.</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Rehearsals (full-dress, day and night, contingencies)</w:t>
            </w:r>
          </w:p>
        </w:tc>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Rehearsal record</w:t>
            </w:r>
          </w:p>
        </w:tc>
        <w:tc>
          <w:tcPr>
            <w:tcW w:type="dxa" w:w="18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Team leader</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11.</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Final inspection and intelligence update</w:t>
            </w:r>
          </w:p>
        </w:tc>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Go / no-go decision</w:t>
            </w:r>
          </w:p>
        </w:tc>
        <w:tc>
          <w:tcPr>
            <w:tcW w:type="dxa" w:w="18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Commander</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12.</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Execution, exfiltration and recovery</w:t>
            </w:r>
          </w:p>
        </w:tc>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Mission accomplished; force recovered</w:t>
            </w:r>
          </w:p>
        </w:tc>
        <w:tc>
          <w:tcPr>
            <w:tcW w:type="dxa" w:w="18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Team leader</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13.</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Hot debrief and handover of material</w:t>
            </w:r>
          </w:p>
        </w:tc>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Debrief record; chain-of-custody documents</w:t>
            </w:r>
          </w:p>
        </w:tc>
        <w:tc>
          <w:tcPr>
            <w:tcW w:type="dxa" w:w="18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Intelligence staff</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14.</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After Action Review and lessons</w:t>
            </w:r>
          </w:p>
        </w:tc>
        <w:tc>
          <w:tcPr>
            <w:tcW w:type="dxa" w:w="27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AAR report; lessons to ARTDOC</w:t>
            </w:r>
          </w:p>
        </w:tc>
        <w:tc>
          <w:tcPr>
            <w:tcW w:type="dxa" w:w="1807"/>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BM</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2.	</w:t>
      </w:r>
      <w:r>
        <w:rPr>
          <w:rFonts w:ascii="Times New Roman" w:cs="Nirmala UI" w:hAnsi="Times New Roman"/>
          <w:b/>
          <w:bCs/>
          <w:sz w:val="24"/>
          <w:szCs w:val="24"/>
        </w:rPr>
        <w:t xml:space="preserve">CARVER Target Analysis</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985"/>
        <w:gridCol w:w="7041"/>
      </w:tblGrid>
      <w:tr>
        <w:trPr>
          <w:cantSplit/>
          <w:tblHeader/>
        </w:trPr>
        <w:tc>
          <w:tcPr>
            <w:tcW w:type="dxa" w:w="198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Factor</w:t>
            </w:r>
          </w:p>
        </w:tc>
        <w:tc>
          <w:tcPr>
            <w:tcW w:type="dxa" w:w="704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Question Addressed</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Criticality</w:t>
            </w:r>
          </w:p>
        </w:tc>
        <w:tc>
          <w:tcPr>
            <w:tcW w:type="dxa" w:w="704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How important is the target to the adversary's system or operation?</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Accessibility</w:t>
            </w:r>
          </w:p>
        </w:tc>
        <w:tc>
          <w:tcPr>
            <w:tcW w:type="dxa" w:w="704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Can the force reach, act on and withdraw from the target?</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Recuperability</w:t>
            </w:r>
          </w:p>
        </w:tc>
        <w:tc>
          <w:tcPr>
            <w:tcW w:type="dxa" w:w="704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How long will the adversary take to replace, repair or bypass the effect?</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Vulnerability</w:t>
            </w:r>
          </w:p>
        </w:tc>
        <w:tc>
          <w:tcPr>
            <w:tcW w:type="dxa" w:w="704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Does the force have the means to achieve the desired effect?</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Effect</w:t>
            </w:r>
          </w:p>
        </w:tc>
        <w:tc>
          <w:tcPr>
            <w:tcW w:type="dxa" w:w="704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What are the military, political, economic and civilian consequences, including collateral effects?</w:t>
            </w:r>
          </w:p>
        </w:tc>
      </w:tr>
      <w:tr>
        <w:trPr>
          <w:cantSplit/>
        </w:trPr>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Recognisability</w:t>
            </w:r>
          </w:p>
        </w:tc>
        <w:tc>
          <w:tcPr>
            <w:tcW w:type="dxa" w:w="704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Can the target be positively identified under the expected conditions?</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3.	</w:t>
      </w:r>
      <w:r>
        <w:rPr>
          <w:rFonts w:ascii="Times New Roman" w:cs="Nirmala UI" w:hAnsi="Times New Roman"/>
          <w:b/>
          <w:bCs/>
          <w:sz w:val="24"/>
          <w:szCs w:val="24"/>
        </w:rPr>
        <w:t xml:space="preserve">Emergency and Deliberate Action in Hostage Rescue</w:t>
      </w:r>
      <w:r>
        <w:rPr>
          <w:rFonts w:ascii="Times New Roman" w:cs="Nirmala UI" w:hAnsi="Times New Roman"/>
          <w:sz w:val="24"/>
          <w:szCs w:val="24"/>
        </w:rPr>
        <w:t xml:space="preserve">.  </w:t>
      </w:r>
      <w:r>
        <w:rPr>
          <w:rFonts w:ascii="Times New Roman" w:cs="Nirmala UI" w:hAnsi="Times New Roman"/>
          <w:sz w:val="24"/>
          <w:szCs w:val="24"/>
        </w:rPr>
        <w:t xml:space="preserve">In every hostage incident, the emergency action plan is to be ready as the first planning priority and continuously refined; the deliberate action plan is developed in parallel. The authority to execute each is to be defined in writing at handover (Part III).</w:t>
      </w:r>
    </w:p>
    <w:p>
      <w:pPr>
        <w:keepNext/>
        <w:tabs>
          <w:tab w:val="left" w:pos="720"/>
        </w:tabs>
        <w:spacing w:after="120" w:before="0" w:line="240"/>
        <w:ind w:left="720" w:hanging="720"/>
        <w:jc w:val="both"/>
      </w:pPr>
      <w:r>
        <w:rPr>
          <w:rFonts w:ascii="Times New Roman" w:cs="Nirmala UI" w:hAnsi="Times New Roman"/>
          <w:sz w:val="24"/>
          <w:szCs w:val="24"/>
        </w:rPr>
        <w:t xml:space="preserve">4.	</w:t>
      </w:r>
      <w:r>
        <w:rPr>
          <w:rFonts w:ascii="Times New Roman" w:cs="Nirmala UI" w:hAnsi="Times New Roman"/>
          <w:b/>
          <w:bCs/>
          <w:sz w:val="24"/>
          <w:szCs w:val="24"/>
        </w:rPr>
        <w:t xml:space="preserve">After Action Review Format</w:t>
      </w:r>
      <w:r>
        <w:rPr>
          <w:rFonts w:ascii="Times New Roman" w:cs="Nirmala UI" w:hAnsi="Times New Roman"/>
          <w:sz w:val="24"/>
          <w:szCs w:val="24"/>
        </w:rPr>
        <w:t xml:space="preserve">.  </w:t>
      </w:r>
      <w:r>
        <w:rPr>
          <w:rFonts w:ascii="Times New Roman" w:cs="Nirmala UI" w:hAnsi="Times New Roman"/>
          <w:sz w:val="24"/>
          <w:szCs w:val="24"/>
        </w:rPr>
        <w:t xml:space="preserve">AARs are conducted under non-attribution, with participation of all ranks involved, and are recorded in the following format:</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Introduction</w:t>
      </w:r>
      <w:r>
        <w:rPr>
          <w:rFonts w:ascii="Times New Roman" w:cs="Nirmala UI" w:hAnsi="Times New Roman"/>
          <w:sz w:val="24"/>
          <w:szCs w:val="24"/>
        </w:rPr>
        <w:t xml:space="preserve">.  </w:t>
      </w:r>
      <w:r>
        <w:rPr>
          <w:rFonts w:ascii="Times New Roman" w:cs="Nirmala UI" w:hAnsi="Times New Roman"/>
          <w:sz w:val="24"/>
          <w:szCs w:val="24"/>
        </w:rPr>
        <w:t xml:space="preserve">Mission, participants and ground rules.</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What Was Planned</w:t>
      </w:r>
      <w:r>
        <w:rPr>
          <w:rFonts w:ascii="Times New Roman" w:cs="Nirmala UI" w:hAnsi="Times New Roman"/>
          <w:sz w:val="24"/>
          <w:szCs w:val="24"/>
        </w:rPr>
        <w:t xml:space="preserve">.  </w:t>
      </w:r>
      <w:r>
        <w:rPr>
          <w:rFonts w:ascii="Times New Roman" w:cs="Nirmala UI" w:hAnsi="Times New Roman"/>
          <w:sz w:val="24"/>
          <w:szCs w:val="24"/>
        </w:rPr>
        <w:t xml:space="preserve">Intent, plan and key assumptions.</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What Happened</w:t>
      </w:r>
      <w:r>
        <w:rPr>
          <w:rFonts w:ascii="Times New Roman" w:cs="Nirmala UI" w:hAnsi="Times New Roman"/>
          <w:sz w:val="24"/>
          <w:szCs w:val="24"/>
        </w:rPr>
        <w:t xml:space="preserve">.  </w:t>
      </w:r>
      <w:r>
        <w:rPr>
          <w:rFonts w:ascii="Times New Roman" w:cs="Nirmala UI" w:hAnsi="Times New Roman"/>
          <w:sz w:val="24"/>
          <w:szCs w:val="24"/>
        </w:rPr>
        <w:t xml:space="preserve">Chronology from all perspectives.</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u w:val="single"/>
        </w:rPr>
        <w:t xml:space="preserve">Why It Happened</w:t>
      </w:r>
      <w:r>
        <w:rPr>
          <w:rFonts w:ascii="Times New Roman" w:cs="Nirmala UI" w:hAnsi="Times New Roman"/>
          <w:sz w:val="24"/>
          <w:szCs w:val="24"/>
        </w:rPr>
        <w:t xml:space="preserve">.  </w:t>
      </w:r>
      <w:r>
        <w:rPr>
          <w:rFonts w:ascii="Times New Roman" w:cs="Nirmala UI" w:hAnsi="Times New Roman"/>
          <w:sz w:val="24"/>
          <w:szCs w:val="24"/>
        </w:rPr>
        <w:t xml:space="preserve">Analysis of causes, including relative superiority, intelligence, command, communications and support.</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u w:val="single"/>
        </w:rPr>
        <w:t xml:space="preserve">What We Will Sustain and Improve</w:t>
      </w:r>
      <w:r>
        <w:rPr>
          <w:rFonts w:ascii="Times New Roman" w:cs="Nirmala UI" w:hAnsi="Times New Roman"/>
          <w:sz w:val="24"/>
          <w:szCs w:val="24"/>
        </w:rPr>
        <w:t xml:space="preserve">.  </w:t>
      </w:r>
      <w:r>
        <w:rPr>
          <w:rFonts w:ascii="Times New Roman" w:cs="Nirmala UI" w:hAnsi="Times New Roman"/>
          <w:sz w:val="24"/>
          <w:szCs w:val="24"/>
        </w:rPr>
        <w:t xml:space="preserve">Strengths to reinforce and weaknesses to correct.</w:t>
      </w:r>
    </w:p>
    <w:p>
      <w:pPr>
        <w:keepNext w:val="false"/>
        <w:tabs>
          <w:tab w:val="left" w:pos="1440"/>
        </w:tabs>
        <w:spacing w:after="12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u w:val="single"/>
        </w:rPr>
        <w:t xml:space="preserve">Lessons and Actions</w:t>
      </w:r>
      <w:r>
        <w:rPr>
          <w:rFonts w:ascii="Times New Roman" w:cs="Nirmala UI" w:hAnsi="Times New Roman"/>
          <w:sz w:val="24"/>
          <w:szCs w:val="24"/>
        </w:rPr>
        <w:t xml:space="preserve">.  </w:t>
      </w:r>
      <w:r>
        <w:rPr>
          <w:rFonts w:ascii="Times New Roman" w:cs="Nirmala UI" w:hAnsi="Times New Roman"/>
          <w:sz w:val="24"/>
          <w:szCs w:val="24"/>
        </w:rPr>
        <w:t xml:space="preserve">Tabulated as below and forwarded to the Lessons Learnt Cell and ARTDOC.</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541"/>
        <w:gridCol w:w="1985"/>
        <w:gridCol w:w="1985"/>
        <w:gridCol w:w="1985"/>
        <w:gridCol w:w="1263"/>
        <w:gridCol w:w="1267"/>
      </w:tblGrid>
      <w:tr>
        <w:trPr>
          <w:cantSplit/>
          <w:tblHeader/>
        </w:trPr>
        <w:tc>
          <w:tcPr>
            <w:tcW w:type="dxa" w:w="54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Ser</w:t>
            </w:r>
          </w:p>
        </w:tc>
        <w:tc>
          <w:tcPr>
            <w:tcW w:type="dxa" w:w="198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Observation</w:t>
            </w:r>
          </w:p>
        </w:tc>
        <w:tc>
          <w:tcPr>
            <w:tcW w:type="dxa" w:w="198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Lesson</w:t>
            </w:r>
          </w:p>
        </w:tc>
        <w:tc>
          <w:tcPr>
            <w:tcW w:type="dxa" w:w="198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Action Required</w:t>
            </w:r>
          </w:p>
        </w:tc>
        <w:tc>
          <w:tcPr>
            <w:tcW w:type="dxa" w:w="1263"/>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Responsibility</w:t>
            </w:r>
          </w:p>
        </w:tc>
        <w:tc>
          <w:tcPr>
            <w:tcW w:type="dxa" w:w="1267"/>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Target Date</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w:t>
            </w:r>
          </w:p>
        </w:tc>
        <w:tc>
          <w:tcPr>
            <w:tcW w:type="dxa" w:w="1985"/>
            <w:tcMar>
              <w:top w:type="dxa" w:w="50"/>
              <w:left w:type="dxa" w:w="90"/>
              <w:bottom w:type="dxa" w:w="50"/>
              <w:right w:type="dxa" w:w="90"/>
            </w:tcMar>
            <w:vAlign w:val="top"/>
          </w:tcPr>
          <w:p>
            <w:pPr>
              <w:spacing w:after="30"/>
              <w:jc w:val="left"/>
            </w:pPr>
          </w:p>
        </w:tc>
        <w:tc>
          <w:tcPr>
            <w:tcW w:type="dxa" w:w="1985"/>
            <w:tcMar>
              <w:top w:type="dxa" w:w="50"/>
              <w:left w:type="dxa" w:w="90"/>
              <w:bottom w:type="dxa" w:w="50"/>
              <w:right w:type="dxa" w:w="90"/>
            </w:tcMar>
            <w:vAlign w:val="top"/>
          </w:tcPr>
          <w:p>
            <w:pPr>
              <w:spacing w:after="30"/>
              <w:jc w:val="left"/>
            </w:pPr>
          </w:p>
        </w:tc>
        <w:tc>
          <w:tcPr>
            <w:tcW w:type="dxa" w:w="1985"/>
            <w:tcMar>
              <w:top w:type="dxa" w:w="50"/>
              <w:left w:type="dxa" w:w="90"/>
              <w:bottom w:type="dxa" w:w="50"/>
              <w:right w:type="dxa" w:w="90"/>
            </w:tcMar>
            <w:vAlign w:val="top"/>
          </w:tcPr>
          <w:p>
            <w:pPr>
              <w:spacing w:after="30"/>
              <w:jc w:val="left"/>
            </w:pPr>
          </w:p>
        </w:tc>
        <w:tc>
          <w:tcPr>
            <w:tcW w:type="dxa" w:w="1263"/>
            <w:tcMar>
              <w:top w:type="dxa" w:w="50"/>
              <w:left w:type="dxa" w:w="90"/>
              <w:bottom w:type="dxa" w:w="50"/>
              <w:right w:type="dxa" w:w="90"/>
            </w:tcMar>
            <w:vAlign w:val="top"/>
          </w:tcPr>
          <w:p>
            <w:pPr>
              <w:spacing w:after="30"/>
              <w:jc w:val="left"/>
            </w:pPr>
          </w:p>
        </w:tc>
        <w:tc>
          <w:tcPr>
            <w:tcW w:type="dxa" w:w="1267"/>
            <w:tcMar>
              <w:top w:type="dxa" w:w="50"/>
              <w:left w:type="dxa" w:w="90"/>
              <w:bottom w:type="dxa" w:w="50"/>
              <w:right w:type="dxa" w:w="90"/>
            </w:tcMar>
            <w:vAlign w:val="top"/>
          </w:tcPr>
          <w:p>
            <w:pPr>
              <w:spacing w:after="30"/>
              <w:jc w:val="left"/>
            </w:pP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w:t>
            </w:r>
          </w:p>
        </w:tc>
        <w:tc>
          <w:tcPr>
            <w:tcW w:type="dxa" w:w="1985"/>
            <w:tcMar>
              <w:top w:type="dxa" w:w="50"/>
              <w:left w:type="dxa" w:w="90"/>
              <w:bottom w:type="dxa" w:w="50"/>
              <w:right w:type="dxa" w:w="90"/>
            </w:tcMar>
            <w:vAlign w:val="top"/>
          </w:tcPr>
          <w:p>
            <w:pPr>
              <w:spacing w:after="30"/>
              <w:jc w:val="left"/>
            </w:pPr>
          </w:p>
        </w:tc>
        <w:tc>
          <w:tcPr>
            <w:tcW w:type="dxa" w:w="1985"/>
            <w:tcMar>
              <w:top w:type="dxa" w:w="50"/>
              <w:left w:type="dxa" w:w="90"/>
              <w:bottom w:type="dxa" w:w="50"/>
              <w:right w:type="dxa" w:w="90"/>
            </w:tcMar>
            <w:vAlign w:val="top"/>
          </w:tcPr>
          <w:p>
            <w:pPr>
              <w:spacing w:after="30"/>
              <w:jc w:val="left"/>
            </w:pPr>
          </w:p>
        </w:tc>
        <w:tc>
          <w:tcPr>
            <w:tcW w:type="dxa" w:w="1985"/>
            <w:tcMar>
              <w:top w:type="dxa" w:w="50"/>
              <w:left w:type="dxa" w:w="90"/>
              <w:bottom w:type="dxa" w:w="50"/>
              <w:right w:type="dxa" w:w="90"/>
            </w:tcMar>
            <w:vAlign w:val="top"/>
          </w:tcPr>
          <w:p>
            <w:pPr>
              <w:spacing w:after="30"/>
              <w:jc w:val="left"/>
            </w:pPr>
          </w:p>
        </w:tc>
        <w:tc>
          <w:tcPr>
            <w:tcW w:type="dxa" w:w="1263"/>
            <w:tcMar>
              <w:top w:type="dxa" w:w="50"/>
              <w:left w:type="dxa" w:w="90"/>
              <w:bottom w:type="dxa" w:w="50"/>
              <w:right w:type="dxa" w:w="90"/>
            </w:tcMar>
            <w:vAlign w:val="top"/>
          </w:tcPr>
          <w:p>
            <w:pPr>
              <w:spacing w:after="30"/>
              <w:jc w:val="left"/>
            </w:pPr>
          </w:p>
        </w:tc>
        <w:tc>
          <w:tcPr>
            <w:tcW w:type="dxa" w:w="1267"/>
            <w:tcMar>
              <w:top w:type="dxa" w:w="50"/>
              <w:left w:type="dxa" w:w="90"/>
              <w:bottom w:type="dxa" w:w="50"/>
              <w:right w:type="dxa" w:w="90"/>
            </w:tcMar>
            <w:vAlign w:val="top"/>
          </w:tcPr>
          <w:p>
            <w:pPr>
              <w:spacing w:after="30"/>
              <w:jc w:val="left"/>
            </w:pP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3.</w:t>
            </w:r>
          </w:p>
        </w:tc>
        <w:tc>
          <w:tcPr>
            <w:tcW w:type="dxa" w:w="1985"/>
            <w:tcMar>
              <w:top w:type="dxa" w:w="50"/>
              <w:left w:type="dxa" w:w="90"/>
              <w:bottom w:type="dxa" w:w="50"/>
              <w:right w:type="dxa" w:w="90"/>
            </w:tcMar>
            <w:vAlign w:val="top"/>
          </w:tcPr>
          <w:p>
            <w:pPr>
              <w:spacing w:after="30"/>
              <w:jc w:val="left"/>
            </w:pPr>
          </w:p>
        </w:tc>
        <w:tc>
          <w:tcPr>
            <w:tcW w:type="dxa" w:w="1985"/>
            <w:tcMar>
              <w:top w:type="dxa" w:w="50"/>
              <w:left w:type="dxa" w:w="90"/>
              <w:bottom w:type="dxa" w:w="50"/>
              <w:right w:type="dxa" w:w="90"/>
            </w:tcMar>
            <w:vAlign w:val="top"/>
          </w:tcPr>
          <w:p>
            <w:pPr>
              <w:spacing w:after="30"/>
              <w:jc w:val="left"/>
            </w:pPr>
          </w:p>
        </w:tc>
        <w:tc>
          <w:tcPr>
            <w:tcW w:type="dxa" w:w="1985"/>
            <w:tcMar>
              <w:top w:type="dxa" w:w="50"/>
              <w:left w:type="dxa" w:w="90"/>
              <w:bottom w:type="dxa" w:w="50"/>
              <w:right w:type="dxa" w:w="90"/>
            </w:tcMar>
            <w:vAlign w:val="top"/>
          </w:tcPr>
          <w:p>
            <w:pPr>
              <w:spacing w:after="30"/>
              <w:jc w:val="left"/>
            </w:pPr>
          </w:p>
        </w:tc>
        <w:tc>
          <w:tcPr>
            <w:tcW w:type="dxa" w:w="1263"/>
            <w:tcMar>
              <w:top w:type="dxa" w:w="50"/>
              <w:left w:type="dxa" w:w="90"/>
              <w:bottom w:type="dxa" w:w="50"/>
              <w:right w:type="dxa" w:w="90"/>
            </w:tcMar>
            <w:vAlign w:val="top"/>
          </w:tcPr>
          <w:p>
            <w:pPr>
              <w:spacing w:after="30"/>
              <w:jc w:val="left"/>
            </w:pPr>
          </w:p>
        </w:tc>
        <w:tc>
          <w:tcPr>
            <w:tcW w:type="dxa" w:w="1267"/>
            <w:tcMar>
              <w:top w:type="dxa" w:w="50"/>
              <w:left w:type="dxa" w:w="90"/>
              <w:bottom w:type="dxa" w:w="50"/>
              <w:right w:type="dxa" w:w="90"/>
            </w:tcMar>
            <w:vAlign w:val="top"/>
          </w:tcPr>
          <w:p>
            <w:pPr>
              <w:spacing w:after="30"/>
              <w:jc w:val="left"/>
            </w:pPr>
          </w:p>
        </w:tc>
      </w:tr>
    </w:tbl>
    <w:p>
      <w:pPr>
        <w:spacing w:after="60" w:before="0" w:line="240"/>
        <w:jc w:val="both"/>
      </w:pPr>
      <w:r>
        <w:rPr>
          <w:rFonts w:ascii="Times New Roman" w:cs="Nirmala UI" w:hAnsi="Times New Roman"/>
          <w:sz w:val="24"/>
          <w:szCs w:val="24"/>
        </w:rPr>
        <w:t xml:space="preserve"/>
      </w:r>
    </w:p>
    <w:p>
      <w:pPr>
        <w:sectPr>
          <w:headerReference w:type="default" r:id="rId30"/>
          <w:footerReference w:type="default" r:id="rId31"/>
          <w:pgSz w:w="11906" w:h="16838" w:orient="portrait"/>
          <w:pgMar w:top="1440" w:right="1080" w:bottom="1440" w:left="1800" w:header="720" w:footer="720" w:gutter="0"/>
          <w:pgNumType w:start="1"/>
          <w:docGrid w:linePitch="360"/>
        </w:sectPr>
      </w:pPr>
    </w:p>
    <w:p>
      <w:pPr>
        <w:spacing w:after="0" w:before="0" w:line="240"/>
        <w:ind w:left="5040"/>
        <w:jc w:val="left"/>
      </w:pPr>
      <w:r>
        <w:rPr>
          <w:rFonts w:ascii="Times New Roman" w:cs="Nirmala UI" w:hAnsi="Times New Roman"/>
          <w:sz w:val="24"/>
          <w:szCs w:val="24"/>
        </w:rPr>
        <w:t xml:space="preserve">Annex L to</w:t>
      </w:r>
    </w:p>
    <w:p>
      <w:pPr>
        <w:spacing w:after="0" w:before="0" w:line="240"/>
        <w:ind w:left="5040"/>
        <w:jc w:val="left"/>
      </w:pPr>
      <w:r>
        <w:rPr>
          <w:rFonts w:ascii="Times New Roman" w:cs="Nirmala UI" w:hAnsi="Times New Roman"/>
          <w:sz w:val="24"/>
          <w:szCs w:val="24"/>
        </w:rPr>
        <w:t xml:space="preserve">HQ Para Cdo Bde GS Policy (SF)</w:t>
      </w:r>
    </w:p>
    <w:p>
      <w:pPr>
        <w:spacing w:after="240" w:before="0" w:line="240"/>
        <w:ind w:left="5040"/>
        <w:jc w:val="left"/>
      </w:pPr>
      <w:r>
        <w:rPr>
          <w:rFonts w:ascii="Times New Roman" w:cs="Nirmala UI" w:hAnsi="Times New Roman"/>
          <w:sz w:val="24"/>
          <w:szCs w:val="24"/>
        </w:rPr>
        <w:t xml:space="preserve">No [●] dated [●]</w:t>
      </w:r>
    </w:p>
    <w:p>
      <w:pPr>
        <w:spacing w:after="240" w:before="0" w:line="240"/>
        <w:jc w:val="center"/>
      </w:pPr>
      <w:r>
        <w:rPr>
          <w:rFonts w:ascii="Times New Roman" w:cs="Nirmala UI" w:hAnsi="Times New Roman"/>
          <w:b/>
          <w:bCs/>
          <w:sz w:val="24"/>
          <w:szCs w:val="24"/>
          <w:u w:val="single"/>
        </w:rPr>
        <w:t xml:space="preserve">LEGAL FRAMEWORK, RULES OF ENGAGEMENT PRINCIPLES AND AID TO CIVIL POWER CHECKLIST</w:t>
      </w:r>
    </w:p>
    <w:p>
      <w:pPr>
        <w:keepNext w:val="false"/>
        <w:tabs>
          <w:tab w:val="left" w:pos="720"/>
        </w:tabs>
        <w:spacing w:after="120" w:before="0" w:line="240"/>
        <w:ind w:left="720" w:hanging="720"/>
        <w:jc w:val="both"/>
      </w:pPr>
      <w:r>
        <w:rPr>
          <w:rFonts w:ascii="Times New Roman" w:cs="Nirmala UI" w:hAnsi="Times New Roman"/>
          <w:sz w:val="24"/>
          <w:szCs w:val="24"/>
        </w:rPr>
        <w:t xml:space="preserve">1.	</w:t>
      </w:r>
      <w:r>
        <w:rPr>
          <w:rFonts w:ascii="Times New Roman" w:cs="Nirmala UI" w:hAnsi="Times New Roman"/>
          <w:b/>
          <w:bCs/>
          <w:sz w:val="24"/>
          <w:szCs w:val="24"/>
        </w:rPr>
        <w:t xml:space="preserve">Legal Basis by Type of Operation</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805"/>
        <w:gridCol w:w="3610"/>
        <w:gridCol w:w="3611"/>
      </w:tblGrid>
      <w:tr>
        <w:trPr>
          <w:cantSplit/>
          <w:tblHeader/>
        </w:trPr>
        <w:tc>
          <w:tcPr>
            <w:tcW w:type="dxa" w:w="180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Type of Operation</w:t>
            </w:r>
          </w:p>
        </w:tc>
        <w:tc>
          <w:tcPr>
            <w:tcW w:type="dxa" w:w="3610"/>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Principal Legal Basis</w:t>
            </w:r>
          </w:p>
        </w:tc>
        <w:tc>
          <w:tcPr>
            <w:tcW w:type="dxa" w:w="361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Key Obligations</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National defence</w:t>
            </w:r>
          </w:p>
        </w:tc>
        <w:tc>
          <w:tcPr>
            <w:tcW w:type="dxa" w:w="361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Constitution (Article 63); Army Act, 1952; Geneva Conventions and Additional Protocols; customary IHL</w:t>
            </w:r>
          </w:p>
        </w:tc>
        <w:tc>
          <w:tcPr>
            <w:tcW w:type="dxa" w:w="361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Distinction, proportionality, precautions; humane treatment of prisoners and civilians; prohibition of perfidy.</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CT and aid to civil power</w:t>
            </w:r>
          </w:p>
        </w:tc>
        <w:tc>
          <w:tcPr>
            <w:tcW w:type="dxa" w:w="361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Code of Criminal Procedure, 1898 (Sections 127 to 132); Anti-Terrorism Act, 2009 (as amended up to 2026); Penal Code, 1860 (private defence); Government instructions; fundamental rights in the Constitution</w:t>
            </w:r>
          </w:p>
        </w:tc>
        <w:tc>
          <w:tcPr>
            <w:tcW w:type="dxa" w:w="361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Lawful requisition; minimum necessary force; handover of apprehended persons to police; evidence preservation; accountability.</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Special executive magistracy powers</w:t>
            </w:r>
          </w:p>
        </w:tc>
        <w:tc>
          <w:tcPr>
            <w:tcW w:type="dxa" w:w="361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Ministry of Public Administration notification (from 17 September 2024, as extended); Code of Criminal Procedure, 1898</w:t>
            </w:r>
          </w:p>
        </w:tc>
        <w:tc>
          <w:tcPr>
            <w:tcW w:type="dxa" w:w="361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Exercise only within the notified scope, area and period; coordination with civil administration and police; record of every exercise.</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CHT operations (Operation Uttoron)</w:t>
            </w:r>
          </w:p>
        </w:tc>
        <w:tc>
          <w:tcPr>
            <w:tcW w:type="dxa" w:w="361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instructions; aid to civil power framework; CHT Peace Accord, 1997 and related laws</w:t>
            </w:r>
          </w:p>
        </w:tc>
        <w:tc>
          <w:tcPr>
            <w:tcW w:type="dxa" w:w="361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Support to civil administration; respect for local institutions; minimum force; protection of the population.</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 peace operations</w:t>
            </w:r>
          </w:p>
        </w:tc>
        <w:tc>
          <w:tcPr>
            <w:tcW w:type="dxa" w:w="361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 Security Council mandate; Status of Forces/Mission Agreement; Memorandum of Understanding; mission ROE and directives; ST/SGB/1999/13 and ST/SGB/2003/13</w:t>
            </w:r>
          </w:p>
        </w:tc>
        <w:tc>
          <w:tcPr>
            <w:tcW w:type="dxa" w:w="361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Mandate compliance; protection of civilians; conduct and discipline; national caveats.</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Disaster response</w:t>
            </w:r>
          </w:p>
        </w:tc>
        <w:tc>
          <w:tcPr>
            <w:tcW w:type="dxa" w:w="361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Disaster Management Act, 2012; Standing Orders on Disaster, 2019</w:t>
            </w:r>
          </w:p>
        </w:tc>
        <w:tc>
          <w:tcPr>
            <w:tcW w:type="dxa" w:w="361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Civil lead; coordination with disaster management authorities.</w:t>
            </w:r>
          </w:p>
        </w:tc>
      </w:tr>
      <w:tr>
        <w:trPr>
          <w:cantSplit/>
        </w:trPr>
        <w:tc>
          <w:tcPr>
            <w:tcW w:type="dxa" w:w="180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Training</w:t>
            </w:r>
          </w:p>
        </w:tc>
        <w:tc>
          <w:tcPr>
            <w:tcW w:type="dxa" w:w="3610"/>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Army Act, 1952 and Army Rules, 1954; Explosives Act, 1884; AHQ safety instructions</w:t>
            </w:r>
          </w:p>
        </w:tc>
        <w:tc>
          <w:tcPr>
            <w:tcW w:type="dxa" w:w="361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Safety of personnel and public; custody of explosives; compensation for damage.</w:t>
            </w:r>
          </w:p>
        </w:tc>
      </w:tr>
    </w:tbl>
    <w:p>
      <w:pPr>
        <w:spacing w:after="60" w:before="0" w:line="240"/>
        <w:jc w:val="both"/>
      </w:pPr>
      <w:r>
        <w:rPr>
          <w:rFonts w:ascii="Times New Roman" w:cs="Nirmala UI" w:hAnsi="Times New Roman"/>
          <w:sz w:val="24"/>
          <w:szCs w:val="24"/>
        </w:rPr>
        <w:t xml:space="preserve"/>
      </w:r>
    </w:p>
    <w:p>
      <w:pPr>
        <w:keepNext/>
        <w:tabs>
          <w:tab w:val="left" w:pos="720"/>
        </w:tabs>
        <w:spacing w:after="120" w:before="0" w:line="240"/>
        <w:ind w:left="720" w:hanging="720"/>
        <w:jc w:val="both"/>
      </w:pPr>
      <w:r>
        <w:rPr>
          <w:rFonts w:ascii="Times New Roman" w:cs="Nirmala UI" w:hAnsi="Times New Roman"/>
          <w:sz w:val="24"/>
          <w:szCs w:val="24"/>
        </w:rPr>
        <w:t xml:space="preserve">2.	</w:t>
      </w:r>
      <w:r>
        <w:rPr>
          <w:rFonts w:ascii="Times New Roman" w:cs="Nirmala UI" w:hAnsi="Times New Roman"/>
          <w:b/>
          <w:bCs/>
          <w:sz w:val="24"/>
          <w:szCs w:val="24"/>
        </w:rPr>
        <w:t xml:space="preserve">Principles of ROE and Use of Force</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u w:val="single"/>
        </w:rPr>
        <w:t xml:space="preserve">Self-Defence</w:t>
      </w:r>
      <w:r>
        <w:rPr>
          <w:rFonts w:ascii="Times New Roman" w:cs="Nirmala UI" w:hAnsi="Times New Roman"/>
          <w:sz w:val="24"/>
          <w:szCs w:val="24"/>
        </w:rPr>
        <w:t xml:space="preserve">.  </w:t>
      </w:r>
      <w:r>
        <w:rPr>
          <w:rFonts w:ascii="Times New Roman" w:cs="Nirmala UI" w:hAnsi="Times New Roman"/>
          <w:sz w:val="24"/>
          <w:szCs w:val="24"/>
        </w:rPr>
        <w:t xml:space="preserve">Nothing in ROE limits the inherent right and obligation of self-defence.</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u w:val="single"/>
        </w:rPr>
        <w:t xml:space="preserve">Necessity</w:t>
      </w:r>
      <w:r>
        <w:rPr>
          <w:rFonts w:ascii="Times New Roman" w:cs="Nirmala UI" w:hAnsi="Times New Roman"/>
          <w:sz w:val="24"/>
          <w:szCs w:val="24"/>
        </w:rPr>
        <w:t xml:space="preserve">.  </w:t>
      </w:r>
      <w:r>
        <w:rPr>
          <w:rFonts w:ascii="Times New Roman" w:cs="Nirmala UI" w:hAnsi="Times New Roman"/>
          <w:sz w:val="24"/>
          <w:szCs w:val="24"/>
        </w:rPr>
        <w:t xml:space="preserve">Force is used only when other means are ineffective or without promise of achieving the lawful objective.</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u w:val="single"/>
        </w:rPr>
        <w:t xml:space="preserve">Proportionality</w:t>
      </w:r>
      <w:r>
        <w:rPr>
          <w:rFonts w:ascii="Times New Roman" w:cs="Nirmala UI" w:hAnsi="Times New Roman"/>
          <w:sz w:val="24"/>
          <w:szCs w:val="24"/>
        </w:rPr>
        <w:t xml:space="preserve">.  </w:t>
      </w:r>
      <w:r>
        <w:rPr>
          <w:rFonts w:ascii="Times New Roman" w:cs="Nirmala UI" w:hAnsi="Times New Roman"/>
          <w:sz w:val="24"/>
          <w:szCs w:val="24"/>
        </w:rPr>
        <w:t xml:space="preserve">The force used is proportionate to the threat and the lawful objective.</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u w:val="single"/>
        </w:rPr>
        <w:t xml:space="preserve">Minimum Force</w:t>
      </w:r>
      <w:r>
        <w:rPr>
          <w:rFonts w:ascii="Times New Roman" w:cs="Nirmala UI" w:hAnsi="Times New Roman"/>
          <w:sz w:val="24"/>
          <w:szCs w:val="24"/>
        </w:rPr>
        <w:t xml:space="preserve">.  </w:t>
      </w:r>
      <w:r>
        <w:rPr>
          <w:rFonts w:ascii="Times New Roman" w:cs="Nirmala UI" w:hAnsi="Times New Roman"/>
          <w:sz w:val="24"/>
          <w:szCs w:val="24"/>
        </w:rPr>
        <w:t xml:space="preserve">In aid to civil power, the minimum force necessary for the shortest time.</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u w:val="single"/>
        </w:rPr>
        <w:t xml:space="preserve">Distinction</w:t>
      </w:r>
      <w:r>
        <w:rPr>
          <w:rFonts w:ascii="Times New Roman" w:cs="Nirmala UI" w:hAnsi="Times New Roman"/>
          <w:sz w:val="24"/>
          <w:szCs w:val="24"/>
        </w:rPr>
        <w:t xml:space="preserve">.  </w:t>
      </w:r>
      <w:r>
        <w:rPr>
          <w:rFonts w:ascii="Times New Roman" w:cs="Nirmala UI" w:hAnsi="Times New Roman"/>
          <w:sz w:val="24"/>
          <w:szCs w:val="24"/>
        </w:rPr>
        <w:t xml:space="preserve">Force is directed only at those who pose the threat or are lawful targets.</w:t>
      </w:r>
    </w:p>
    <w:p>
      <w:pPr>
        <w:keepNext w:val="false"/>
        <w:tabs>
          <w:tab w:val="left" w:pos="1440"/>
        </w:tabs>
        <w:spacing w:after="12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u w:val="single"/>
        </w:rPr>
        <w:t xml:space="preserve">Warning</w:t>
      </w:r>
      <w:r>
        <w:rPr>
          <w:rFonts w:ascii="Times New Roman" w:cs="Nirmala UI" w:hAnsi="Times New Roman"/>
          <w:sz w:val="24"/>
          <w:szCs w:val="24"/>
        </w:rPr>
        <w:t xml:space="preserve">.  </w:t>
      </w:r>
      <w:r>
        <w:rPr>
          <w:rFonts w:ascii="Times New Roman" w:cs="Nirmala UI" w:hAnsi="Times New Roman"/>
          <w:sz w:val="24"/>
          <w:szCs w:val="24"/>
        </w:rPr>
        <w:t xml:space="preserve">A warning is given where practicable and where it does not endanger life.</w:t>
      </w:r>
    </w:p>
    <w:p>
      <w:pPr>
        <w:keepNext w:val="false"/>
        <w:tabs>
          <w:tab w:val="left" w:pos="1440"/>
        </w:tabs>
        <w:spacing w:after="120" w:before="0" w:line="240"/>
        <w:ind w:left="1440" w:hanging="720"/>
        <w:jc w:val="both"/>
      </w:pPr>
      <w:r>
        <w:rPr>
          <w:rFonts w:ascii="Times New Roman" w:cs="Nirmala UI" w:hAnsi="Times New Roman"/>
          <w:sz w:val="24"/>
          <w:szCs w:val="24"/>
        </w:rPr>
        <w:t xml:space="preserve">g.	</w:t>
      </w:r>
      <w:r>
        <w:rPr>
          <w:rFonts w:ascii="Times New Roman" w:cs="Nirmala UI" w:hAnsi="Times New Roman"/>
          <w:sz w:val="24"/>
          <w:szCs w:val="24"/>
          <w:u w:val="single"/>
        </w:rPr>
        <w:t xml:space="preserve">Accountability</w:t>
      </w:r>
      <w:r>
        <w:rPr>
          <w:rFonts w:ascii="Times New Roman" w:cs="Nirmala UI" w:hAnsi="Times New Roman"/>
          <w:sz w:val="24"/>
          <w:szCs w:val="24"/>
        </w:rPr>
        <w:t xml:space="preserve">.  </w:t>
      </w:r>
      <w:r>
        <w:rPr>
          <w:rFonts w:ascii="Times New Roman" w:cs="Nirmala UI" w:hAnsi="Times New Roman"/>
          <w:sz w:val="24"/>
          <w:szCs w:val="24"/>
        </w:rPr>
        <w:t xml:space="preserve">Every use of force is recorded, reported and open to review.</w:t>
      </w:r>
    </w:p>
    <w:p>
      <w:pPr>
        <w:keepNext w:val="false"/>
        <w:tabs>
          <w:tab w:val="left" w:pos="720"/>
        </w:tabs>
        <w:spacing w:after="120" w:before="0" w:line="240"/>
        <w:ind w:left="720" w:hanging="720"/>
        <w:jc w:val="both"/>
      </w:pPr>
      <w:r>
        <w:rPr>
          <w:rFonts w:ascii="Times New Roman" w:cs="Nirmala UI" w:hAnsi="Times New Roman"/>
          <w:sz w:val="24"/>
          <w:szCs w:val="24"/>
        </w:rPr>
        <w:t xml:space="preserve">3.	</w:t>
      </w:r>
      <w:r>
        <w:rPr>
          <w:rFonts w:ascii="Times New Roman" w:cs="Nirmala UI" w:hAnsi="Times New Roman"/>
          <w:b/>
          <w:bCs/>
          <w:sz w:val="24"/>
          <w:szCs w:val="24"/>
        </w:rPr>
        <w:t xml:space="preserve">Aid to Civil Power : Pre-Commitment Checklist</w:t>
      </w:r>
      <w:r>
        <w:rPr>
          <w:rFonts w:ascii="Times New Roman" w:cs="Nirmala UI" w:hAnsi="Times New Roman"/>
          <w:sz w:val="24"/>
          <w:szCs w:val="24"/>
        </w:rPr>
        <w:t xml:space="preserve">.  </w:t>
      </w:r>
      <w:r>
        <w:rPr>
          <w:rFonts w:ascii="Times New Roman" w:cs="Nirmala UI" w:hAnsi="Times New Roman"/>
          <w:sz w:val="24"/>
          <w:szCs w:val="24"/>
        </w:rPr>
        <w:t xml:space="preserve">To be completed by the commander of the committed element and retained with the operations log:</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541"/>
        <w:gridCol w:w="5415"/>
        <w:gridCol w:w="1083"/>
        <w:gridCol w:w="1987"/>
      </w:tblGrid>
      <w:tr>
        <w:trPr>
          <w:cantSplit/>
          <w:tblHeader/>
        </w:trPr>
        <w:tc>
          <w:tcPr>
            <w:tcW w:type="dxa" w:w="54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Ser</w:t>
            </w:r>
          </w:p>
        </w:tc>
        <w:tc>
          <w:tcPr>
            <w:tcW w:type="dxa" w:w="541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Item</w:t>
            </w:r>
          </w:p>
        </w:tc>
        <w:tc>
          <w:tcPr>
            <w:tcW w:type="dxa" w:w="1083"/>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Yes / No</w:t>
            </w:r>
          </w:p>
        </w:tc>
        <w:tc>
          <w:tcPr>
            <w:tcW w:type="dxa" w:w="1987"/>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Remarks</w:t>
            </w: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w:t>
            </w:r>
          </w:p>
        </w:tc>
        <w:tc>
          <w:tcPr>
            <w:tcW w:type="dxa" w:w="541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Written requisition from the competent civil authority received</w:t>
            </w:r>
          </w:p>
        </w:tc>
        <w:tc>
          <w:tcPr>
            <w:tcW w:type="dxa" w:w="1083"/>
            <w:tcMar>
              <w:top w:type="dxa" w:w="50"/>
              <w:left w:type="dxa" w:w="90"/>
              <w:bottom w:type="dxa" w:w="50"/>
              <w:right w:type="dxa" w:w="90"/>
            </w:tcMar>
            <w:vAlign w:val="top"/>
          </w:tcPr>
          <w:p>
            <w:pPr>
              <w:spacing w:after="30"/>
              <w:jc w:val="left"/>
            </w:pPr>
          </w:p>
        </w:tc>
        <w:tc>
          <w:tcPr>
            <w:tcW w:type="dxa" w:w="1987"/>
            <w:tcMar>
              <w:top w:type="dxa" w:w="50"/>
              <w:left w:type="dxa" w:w="90"/>
              <w:bottom w:type="dxa" w:w="50"/>
              <w:right w:type="dxa" w:w="90"/>
            </w:tcMar>
            <w:vAlign w:val="top"/>
          </w:tcPr>
          <w:p>
            <w:pPr>
              <w:spacing w:after="30"/>
              <w:jc w:val="left"/>
            </w:pP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w:t>
            </w:r>
          </w:p>
        </w:tc>
        <w:tc>
          <w:tcPr>
            <w:tcW w:type="dxa" w:w="541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Government / AHQ authority for employment received</w:t>
            </w:r>
          </w:p>
        </w:tc>
        <w:tc>
          <w:tcPr>
            <w:tcW w:type="dxa" w:w="1083"/>
            <w:tcMar>
              <w:top w:type="dxa" w:w="50"/>
              <w:left w:type="dxa" w:w="90"/>
              <w:bottom w:type="dxa" w:w="50"/>
              <w:right w:type="dxa" w:w="90"/>
            </w:tcMar>
            <w:vAlign w:val="top"/>
          </w:tcPr>
          <w:p>
            <w:pPr>
              <w:spacing w:after="30"/>
              <w:jc w:val="left"/>
            </w:pPr>
          </w:p>
        </w:tc>
        <w:tc>
          <w:tcPr>
            <w:tcW w:type="dxa" w:w="1987"/>
            <w:tcMar>
              <w:top w:type="dxa" w:w="50"/>
              <w:left w:type="dxa" w:w="90"/>
              <w:bottom w:type="dxa" w:w="50"/>
              <w:right w:type="dxa" w:w="90"/>
            </w:tcMar>
            <w:vAlign w:val="top"/>
          </w:tcPr>
          <w:p>
            <w:pPr>
              <w:spacing w:after="30"/>
              <w:jc w:val="left"/>
            </w:pP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3.</w:t>
            </w:r>
          </w:p>
        </w:tc>
        <w:tc>
          <w:tcPr>
            <w:tcW w:type="dxa" w:w="541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Competent civil authority (magistrate) present or designated, as required</w:t>
            </w:r>
          </w:p>
        </w:tc>
        <w:tc>
          <w:tcPr>
            <w:tcW w:type="dxa" w:w="1083"/>
            <w:tcMar>
              <w:top w:type="dxa" w:w="50"/>
              <w:left w:type="dxa" w:w="90"/>
              <w:bottom w:type="dxa" w:w="50"/>
              <w:right w:type="dxa" w:w="90"/>
            </w:tcMar>
            <w:vAlign w:val="top"/>
          </w:tcPr>
          <w:p>
            <w:pPr>
              <w:spacing w:after="30"/>
              <w:jc w:val="left"/>
            </w:pPr>
          </w:p>
        </w:tc>
        <w:tc>
          <w:tcPr>
            <w:tcW w:type="dxa" w:w="1987"/>
            <w:tcMar>
              <w:top w:type="dxa" w:w="50"/>
              <w:left w:type="dxa" w:w="90"/>
              <w:bottom w:type="dxa" w:w="50"/>
              <w:right w:type="dxa" w:w="90"/>
            </w:tcMar>
            <w:vAlign w:val="top"/>
          </w:tcPr>
          <w:p>
            <w:pPr>
              <w:spacing w:after="30"/>
              <w:jc w:val="left"/>
            </w:pP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541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Mission, area and duration defined in writing</w:t>
            </w:r>
          </w:p>
        </w:tc>
        <w:tc>
          <w:tcPr>
            <w:tcW w:type="dxa" w:w="1083"/>
            <w:tcMar>
              <w:top w:type="dxa" w:w="50"/>
              <w:left w:type="dxa" w:w="90"/>
              <w:bottom w:type="dxa" w:w="50"/>
              <w:right w:type="dxa" w:w="90"/>
            </w:tcMar>
            <w:vAlign w:val="top"/>
          </w:tcPr>
          <w:p>
            <w:pPr>
              <w:spacing w:after="30"/>
              <w:jc w:val="left"/>
            </w:pPr>
          </w:p>
        </w:tc>
        <w:tc>
          <w:tcPr>
            <w:tcW w:type="dxa" w:w="1987"/>
            <w:tcMar>
              <w:top w:type="dxa" w:w="50"/>
              <w:left w:type="dxa" w:w="90"/>
              <w:bottom w:type="dxa" w:w="50"/>
              <w:right w:type="dxa" w:w="90"/>
            </w:tcMar>
            <w:vAlign w:val="top"/>
          </w:tcPr>
          <w:p>
            <w:pPr>
              <w:spacing w:after="30"/>
              <w:jc w:val="left"/>
            </w:pP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5.</w:t>
            </w:r>
          </w:p>
        </w:tc>
        <w:tc>
          <w:tcPr>
            <w:tcW w:type="dxa" w:w="541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ROE issued, briefed and understood; cards issued</w:t>
            </w:r>
          </w:p>
        </w:tc>
        <w:tc>
          <w:tcPr>
            <w:tcW w:type="dxa" w:w="1083"/>
            <w:tcMar>
              <w:top w:type="dxa" w:w="50"/>
              <w:left w:type="dxa" w:w="90"/>
              <w:bottom w:type="dxa" w:w="50"/>
              <w:right w:type="dxa" w:w="90"/>
            </w:tcMar>
            <w:vAlign w:val="top"/>
          </w:tcPr>
          <w:p>
            <w:pPr>
              <w:spacing w:after="30"/>
              <w:jc w:val="left"/>
            </w:pPr>
          </w:p>
        </w:tc>
        <w:tc>
          <w:tcPr>
            <w:tcW w:type="dxa" w:w="1987"/>
            <w:tcMar>
              <w:top w:type="dxa" w:w="50"/>
              <w:left w:type="dxa" w:w="90"/>
              <w:bottom w:type="dxa" w:w="50"/>
              <w:right w:type="dxa" w:w="90"/>
            </w:tcMar>
            <w:vAlign w:val="top"/>
          </w:tcPr>
          <w:p>
            <w:pPr>
              <w:spacing w:after="30"/>
              <w:jc w:val="left"/>
            </w:pP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6.</w:t>
            </w:r>
          </w:p>
        </w:tc>
        <w:tc>
          <w:tcPr>
            <w:tcW w:type="dxa" w:w="541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Written handover of incident site received (CT)</w:t>
            </w:r>
          </w:p>
        </w:tc>
        <w:tc>
          <w:tcPr>
            <w:tcW w:type="dxa" w:w="1083"/>
            <w:tcMar>
              <w:top w:type="dxa" w:w="50"/>
              <w:left w:type="dxa" w:w="90"/>
              <w:bottom w:type="dxa" w:w="50"/>
              <w:right w:type="dxa" w:w="90"/>
            </w:tcMar>
            <w:vAlign w:val="top"/>
          </w:tcPr>
          <w:p>
            <w:pPr>
              <w:spacing w:after="30"/>
              <w:jc w:val="left"/>
            </w:pPr>
          </w:p>
        </w:tc>
        <w:tc>
          <w:tcPr>
            <w:tcW w:type="dxa" w:w="1987"/>
            <w:tcMar>
              <w:top w:type="dxa" w:w="50"/>
              <w:left w:type="dxa" w:w="90"/>
              <w:bottom w:type="dxa" w:w="50"/>
              <w:right w:type="dxa" w:w="90"/>
            </w:tcMar>
            <w:vAlign w:val="top"/>
          </w:tcPr>
          <w:p>
            <w:pPr>
              <w:spacing w:after="30"/>
              <w:jc w:val="left"/>
            </w:pP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7.</w:t>
            </w:r>
          </w:p>
        </w:tc>
        <w:tc>
          <w:tcPr>
            <w:tcW w:type="dxa" w:w="541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Responsibility for negotiation confirmed with the civil authority</w:t>
            </w:r>
          </w:p>
        </w:tc>
        <w:tc>
          <w:tcPr>
            <w:tcW w:type="dxa" w:w="1083"/>
            <w:tcMar>
              <w:top w:type="dxa" w:w="50"/>
              <w:left w:type="dxa" w:w="90"/>
              <w:bottom w:type="dxa" w:w="50"/>
              <w:right w:type="dxa" w:w="90"/>
            </w:tcMar>
            <w:vAlign w:val="top"/>
          </w:tcPr>
          <w:p>
            <w:pPr>
              <w:spacing w:after="30"/>
              <w:jc w:val="left"/>
            </w:pPr>
          </w:p>
        </w:tc>
        <w:tc>
          <w:tcPr>
            <w:tcW w:type="dxa" w:w="1987"/>
            <w:tcMar>
              <w:top w:type="dxa" w:w="50"/>
              <w:left w:type="dxa" w:w="90"/>
              <w:bottom w:type="dxa" w:w="50"/>
              <w:right w:type="dxa" w:w="90"/>
            </w:tcMar>
            <w:vAlign w:val="top"/>
          </w:tcPr>
          <w:p>
            <w:pPr>
              <w:spacing w:after="30"/>
              <w:jc w:val="left"/>
            </w:pP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8.</w:t>
            </w:r>
          </w:p>
        </w:tc>
        <w:tc>
          <w:tcPr>
            <w:tcW w:type="dxa" w:w="541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Legal adviser consulted</w:t>
            </w:r>
          </w:p>
        </w:tc>
        <w:tc>
          <w:tcPr>
            <w:tcW w:type="dxa" w:w="1083"/>
            <w:tcMar>
              <w:top w:type="dxa" w:w="50"/>
              <w:left w:type="dxa" w:w="90"/>
              <w:bottom w:type="dxa" w:w="50"/>
              <w:right w:type="dxa" w:w="90"/>
            </w:tcMar>
            <w:vAlign w:val="top"/>
          </w:tcPr>
          <w:p>
            <w:pPr>
              <w:spacing w:after="30"/>
              <w:jc w:val="left"/>
            </w:pPr>
          </w:p>
        </w:tc>
        <w:tc>
          <w:tcPr>
            <w:tcW w:type="dxa" w:w="1987"/>
            <w:tcMar>
              <w:top w:type="dxa" w:w="50"/>
              <w:left w:type="dxa" w:w="90"/>
              <w:bottom w:type="dxa" w:w="50"/>
              <w:right w:type="dxa" w:w="90"/>
            </w:tcMar>
            <w:vAlign w:val="top"/>
          </w:tcPr>
          <w:p>
            <w:pPr>
              <w:spacing w:after="30"/>
              <w:jc w:val="left"/>
            </w:pP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9.</w:t>
            </w:r>
          </w:p>
        </w:tc>
        <w:tc>
          <w:tcPr>
            <w:tcW w:type="dxa" w:w="541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Medical and CASEVAC plan covers force, hostages and public</w:t>
            </w:r>
          </w:p>
        </w:tc>
        <w:tc>
          <w:tcPr>
            <w:tcW w:type="dxa" w:w="1083"/>
            <w:tcMar>
              <w:top w:type="dxa" w:w="50"/>
              <w:left w:type="dxa" w:w="90"/>
              <w:bottom w:type="dxa" w:w="50"/>
              <w:right w:type="dxa" w:w="90"/>
            </w:tcMar>
            <w:vAlign w:val="top"/>
          </w:tcPr>
          <w:p>
            <w:pPr>
              <w:spacing w:after="30"/>
              <w:jc w:val="left"/>
            </w:pPr>
          </w:p>
        </w:tc>
        <w:tc>
          <w:tcPr>
            <w:tcW w:type="dxa" w:w="1987"/>
            <w:tcMar>
              <w:top w:type="dxa" w:w="50"/>
              <w:left w:type="dxa" w:w="90"/>
              <w:bottom w:type="dxa" w:w="50"/>
              <w:right w:type="dxa" w:w="90"/>
            </w:tcMar>
            <w:vAlign w:val="top"/>
          </w:tcPr>
          <w:p>
            <w:pPr>
              <w:spacing w:after="30"/>
              <w:jc w:val="left"/>
            </w:pP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10.</w:t>
            </w:r>
          </w:p>
        </w:tc>
        <w:tc>
          <w:tcPr>
            <w:tcW w:type="dxa" w:w="541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Evidence preservation and chain-of-custody arrangements agreed with investigating agency</w:t>
            </w:r>
          </w:p>
        </w:tc>
        <w:tc>
          <w:tcPr>
            <w:tcW w:type="dxa" w:w="1083"/>
            <w:tcMar>
              <w:top w:type="dxa" w:w="50"/>
              <w:left w:type="dxa" w:w="90"/>
              <w:bottom w:type="dxa" w:w="50"/>
              <w:right w:type="dxa" w:w="90"/>
            </w:tcMar>
            <w:vAlign w:val="top"/>
          </w:tcPr>
          <w:p>
            <w:pPr>
              <w:spacing w:after="30"/>
              <w:jc w:val="left"/>
            </w:pPr>
          </w:p>
        </w:tc>
        <w:tc>
          <w:tcPr>
            <w:tcW w:type="dxa" w:w="1987"/>
            <w:tcMar>
              <w:top w:type="dxa" w:w="50"/>
              <w:left w:type="dxa" w:w="90"/>
              <w:bottom w:type="dxa" w:w="50"/>
              <w:right w:type="dxa" w:w="90"/>
            </w:tcMar>
            <w:vAlign w:val="top"/>
          </w:tcPr>
          <w:p>
            <w:pPr>
              <w:spacing w:after="30"/>
              <w:jc w:val="left"/>
            </w:pP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11.</w:t>
            </w:r>
          </w:p>
        </w:tc>
        <w:tc>
          <w:tcPr>
            <w:tcW w:type="dxa" w:w="541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Arrangements for handover of apprehended persons to police confirmed</w:t>
            </w:r>
          </w:p>
        </w:tc>
        <w:tc>
          <w:tcPr>
            <w:tcW w:type="dxa" w:w="1083"/>
            <w:tcMar>
              <w:top w:type="dxa" w:w="50"/>
              <w:left w:type="dxa" w:w="90"/>
              <w:bottom w:type="dxa" w:w="50"/>
              <w:right w:type="dxa" w:w="90"/>
            </w:tcMar>
            <w:vAlign w:val="top"/>
          </w:tcPr>
          <w:p>
            <w:pPr>
              <w:spacing w:after="30"/>
              <w:jc w:val="left"/>
            </w:pPr>
          </w:p>
        </w:tc>
        <w:tc>
          <w:tcPr>
            <w:tcW w:type="dxa" w:w="1987"/>
            <w:tcMar>
              <w:top w:type="dxa" w:w="50"/>
              <w:left w:type="dxa" w:w="90"/>
              <w:bottom w:type="dxa" w:w="50"/>
              <w:right w:type="dxa" w:w="90"/>
            </w:tcMar>
            <w:vAlign w:val="top"/>
          </w:tcPr>
          <w:p>
            <w:pPr>
              <w:spacing w:after="30"/>
              <w:jc w:val="left"/>
            </w:pP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12.</w:t>
            </w:r>
          </w:p>
        </w:tc>
        <w:tc>
          <w:tcPr>
            <w:tcW w:type="dxa" w:w="541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Media handling through Government / ISPR confirmed</w:t>
            </w:r>
          </w:p>
        </w:tc>
        <w:tc>
          <w:tcPr>
            <w:tcW w:type="dxa" w:w="1083"/>
            <w:tcMar>
              <w:top w:type="dxa" w:w="50"/>
              <w:left w:type="dxa" w:w="90"/>
              <w:bottom w:type="dxa" w:w="50"/>
              <w:right w:type="dxa" w:w="90"/>
            </w:tcMar>
            <w:vAlign w:val="top"/>
          </w:tcPr>
          <w:p>
            <w:pPr>
              <w:spacing w:after="30"/>
              <w:jc w:val="left"/>
            </w:pPr>
          </w:p>
        </w:tc>
        <w:tc>
          <w:tcPr>
            <w:tcW w:type="dxa" w:w="1987"/>
            <w:tcMar>
              <w:top w:type="dxa" w:w="50"/>
              <w:left w:type="dxa" w:w="90"/>
              <w:bottom w:type="dxa" w:w="50"/>
              <w:right w:type="dxa" w:w="90"/>
            </w:tcMar>
            <w:vAlign w:val="top"/>
          </w:tcPr>
          <w:p>
            <w:pPr>
              <w:spacing w:after="30"/>
              <w:jc w:val="left"/>
            </w:pP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13.</w:t>
            </w:r>
          </w:p>
        </w:tc>
        <w:tc>
          <w:tcPr>
            <w:tcW w:type="dxa" w:w="541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Use-of-force log opened</w:t>
            </w:r>
          </w:p>
        </w:tc>
        <w:tc>
          <w:tcPr>
            <w:tcW w:type="dxa" w:w="1083"/>
            <w:tcMar>
              <w:top w:type="dxa" w:w="50"/>
              <w:left w:type="dxa" w:w="90"/>
              <w:bottom w:type="dxa" w:w="50"/>
              <w:right w:type="dxa" w:w="90"/>
            </w:tcMar>
            <w:vAlign w:val="top"/>
          </w:tcPr>
          <w:p>
            <w:pPr>
              <w:spacing w:after="30"/>
              <w:jc w:val="left"/>
            </w:pPr>
          </w:p>
        </w:tc>
        <w:tc>
          <w:tcPr>
            <w:tcW w:type="dxa" w:w="1987"/>
            <w:tcMar>
              <w:top w:type="dxa" w:w="50"/>
              <w:left w:type="dxa" w:w="90"/>
              <w:bottom w:type="dxa" w:w="50"/>
              <w:right w:type="dxa" w:w="90"/>
            </w:tcMar>
            <w:vAlign w:val="top"/>
          </w:tcPr>
          <w:p>
            <w:pPr>
              <w:spacing w:after="30"/>
              <w:jc w:val="left"/>
            </w:pPr>
          </w:p>
        </w:tc>
      </w:tr>
      <w:tr>
        <w:trPr>
          <w:cantSplit/>
        </w:trPr>
        <w:tc>
          <w:tcPr>
            <w:tcW w:type="dxa" w:w="541"/>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14.</w:t>
            </w:r>
          </w:p>
        </w:tc>
        <w:tc>
          <w:tcPr>
            <w:tcW w:type="dxa" w:w="541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Written handback procedure agreed</w:t>
            </w:r>
          </w:p>
        </w:tc>
        <w:tc>
          <w:tcPr>
            <w:tcW w:type="dxa" w:w="1083"/>
            <w:tcMar>
              <w:top w:type="dxa" w:w="50"/>
              <w:left w:type="dxa" w:w="90"/>
              <w:bottom w:type="dxa" w:w="50"/>
              <w:right w:type="dxa" w:w="90"/>
            </w:tcMar>
            <w:vAlign w:val="top"/>
          </w:tcPr>
          <w:p>
            <w:pPr>
              <w:spacing w:after="30"/>
              <w:jc w:val="left"/>
            </w:pPr>
          </w:p>
        </w:tc>
        <w:tc>
          <w:tcPr>
            <w:tcW w:type="dxa" w:w="1987"/>
            <w:tcMar>
              <w:top w:type="dxa" w:w="50"/>
              <w:left w:type="dxa" w:w="90"/>
              <w:bottom w:type="dxa" w:w="50"/>
              <w:right w:type="dxa" w:w="90"/>
            </w:tcMar>
            <w:vAlign w:val="top"/>
          </w:tcPr>
          <w:p>
            <w:pPr>
              <w:spacing w:after="30"/>
              <w:jc w:val="left"/>
            </w:pP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4.	</w:t>
      </w:r>
      <w:r>
        <w:rPr>
          <w:rFonts w:ascii="Times New Roman" w:cs="Nirmala UI" w:hAnsi="Times New Roman"/>
          <w:b/>
          <w:bCs/>
          <w:sz w:val="24"/>
          <w:szCs w:val="24"/>
        </w:rPr>
        <w:t xml:space="preserve">Use-of-Force Report</w:t>
      </w:r>
      <w:r>
        <w:rPr>
          <w:rFonts w:ascii="Times New Roman" w:cs="Nirmala UI" w:hAnsi="Times New Roman"/>
          <w:sz w:val="24"/>
          <w:szCs w:val="24"/>
        </w:rPr>
        <w:t xml:space="preserve">.  </w:t>
      </w:r>
      <w:r>
        <w:rPr>
          <w:rFonts w:ascii="Times New Roman" w:cs="Nirmala UI" w:hAnsi="Times New Roman"/>
          <w:sz w:val="24"/>
          <w:szCs w:val="24"/>
        </w:rPr>
        <w:t xml:space="preserve">Each incident of use of force is to be reported within [●] hours, stating: date, time and location; unit and individuals involved; the threat faced; warnings given; the force used (weapon, rounds, other means); the results (casualties, damage); medical aid rendered; witnesses; and the commander's assessment.</w:t>
      </w:r>
    </w:p>
    <w:p>
      <w:pPr>
        <w:sectPr>
          <w:headerReference w:type="default" r:id="rId32"/>
          <w:footerReference w:type="default" r:id="rId33"/>
          <w:pgSz w:w="11906" w:h="16838" w:orient="portrait"/>
          <w:pgMar w:top="1440" w:right="1080" w:bottom="1440" w:left="1800" w:header="720" w:footer="720" w:gutter="0"/>
          <w:pgNumType w:start="1"/>
          <w:docGrid w:linePitch="360"/>
        </w:sectPr>
      </w:pPr>
    </w:p>
    <w:p>
      <w:pPr>
        <w:spacing w:after="0" w:before="0" w:line="240"/>
        <w:ind w:left="5040"/>
        <w:jc w:val="left"/>
      </w:pPr>
      <w:r>
        <w:rPr>
          <w:rFonts w:ascii="Times New Roman" w:cs="Nirmala UI" w:hAnsi="Times New Roman"/>
          <w:sz w:val="24"/>
          <w:szCs w:val="24"/>
        </w:rPr>
        <w:t xml:space="preserve">Annex M to</w:t>
      </w:r>
    </w:p>
    <w:p>
      <w:pPr>
        <w:spacing w:after="0" w:before="0" w:line="240"/>
        <w:ind w:left="5040"/>
        <w:jc w:val="left"/>
      </w:pPr>
      <w:r>
        <w:rPr>
          <w:rFonts w:ascii="Times New Roman" w:cs="Nirmala UI" w:hAnsi="Times New Roman"/>
          <w:sz w:val="24"/>
          <w:szCs w:val="24"/>
        </w:rPr>
        <w:t xml:space="preserve">HQ Para Cdo Bde GS Policy (SF)</w:t>
      </w:r>
    </w:p>
    <w:p>
      <w:pPr>
        <w:spacing w:after="240" w:before="0" w:line="240"/>
        <w:ind w:left="5040"/>
        <w:jc w:val="left"/>
      </w:pPr>
      <w:r>
        <w:rPr>
          <w:rFonts w:ascii="Times New Roman" w:cs="Nirmala UI" w:hAnsi="Times New Roman"/>
          <w:sz w:val="24"/>
          <w:szCs w:val="24"/>
        </w:rPr>
        <w:t xml:space="preserve">No [●] dated [●]</w:t>
      </w:r>
    </w:p>
    <w:p>
      <w:pPr>
        <w:spacing w:after="240" w:before="0" w:line="240"/>
        <w:jc w:val="center"/>
      </w:pPr>
      <w:r>
        <w:rPr>
          <w:rFonts w:ascii="Times New Roman" w:cs="Nirmala UI" w:hAnsi="Times New Roman"/>
          <w:b/>
          <w:bCs/>
          <w:sz w:val="24"/>
          <w:szCs w:val="24"/>
          <w:u w:val="single"/>
        </w:rPr>
        <w:t xml:space="preserve">SECURITY, OPSEC AND IDENTITY PROTECTION INSTRUCTIONS</w:t>
      </w:r>
    </w:p>
    <w:p>
      <w:pPr>
        <w:keepNext w:val="false"/>
        <w:tabs>
          <w:tab w:val="left" w:pos="720"/>
        </w:tabs>
        <w:spacing w:after="120" w:before="0" w:line="240"/>
        <w:ind w:left="720" w:hanging="720"/>
        <w:jc w:val="both"/>
      </w:pPr>
      <w:r>
        <w:rPr>
          <w:rFonts w:ascii="Times New Roman" w:cs="Nirmala UI" w:hAnsi="Times New Roman"/>
          <w:sz w:val="24"/>
          <w:szCs w:val="24"/>
        </w:rPr>
        <w:t xml:space="preserve">1.	</w:t>
      </w:r>
      <w:r>
        <w:rPr>
          <w:rFonts w:ascii="Times New Roman" w:cs="Nirmala UI" w:hAnsi="Times New Roman"/>
          <w:b/>
          <w:bCs/>
          <w:sz w:val="24"/>
          <w:szCs w:val="24"/>
        </w:rPr>
        <w:t xml:space="preserve">Security Grading</w:t>
      </w:r>
      <w:r>
        <w:rPr>
          <w:rFonts w:ascii="Times New Roman" w:cs="Nirmala UI" w:hAnsi="Times New Roman"/>
          <w:sz w:val="24"/>
          <w:szCs w:val="24"/>
        </w:rPr>
        <w:t xml:space="preserve">.  </w:t>
      </w:r>
      <w:r>
        <w:rPr>
          <w:rFonts w:ascii="Times New Roman" w:cs="Nirmala UI" w:hAnsi="Times New Roman"/>
          <w:sz w:val="24"/>
          <w:szCs w:val="24"/>
        </w:rPr>
        <w:t xml:space="preserve">Information is to be graded TOP SECRET, SECRET, CONFIDENTIAL or RESTRICTED in accordance with AHQ security instructions, which also govern marking, storage, transmission, reproduction, accounting and destruction. The following guidance applies to Formation documents: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6318"/>
        <w:gridCol w:w="2708"/>
      </w:tblGrid>
      <w:tr>
        <w:trPr>
          <w:cantSplit/>
          <w:tblHeader/>
        </w:trPr>
        <w:tc>
          <w:tcPr>
            <w:tcW w:type="dxa" w:w="6318"/>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Category of Information</w:t>
            </w:r>
          </w:p>
        </w:tc>
        <w:tc>
          <w:tcPr>
            <w:tcW w:type="dxa" w:w="2708"/>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Minimum Grading (Guide)</w:t>
            </w:r>
          </w:p>
        </w:tc>
      </w:tr>
      <w:tr>
        <w:trPr>
          <w:cantSplit/>
        </w:trPr>
        <w:tc>
          <w:tcPr>
            <w:tcW w:type="dxa" w:w="631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This policy (main body and uncompleted annexes)</w:t>
            </w:r>
          </w:p>
        </w:tc>
        <w:tc>
          <w:tcPr>
            <w:tcW w:type="dxa" w:w="270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RESTRICTED</w:t>
            </w:r>
          </w:p>
        </w:tc>
      </w:tr>
      <w:tr>
        <w:trPr>
          <w:cantSplit/>
        </w:trPr>
        <w:tc>
          <w:tcPr>
            <w:tcW w:type="dxa" w:w="631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Completed readiness matrix (NTM, composition), ORBAT details and nominal rolls</w:t>
            </w:r>
          </w:p>
        </w:tc>
        <w:tc>
          <w:tcPr>
            <w:tcW w:type="dxa" w:w="270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 : as per AHQ instructions]</w:t>
            </w:r>
          </w:p>
        </w:tc>
      </w:tr>
      <w:tr>
        <w:trPr>
          <w:cantSplit/>
        </w:trPr>
        <w:tc>
          <w:tcPr>
            <w:tcW w:type="dxa" w:w="631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Operational plans, target packages, CT/HR SOP details</w:t>
            </w:r>
          </w:p>
        </w:tc>
        <w:tc>
          <w:tcPr>
            <w:tcW w:type="dxa" w:w="270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 : as per AHQ instructions]</w:t>
            </w:r>
          </w:p>
        </w:tc>
      </w:tr>
      <w:tr>
        <w:trPr>
          <w:cantSplit/>
        </w:trPr>
        <w:tc>
          <w:tcPr>
            <w:tcW w:type="dxa" w:w="631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AARs of operations</w:t>
            </w:r>
          </w:p>
        </w:tc>
        <w:tc>
          <w:tcPr>
            <w:tcW w:type="dxa" w:w="270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 : as per AHQ instructions]</w:t>
            </w:r>
          </w:p>
        </w:tc>
      </w:tr>
      <w:tr>
        <w:trPr>
          <w:cantSplit/>
        </w:trPr>
        <w:tc>
          <w:tcPr>
            <w:tcW w:type="dxa" w:w="631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Identities of operators and their families</w:t>
            </w:r>
          </w:p>
        </w:tc>
        <w:tc>
          <w:tcPr>
            <w:tcW w:type="dxa" w:w="270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 : as per AHQ instructions]</w:t>
            </w:r>
          </w:p>
        </w:tc>
      </w:tr>
    </w:tbl>
    <w:p>
      <w:pPr>
        <w:spacing w:after="60" w:before="0" w:line="240"/>
        <w:jc w:val="both"/>
      </w:pPr>
      <w:r>
        <w:rPr>
          <w:rFonts w:ascii="Times New Roman" w:cs="Nirmala UI" w:hAnsi="Times New Roman"/>
          <w:sz w:val="24"/>
          <w:szCs w:val="24"/>
        </w:rPr>
        <w:t xml:space="preserve"/>
      </w:r>
    </w:p>
    <w:p>
      <w:pPr>
        <w:keepNext/>
        <w:tabs>
          <w:tab w:val="left" w:pos="720"/>
        </w:tabs>
        <w:spacing w:after="120" w:before="0" w:line="240"/>
        <w:ind w:left="720" w:hanging="720"/>
        <w:jc w:val="both"/>
      </w:pPr>
      <w:r>
        <w:rPr>
          <w:rFonts w:ascii="Times New Roman" w:cs="Nirmala UI" w:hAnsi="Times New Roman"/>
          <w:sz w:val="24"/>
          <w:szCs w:val="24"/>
        </w:rPr>
        <w:t xml:space="preserve">2.	</w:t>
      </w:r>
      <w:r>
        <w:rPr>
          <w:rFonts w:ascii="Times New Roman" w:cs="Nirmala UI" w:hAnsi="Times New Roman"/>
          <w:b/>
          <w:bCs/>
          <w:sz w:val="24"/>
          <w:szCs w:val="24"/>
        </w:rPr>
        <w:t xml:space="preserve">Critical Information</w:t>
      </w:r>
      <w:r>
        <w:rPr>
          <w:rFonts w:ascii="Times New Roman" w:cs="Nirmala UI" w:hAnsi="Times New Roman"/>
          <w:sz w:val="24"/>
          <w:szCs w:val="24"/>
        </w:rPr>
        <w:t xml:space="preserve">.  </w:t>
      </w:r>
      <w:r>
        <w:rPr>
          <w:rFonts w:ascii="Times New Roman" w:cs="Nirmala UI" w:hAnsi="Times New Roman"/>
          <w:sz w:val="24"/>
          <w:szCs w:val="24"/>
        </w:rPr>
        <w:t xml:space="preserve">The following are designated critical information to be protected by OPSEC measures:</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Identities, photographs and addresses of Formation personnel and their families.</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Readiness states, NTM, locations and movement of teams.</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SOPs, TTPs and equipment capabilities and limitations.</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Operational plans, target information and intelligence sources.</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rPr>
        <w:t xml:space="preserve">Travel of personnel, especially abroad.</w:t>
      </w:r>
    </w:p>
    <w:p>
      <w:pPr>
        <w:keepNext w:val="false"/>
        <w:tabs>
          <w:tab w:val="left" w:pos="1440"/>
        </w:tabs>
        <w:spacing w:after="12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rPr>
        <w:t xml:space="preserve">Casualty information before next of kin are informed.</w:t>
      </w:r>
    </w:p>
    <w:p>
      <w:pPr>
        <w:keepNext w:val="false"/>
        <w:tabs>
          <w:tab w:val="left" w:pos="720"/>
        </w:tabs>
        <w:spacing w:after="120" w:before="0" w:line="240"/>
        <w:ind w:left="720" w:hanging="720"/>
        <w:jc w:val="both"/>
      </w:pPr>
      <w:r>
        <w:rPr>
          <w:rFonts w:ascii="Times New Roman" w:cs="Nirmala UI" w:hAnsi="Times New Roman"/>
          <w:sz w:val="24"/>
          <w:szCs w:val="24"/>
        </w:rPr>
        <w:t xml:space="preserve">3.	</w:t>
      </w:r>
      <w:r>
        <w:rPr>
          <w:rFonts w:ascii="Times New Roman" w:cs="Nirmala UI" w:hAnsi="Times New Roman"/>
          <w:b/>
          <w:bCs/>
          <w:sz w:val="24"/>
          <w:szCs w:val="24"/>
        </w:rPr>
        <w:t xml:space="preserve">Social Media and Personal Conduct</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4513"/>
        <w:gridCol w:w="4513"/>
      </w:tblGrid>
      <w:tr>
        <w:trPr>
          <w:cantSplit/>
          <w:tblHeader/>
        </w:trPr>
        <w:tc>
          <w:tcPr>
            <w:tcW w:type="dxa" w:w="4513"/>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Do</w:t>
            </w:r>
          </w:p>
        </w:tc>
        <w:tc>
          <w:tcPr>
            <w:tcW w:type="dxa" w:w="4513"/>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Do Not</w:t>
            </w:r>
          </w:p>
        </w:tc>
      </w:tr>
      <w:tr>
        <w:trPr>
          <w:cantSplit/>
        </w:trPr>
        <w:tc>
          <w:tcPr>
            <w:tcW w:type="dxa" w:w="451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Use maximum privacy settings on all personal accounts.</w:t>
            </w:r>
          </w:p>
        </w:tc>
        <w:tc>
          <w:tcPr>
            <w:tcW w:type="dxa" w:w="451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Post photographs in uniform, of equipment, training or locations.</w:t>
            </w:r>
          </w:p>
        </w:tc>
      </w:tr>
      <w:tr>
        <w:trPr>
          <w:cantSplit/>
        </w:trPr>
        <w:tc>
          <w:tcPr>
            <w:tcW w:type="dxa" w:w="451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Brief family members on identity protection.</w:t>
            </w:r>
          </w:p>
        </w:tc>
        <w:tc>
          <w:tcPr>
            <w:tcW w:type="dxa" w:w="451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Identify the Formation or unit in profiles or posts.</w:t>
            </w:r>
          </w:p>
        </w:tc>
      </w:tr>
      <w:tr>
        <w:trPr>
          <w:cantSplit/>
        </w:trPr>
        <w:tc>
          <w:tcPr>
            <w:tcW w:type="dxa" w:w="451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Report suspicious approaches online or in person.</w:t>
            </w:r>
          </w:p>
        </w:tc>
        <w:tc>
          <w:tcPr>
            <w:tcW w:type="dxa" w:w="451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Enable geotagging or location sharing.</w:t>
            </w:r>
          </w:p>
        </w:tc>
      </w:tr>
      <w:tr>
        <w:trPr>
          <w:cantSplit/>
        </w:trPr>
        <w:tc>
          <w:tcPr>
            <w:tcW w:type="dxa" w:w="451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Keep personal devices out of secure areas.</w:t>
            </w:r>
          </w:p>
        </w:tc>
        <w:tc>
          <w:tcPr>
            <w:tcW w:type="dxa" w:w="451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Discuss operations, training or readiness on messaging applications.</w:t>
            </w:r>
          </w:p>
        </w:tc>
      </w:tr>
      <w:tr>
        <w:trPr>
          <w:cantSplit/>
        </w:trPr>
        <w:tc>
          <w:tcPr>
            <w:tcW w:type="dxa" w:w="451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Verify contacts before accepting requests.</w:t>
            </w:r>
          </w:p>
        </w:tc>
        <w:tc>
          <w:tcPr>
            <w:tcW w:type="dxa" w:w="451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Engage with media or unknown journalists.</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4.	</w:t>
      </w:r>
      <w:r>
        <w:rPr>
          <w:rFonts w:ascii="Times New Roman" w:cs="Nirmala UI" w:hAnsi="Times New Roman"/>
          <w:b/>
          <w:bCs/>
          <w:sz w:val="24"/>
          <w:szCs w:val="24"/>
        </w:rPr>
        <w:t xml:space="preserve">OPSEC Process</w:t>
      </w:r>
      <w:r>
        <w:rPr>
          <w:rFonts w:ascii="Times New Roman" w:cs="Nirmala UI" w:hAnsi="Times New Roman"/>
          <w:sz w:val="24"/>
          <w:szCs w:val="24"/>
        </w:rPr>
        <w:t xml:space="preserve">.  </w:t>
      </w:r>
      <w:r>
        <w:rPr>
          <w:rFonts w:ascii="Times New Roman" w:cs="Nirmala UI" w:hAnsi="Times New Roman"/>
          <w:sz w:val="24"/>
          <w:szCs w:val="24"/>
        </w:rPr>
        <w:t xml:space="preserve">For every operation, exercise, movement or foreign engagement, the unit OPSEC officer will: identify critical information; analyse threats; analyse vulnerabilities; assess risk; and recommend countermeasures to the commander.</w:t>
      </w:r>
    </w:p>
    <w:p>
      <w:pPr>
        <w:keepNext/>
        <w:tabs>
          <w:tab w:val="left" w:pos="720"/>
        </w:tabs>
        <w:spacing w:after="120" w:before="0" w:line="240"/>
        <w:ind w:left="720" w:hanging="720"/>
        <w:jc w:val="both"/>
      </w:pPr>
      <w:r>
        <w:rPr>
          <w:rFonts w:ascii="Times New Roman" w:cs="Nirmala UI" w:hAnsi="Times New Roman"/>
          <w:sz w:val="24"/>
          <w:szCs w:val="24"/>
        </w:rPr>
        <w:t xml:space="preserve">5.	</w:t>
      </w:r>
      <w:r>
        <w:rPr>
          <w:rFonts w:ascii="Times New Roman" w:cs="Nirmala UI" w:hAnsi="Times New Roman"/>
          <w:b/>
          <w:bCs/>
          <w:sz w:val="24"/>
          <w:szCs w:val="24"/>
        </w:rPr>
        <w:t xml:space="preserve">Security Breach Procedure</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Contain the breach and secure remaining material.</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Report immediately to the CO and HQ Para Commando Brigade (GSO Int).</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Report to AHQ within [●] hours.</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Assess the damage and implement mitigating measures, including protection of affected personnel.</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rPr>
        <w:t xml:space="preserve">Convene a Court of Inquiry as directed.</w:t>
      </w:r>
    </w:p>
    <w:p>
      <w:pPr>
        <w:keepNext w:val="false"/>
        <w:tabs>
          <w:tab w:val="left" w:pos="720"/>
        </w:tabs>
        <w:spacing w:after="120" w:before="0" w:line="240"/>
        <w:ind w:left="720" w:hanging="720"/>
        <w:jc w:val="both"/>
      </w:pPr>
      <w:r>
        <w:rPr>
          <w:rFonts w:ascii="Times New Roman" w:cs="Nirmala UI" w:hAnsi="Times New Roman"/>
          <w:sz w:val="24"/>
          <w:szCs w:val="24"/>
        </w:rPr>
        <w:t xml:space="preserve">6.	</w:t>
      </w:r>
      <w:r>
        <w:rPr>
          <w:rFonts w:ascii="Times New Roman" w:cs="Nirmala UI" w:hAnsi="Times New Roman"/>
          <w:b/>
          <w:bCs/>
          <w:sz w:val="24"/>
          <w:szCs w:val="24"/>
        </w:rPr>
        <w:t xml:space="preserve">Foreign Travel</w:t>
      </w:r>
      <w:r>
        <w:rPr>
          <w:rFonts w:ascii="Times New Roman" w:cs="Nirmala UI" w:hAnsi="Times New Roman"/>
          <w:sz w:val="24"/>
          <w:szCs w:val="24"/>
        </w:rPr>
        <w:t xml:space="preserve">.  </w:t>
      </w:r>
      <w:r>
        <w:rPr>
          <w:rFonts w:ascii="Times New Roman" w:cs="Nirmala UI" w:hAnsi="Times New Roman"/>
          <w:sz w:val="24"/>
          <w:szCs w:val="24"/>
        </w:rPr>
        <w:t xml:space="preserve">All personnel proceeding abroad (on duty or leave) are to receive a security briefing before departure and a debrief on return, and are to report any approach or incident.</w:t>
      </w:r>
    </w:p>
    <w:p>
      <w:pPr>
        <w:sectPr>
          <w:headerReference w:type="default" r:id="rId34"/>
          <w:footerReference w:type="default" r:id="rId35"/>
          <w:pgSz w:w="11906" w:h="16838" w:orient="portrait"/>
          <w:pgMar w:top="1440" w:right="1080" w:bottom="1440" w:left="1800" w:header="720" w:footer="720" w:gutter="0"/>
          <w:pgNumType w:start="1"/>
          <w:docGrid w:linePitch="360"/>
        </w:sectPr>
      </w:pPr>
    </w:p>
    <w:p>
      <w:pPr>
        <w:spacing w:after="0" w:before="0" w:line="240"/>
        <w:ind w:left="5040"/>
        <w:jc w:val="left"/>
      </w:pPr>
      <w:r>
        <w:rPr>
          <w:rFonts w:ascii="Times New Roman" w:cs="Nirmala UI" w:hAnsi="Times New Roman"/>
          <w:sz w:val="24"/>
          <w:szCs w:val="24"/>
        </w:rPr>
        <w:t xml:space="preserve">Annex N to</w:t>
      </w:r>
    </w:p>
    <w:p>
      <w:pPr>
        <w:spacing w:after="0" w:before="0" w:line="240"/>
        <w:ind w:left="5040"/>
        <w:jc w:val="left"/>
      </w:pPr>
      <w:r>
        <w:rPr>
          <w:rFonts w:ascii="Times New Roman" w:cs="Nirmala UI" w:hAnsi="Times New Roman"/>
          <w:sz w:val="24"/>
          <w:szCs w:val="24"/>
        </w:rPr>
        <w:t xml:space="preserve">HQ Para Cdo Bde GS Policy (SF)</w:t>
      </w:r>
    </w:p>
    <w:p>
      <w:pPr>
        <w:spacing w:after="240" w:before="0" w:line="240"/>
        <w:ind w:left="5040"/>
        <w:jc w:val="left"/>
      </w:pPr>
      <w:r>
        <w:rPr>
          <w:rFonts w:ascii="Times New Roman" w:cs="Nirmala UI" w:hAnsi="Times New Roman"/>
          <w:sz w:val="24"/>
          <w:szCs w:val="24"/>
        </w:rPr>
        <w:t xml:space="preserve">No [●] dated [●]</w:t>
      </w:r>
    </w:p>
    <w:p>
      <w:pPr>
        <w:spacing w:after="240" w:before="0" w:line="240"/>
        <w:jc w:val="center"/>
      </w:pPr>
      <w:r>
        <w:rPr>
          <w:rFonts w:ascii="Times New Roman" w:cs="Nirmala UI" w:hAnsi="Times New Roman"/>
          <w:b/>
          <w:bCs/>
          <w:sz w:val="24"/>
          <w:szCs w:val="24"/>
          <w:u w:val="single"/>
        </w:rPr>
        <w:t xml:space="preserve">PERSONNEL ("A") POLICY MATRIX AND CODE OF CONDUCT</w:t>
      </w:r>
    </w:p>
    <w:p>
      <w:pPr>
        <w:keepNext w:val="false"/>
        <w:tabs>
          <w:tab w:val="left" w:pos="720"/>
        </w:tabs>
        <w:spacing w:after="120" w:before="0" w:line="240"/>
        <w:ind w:left="720" w:hanging="720"/>
        <w:jc w:val="both"/>
      </w:pPr>
      <w:r>
        <w:rPr>
          <w:rFonts w:ascii="Times New Roman" w:cs="Nirmala UI" w:hAnsi="Times New Roman"/>
          <w:sz w:val="24"/>
          <w:szCs w:val="24"/>
        </w:rPr>
        <w:t xml:space="preserve">1.	</w:t>
      </w:r>
      <w:r>
        <w:rPr>
          <w:rFonts w:ascii="Times New Roman" w:cs="Nirmala UI" w:hAnsi="Times New Roman"/>
          <w:b/>
          <w:bCs/>
          <w:sz w:val="24"/>
          <w:szCs w:val="24"/>
        </w:rPr>
        <w:t xml:space="preserve">"A" Policy Matrix</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444"/>
        <w:gridCol w:w="3971"/>
        <w:gridCol w:w="2166"/>
        <w:gridCol w:w="1445"/>
      </w:tblGrid>
      <w:tr>
        <w:trPr>
          <w:cantSplit/>
          <w:tblHeader/>
        </w:trPr>
        <w:tc>
          <w:tcPr>
            <w:tcW w:type="dxa" w:w="1444"/>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Subject</w:t>
            </w:r>
          </w:p>
        </w:tc>
        <w:tc>
          <w:tcPr>
            <w:tcW w:type="dxa" w:w="397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Policy Summary</w:t>
            </w:r>
          </w:p>
        </w:tc>
        <w:tc>
          <w:tcPr>
            <w:tcW w:type="dxa" w:w="2166"/>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Governing Reference</w:t>
            </w:r>
          </w:p>
        </w:tc>
        <w:tc>
          <w:tcPr>
            <w:tcW w:type="dxa" w:w="144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Staff Lead</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Manning and postings</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Volunteers meeting Annex F criteria; officers through MS Branch, JCOs and other ranks through AG's Branch.</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(MS / AG's Branch) policies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Tenure</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Officers [●] years; JCOs and other ranks [●] years; extendable on merit; repeat tours encouraged.</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policy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Return to unit</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On grounds at Part VIII; right to be heard except medical.</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This policy; Army Act, 1952</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Performance appraisal</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Through SF chain of command.</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ACR instructions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Career courses</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Scheduled without disadvantage to SF personnel.</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MS Branch / MT Dte policy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 / GSO (Trg)</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Allowances</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Only as sanctioned by Government; verified against qualifications.</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Government sanction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Leave</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As per regulations; Tier 1 and 2 manning protected.</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Army Leave Rules; Army Regulations (Instructions)</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Discipline</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Highest standards; prompt and fair disposal.</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Army Act, 1952; Army Rules, 1954; Army Regulations (Rules)</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Drug testing</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Periodic and random testing.</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policy [●]; Narcotics Control Act, 2018</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 / Formation MO</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Welfare and families</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Family support focal points; notification and liaison officers; coordination with SPKS; post-service welfare through SKS and the Army Welfare Trust.</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welfare policy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Medical standards</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Special standards for SF, parachuting and diving.</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 DGMS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 MO</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Mental health</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Resilience training; post-incident support; confidential access.</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 DGMS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 MO</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Casualty and next of kin</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Verification every [●] months and before deployment.</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casualty procedures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Honours and awards</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Prompt, factual, verified recommendations.</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Government award rules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Records and data</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Restricted access; no unauthorised storage.</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security instructions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 / GSO (Int)</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Female personnel</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Roles as per AHQ policy.</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policy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Transition</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Exit debrief; OSA acknowledgement; return of equipment.</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Official Secrets Act, 1923</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 / GSO (Int)</w:t>
            </w:r>
          </w:p>
        </w:tc>
      </w:tr>
    </w:tbl>
    <w:p>
      <w:pPr>
        <w:spacing w:after="60" w:before="0" w:line="240"/>
        <w:jc w:val="both"/>
      </w:pPr>
      <w:r>
        <w:rPr>
          <w:rFonts w:ascii="Times New Roman" w:cs="Nirmala UI" w:hAnsi="Times New Roman"/>
          <w:sz w:val="24"/>
          <w:szCs w:val="24"/>
        </w:rPr>
        <w:t xml:space="preserve"/>
      </w:r>
    </w:p>
    <w:p>
      <w:pPr>
        <w:keepNext/>
        <w:tabs>
          <w:tab w:val="left" w:pos="720"/>
        </w:tabs>
        <w:spacing w:after="120" w:before="0" w:line="240"/>
        <w:ind w:left="720" w:hanging="720"/>
        <w:jc w:val="both"/>
      </w:pPr>
      <w:r>
        <w:rPr>
          <w:rFonts w:ascii="Times New Roman" w:cs="Nirmala UI" w:hAnsi="Times New Roman"/>
          <w:sz w:val="24"/>
          <w:szCs w:val="24"/>
        </w:rPr>
        <w:t xml:space="preserve">2.	</w:t>
      </w:r>
      <w:r>
        <w:rPr>
          <w:rFonts w:ascii="Times New Roman" w:cs="Nirmala UI" w:hAnsi="Times New Roman"/>
          <w:b/>
          <w:bCs/>
          <w:sz w:val="24"/>
          <w:szCs w:val="24"/>
        </w:rPr>
        <w:t xml:space="preserve">Code of Conduct</w:t>
      </w:r>
      <w:r>
        <w:rPr>
          <w:rFonts w:ascii="Times New Roman" w:cs="Nirmala UI" w:hAnsi="Times New Roman"/>
          <w:sz w:val="24"/>
          <w:szCs w:val="24"/>
        </w:rPr>
        <w:t xml:space="preserve">.  </w:t>
      </w:r>
      <w:r>
        <w:rPr>
          <w:rFonts w:ascii="Times New Roman" w:cs="Nirmala UI" w:hAnsi="Times New Roman"/>
          <w:sz w:val="24"/>
          <w:szCs w:val="24"/>
        </w:rPr>
        <w:t xml:space="preserve">Every member of the Formation affirms:</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I will serve the nation and uphold the Constitution with loyalty and honour.</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I will obey lawful orders and will not commit or tolerate any unlawful act.</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I will use force only as authorised by law and ROE, and only to the extent necessary.</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I will treat every person, including an adversary, a detainee or a hostage, with humanity; I will never torture or ill-treat any person.</w:t>
      </w:r>
    </w:p>
    <w:p>
      <w:pPr>
        <w:keepNext w:val="false"/>
        <w:tabs>
          <w:tab w:val="left" w:pos="1440"/>
        </w:tabs>
        <w:spacing w:after="120" w:before="0" w:line="240"/>
        <w:ind w:left="1440" w:hanging="720"/>
        <w:jc w:val="both"/>
      </w:pPr>
      <w:r>
        <w:rPr>
          <w:rFonts w:ascii="Times New Roman" w:cs="Nirmala UI" w:hAnsi="Times New Roman"/>
          <w:sz w:val="24"/>
          <w:szCs w:val="24"/>
        </w:rPr>
        <w:t xml:space="preserve">e.	</w:t>
      </w:r>
      <w:r>
        <w:rPr>
          <w:rFonts w:ascii="Times New Roman" w:cs="Nirmala UI" w:hAnsi="Times New Roman"/>
          <w:sz w:val="24"/>
          <w:szCs w:val="24"/>
        </w:rPr>
        <w:t xml:space="preserve">I will protect classified information, the identities of my comrades and the security of the Formation.</w:t>
      </w:r>
    </w:p>
    <w:p>
      <w:pPr>
        <w:keepNext w:val="false"/>
        <w:tabs>
          <w:tab w:val="left" w:pos="1440"/>
        </w:tabs>
        <w:spacing w:after="120" w:before="0" w:line="240"/>
        <w:ind w:left="1440" w:hanging="720"/>
        <w:jc w:val="both"/>
      </w:pPr>
      <w:r>
        <w:rPr>
          <w:rFonts w:ascii="Times New Roman" w:cs="Nirmala UI" w:hAnsi="Times New Roman"/>
          <w:sz w:val="24"/>
          <w:szCs w:val="24"/>
        </w:rPr>
        <w:t xml:space="preserve">f.	</w:t>
      </w:r>
      <w:r>
        <w:rPr>
          <w:rFonts w:ascii="Times New Roman" w:cs="Nirmala UI" w:hAnsi="Times New Roman"/>
          <w:sz w:val="24"/>
          <w:szCs w:val="24"/>
        </w:rPr>
        <w:t xml:space="preserve">I will not use my skills, weapons or equipment for any unauthorised or personal purpose.</w:t>
      </w:r>
    </w:p>
    <w:p>
      <w:pPr>
        <w:keepNext w:val="false"/>
        <w:tabs>
          <w:tab w:val="left" w:pos="1440"/>
        </w:tabs>
        <w:spacing w:after="120" w:before="0" w:line="240"/>
        <w:ind w:left="1440" w:hanging="720"/>
        <w:jc w:val="both"/>
      </w:pPr>
      <w:r>
        <w:rPr>
          <w:rFonts w:ascii="Times New Roman" w:cs="Nirmala UI" w:hAnsi="Times New Roman"/>
          <w:sz w:val="24"/>
          <w:szCs w:val="24"/>
        </w:rPr>
        <w:t xml:space="preserve">g.	</w:t>
      </w:r>
      <w:r>
        <w:rPr>
          <w:rFonts w:ascii="Times New Roman" w:cs="Nirmala UI" w:hAnsi="Times New Roman"/>
          <w:sz w:val="24"/>
          <w:szCs w:val="24"/>
        </w:rPr>
        <w:t xml:space="preserve">I will not seek publicity for myself or the Formation.</w:t>
      </w:r>
    </w:p>
    <w:p>
      <w:pPr>
        <w:keepNext w:val="false"/>
        <w:tabs>
          <w:tab w:val="left" w:pos="1440"/>
        </w:tabs>
        <w:spacing w:after="120" w:before="0" w:line="240"/>
        <w:ind w:left="1440" w:hanging="720"/>
        <w:jc w:val="both"/>
      </w:pPr>
      <w:r>
        <w:rPr>
          <w:rFonts w:ascii="Times New Roman" w:cs="Nirmala UI" w:hAnsi="Times New Roman"/>
          <w:sz w:val="24"/>
          <w:szCs w:val="24"/>
        </w:rPr>
        <w:t xml:space="preserve">h.	</w:t>
      </w:r>
      <w:r>
        <w:rPr>
          <w:rFonts w:ascii="Times New Roman" w:cs="Nirmala UI" w:hAnsi="Times New Roman"/>
          <w:sz w:val="24"/>
          <w:szCs w:val="24"/>
        </w:rPr>
        <w:t xml:space="preserve">I will remain free of narcotics, corruption and political involvement.</w:t>
      </w:r>
    </w:p>
    <w:p>
      <w:pPr>
        <w:keepNext w:val="false"/>
        <w:tabs>
          <w:tab w:val="left" w:pos="1440"/>
        </w:tabs>
        <w:spacing w:after="120" w:before="0" w:line="240"/>
        <w:ind w:left="1440" w:hanging="720"/>
        <w:jc w:val="both"/>
      </w:pPr>
      <w:r>
        <w:rPr>
          <w:rFonts w:ascii="Times New Roman" w:cs="Nirmala UI" w:hAnsi="Times New Roman"/>
          <w:sz w:val="24"/>
          <w:szCs w:val="24"/>
        </w:rPr>
        <w:t xml:space="preserve">i.	</w:t>
      </w:r>
      <w:r>
        <w:rPr>
          <w:rFonts w:ascii="Times New Roman" w:cs="Nirmala UI" w:hAnsi="Times New Roman"/>
          <w:sz w:val="24"/>
          <w:szCs w:val="24"/>
        </w:rPr>
        <w:t xml:space="preserve">I will report honestly, including my own errors, and will accept responsibility for my actions.</w:t>
      </w:r>
    </w:p>
    <w:p>
      <w:pPr>
        <w:keepNext w:val="false"/>
        <w:tabs>
          <w:tab w:val="left" w:pos="1440"/>
        </w:tabs>
        <w:spacing w:after="120" w:before="0" w:line="240"/>
        <w:ind w:left="1440" w:hanging="720"/>
        <w:jc w:val="both"/>
      </w:pPr>
      <w:r>
        <w:rPr>
          <w:rFonts w:ascii="Times New Roman" w:cs="Nirmala UI" w:hAnsi="Times New Roman"/>
          <w:sz w:val="24"/>
          <w:szCs w:val="24"/>
        </w:rPr>
        <w:t xml:space="preserve">j.	</w:t>
      </w:r>
      <w:r>
        <w:rPr>
          <w:rFonts w:ascii="Times New Roman" w:cs="Nirmala UI" w:hAnsi="Times New Roman"/>
          <w:sz w:val="24"/>
          <w:szCs w:val="24"/>
        </w:rPr>
        <w:t xml:space="preserve">I will care for my comrades and their families, and will never leave a comrade behind.</w:t>
      </w:r>
    </w:p>
    <w:p>
      <w:pPr>
        <w:spacing w:after="120" w:before="200" w:line="240"/>
        <w:ind w:left="720"/>
        <w:jc w:val="both"/>
      </w:pPr>
      <w:r>
        <w:rPr>
          <w:rFonts w:ascii="Times New Roman" w:cs="Nirmala UI" w:hAnsi="Times New Roman"/>
          <w:sz w:val="24"/>
          <w:szCs w:val="24"/>
        </w:rPr>
        <w:t xml:space="preserve">I, (Number) ............ (Rank) ............ (Name) ................................, have read, understood and affirm this Code of Conduct.</w:t>
      </w:r>
    </w:p>
    <w:p>
      <w:pPr>
        <w:spacing w:after="120" w:before="200" w:line="240"/>
        <w:ind w:left="720"/>
        <w:jc w:val="both"/>
      </w:pPr>
      <w:r>
        <w:rPr>
          <w:rFonts w:ascii="Times New Roman" w:cs="Nirmala UI" w:hAnsi="Times New Roman"/>
          <w:sz w:val="24"/>
          <w:szCs w:val="24"/>
        </w:rPr>
        <w:t xml:space="preserve">Signature: ........................   Date: ................   Countersigned (CO): ........................</w:t>
      </w:r>
    </w:p>
    <w:p>
      <w:pPr>
        <w:sectPr>
          <w:headerReference w:type="default" r:id="rId36"/>
          <w:footerReference w:type="default" r:id="rId37"/>
          <w:pgSz w:w="11906" w:h="16838" w:orient="portrait"/>
          <w:pgMar w:top="1440" w:right="1080" w:bottom="1440" w:left="1800" w:header="720" w:footer="720" w:gutter="0"/>
          <w:pgNumType w:start="1"/>
          <w:docGrid w:linePitch="360"/>
        </w:sectPr>
      </w:pPr>
    </w:p>
    <w:p>
      <w:pPr>
        <w:spacing w:after="0" w:before="0" w:line="240"/>
        <w:ind w:left="5040"/>
        <w:jc w:val="left"/>
      </w:pPr>
      <w:r>
        <w:rPr>
          <w:rFonts w:ascii="Times New Roman" w:cs="Nirmala UI" w:hAnsi="Times New Roman"/>
          <w:sz w:val="24"/>
          <w:szCs w:val="24"/>
        </w:rPr>
        <w:t xml:space="preserve">Annex O to</w:t>
      </w:r>
    </w:p>
    <w:p>
      <w:pPr>
        <w:spacing w:after="0" w:before="0" w:line="240"/>
        <w:ind w:left="5040"/>
        <w:jc w:val="left"/>
      </w:pPr>
      <w:r>
        <w:rPr>
          <w:rFonts w:ascii="Times New Roman" w:cs="Nirmala UI" w:hAnsi="Times New Roman"/>
          <w:sz w:val="24"/>
          <w:szCs w:val="24"/>
        </w:rPr>
        <w:t xml:space="preserve">HQ Para Cdo Bde GS Policy (SF)</w:t>
      </w:r>
    </w:p>
    <w:p>
      <w:pPr>
        <w:spacing w:after="240" w:before="0" w:line="240"/>
        <w:ind w:left="5040"/>
        <w:jc w:val="left"/>
      </w:pPr>
      <w:r>
        <w:rPr>
          <w:rFonts w:ascii="Times New Roman" w:cs="Nirmala UI" w:hAnsi="Times New Roman"/>
          <w:sz w:val="24"/>
          <w:szCs w:val="24"/>
        </w:rPr>
        <w:t xml:space="preserve">No [●] dated [●]</w:t>
      </w:r>
    </w:p>
    <w:p>
      <w:pPr>
        <w:spacing w:after="240" w:before="0" w:line="240"/>
        <w:jc w:val="center"/>
      </w:pPr>
      <w:r>
        <w:rPr>
          <w:rFonts w:ascii="Times New Roman" w:cs="Nirmala UI" w:hAnsi="Times New Roman"/>
          <w:b/>
          <w:bCs/>
          <w:sz w:val="24"/>
          <w:szCs w:val="24"/>
          <w:u w:val="single"/>
        </w:rPr>
        <w:t xml:space="preserve">LOGISTICS ("Q") POLICY MATRIX</w:t>
      </w:r>
    </w:p>
    <w:p>
      <w:pPr>
        <w:keepNext w:val="false"/>
        <w:tabs>
          <w:tab w:val="left" w:pos="720"/>
        </w:tabs>
        <w:spacing w:after="120" w:before="0" w:line="240"/>
        <w:ind w:left="720" w:hanging="720"/>
        <w:jc w:val="both"/>
      </w:pPr>
      <w:r>
        <w:rPr>
          <w:rFonts w:ascii="Times New Roman" w:cs="Nirmala UI" w:hAnsi="Times New Roman"/>
          <w:sz w:val="24"/>
          <w:szCs w:val="24"/>
        </w:rPr>
        <w:t xml:space="preserve">1.	</w:t>
      </w:r>
      <w:r>
        <w:rPr>
          <w:rFonts w:ascii="Times New Roman" w:cs="Nirmala UI" w:hAnsi="Times New Roman"/>
          <w:b/>
          <w:bCs/>
          <w:sz w:val="24"/>
          <w:szCs w:val="24"/>
        </w:rPr>
        <w:t xml:space="preserve">"Q" Policy Matrix</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444"/>
        <w:gridCol w:w="3971"/>
        <w:gridCol w:w="2166"/>
        <w:gridCol w:w="1445"/>
      </w:tblGrid>
      <w:tr>
        <w:trPr>
          <w:cantSplit/>
          <w:tblHeader/>
        </w:trPr>
        <w:tc>
          <w:tcPr>
            <w:tcW w:type="dxa" w:w="1444"/>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Subject</w:t>
            </w:r>
          </w:p>
        </w:tc>
        <w:tc>
          <w:tcPr>
            <w:tcW w:type="dxa" w:w="397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Policy Summary</w:t>
            </w:r>
          </w:p>
        </w:tc>
        <w:tc>
          <w:tcPr>
            <w:tcW w:type="dxa" w:w="2166"/>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Governing Reference</w:t>
            </w:r>
          </w:p>
        </w:tc>
        <w:tc>
          <w:tcPr>
            <w:tcW w:type="dxa" w:w="144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Staff Lead</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Rations</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Special scales for Para Commando units; combat rations for operations and field training.</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(ST Dte) scales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Fuel and water</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Pre-positioned reserves of [●] days for Tier 1 and 2.</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(ST Dte) instructions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Clothing and personal equipment</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Authorised scales; monthly inspection.</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Ordnance scales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Weapons and equipment</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Establishment and special scales; SF-peculiar register.</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Ordnance scales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Procurement</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Through DGDP or local purchase within delegated powers.</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Public Procurement Act, 2006; Rules in force; AHQ instructions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Maintenance</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Per EME and Ordnance technical instructions; life-limited items tracked.</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EME / Ordnance instructions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Parachute equipment</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Packed and inspected by qualified personnel; individual records.</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Parachute Ops SOP; technical instructions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Diving equipment and gases</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Tested and certified jointly with BN.</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Diving SOP; BN instructions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Sensitive items</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Serial-number accounting; 100% verification [monthly].</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Ordnance accounting instructions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Ammunition and explosives</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Enhanced training scale; magazine regulations; ledger accounting; expenditure certificates.</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Explosives Act, 1884; AHQ instructions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Transport and boats</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Licensed operators; Tier 1 and 2 vehicles loaded and serviceable.</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transport instructions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Air movement</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Coordinated with Army Aviation and BAF; dangerous-goods compliance.</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Air movement instructions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GSO (Ops) / 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Works</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Master infrastructure plan through E-in-C's Branch and MES.</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E-in-C's Branch policy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Finance</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Within sanction and delegated powers; audit by CGDF.</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DSR (Financial Regulations Part I : Army and Air Force); Government financial rules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Boards and write-offs</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 stock verification; losses processed per regulations.</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Army Regulations [●]</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 logistics</w:t>
            </w:r>
          </w:p>
        </w:tc>
        <w:tc>
          <w:tcPr>
            <w:tcW w:type="dxa" w:w="397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COE and self-sustainment per MOU.</w:t>
            </w:r>
          </w:p>
        </w:tc>
        <w:tc>
          <w:tcPr>
            <w:tcW w:type="dxa" w:w="2166"/>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 COE Manual; MOU</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DQ</w:t>
            </w:r>
          </w:p>
        </w:tc>
      </w:tr>
    </w:tbl>
    <w:p>
      <w:pPr>
        <w:spacing w:after="60" w:before="0" w:line="240"/>
        <w:jc w:val="both"/>
      </w:pPr>
      <w:r>
        <w:rPr>
          <w:rFonts w:ascii="Times New Roman" w:cs="Nirmala UI" w:hAnsi="Times New Roman"/>
          <w:sz w:val="24"/>
          <w:szCs w:val="24"/>
        </w:rPr>
        <w:t xml:space="preserve"/>
      </w:r>
    </w:p>
    <w:p>
      <w:pPr>
        <w:keepNext w:val="false"/>
        <w:tabs>
          <w:tab w:val="left" w:pos="720"/>
        </w:tabs>
        <w:spacing w:after="120" w:before="0" w:line="240"/>
        <w:ind w:left="720" w:hanging="720"/>
        <w:jc w:val="both"/>
      </w:pPr>
      <w:r>
        <w:rPr>
          <w:rFonts w:ascii="Times New Roman" w:cs="Nirmala UI" w:hAnsi="Times New Roman"/>
          <w:sz w:val="24"/>
          <w:szCs w:val="24"/>
        </w:rPr>
        <w:t xml:space="preserve">2.	</w:t>
      </w:r>
      <w:r>
        <w:rPr>
          <w:rFonts w:ascii="Times New Roman" w:cs="Nirmala UI" w:hAnsi="Times New Roman"/>
          <w:b/>
          <w:bCs/>
          <w:sz w:val="24"/>
          <w:szCs w:val="24"/>
        </w:rPr>
        <w:t xml:space="preserve">Maintenance and Inspection Intervals</w:t>
      </w:r>
      <w:r>
        <w:rPr>
          <w:rFonts w:ascii="Times New Roman" w:cs="Nirmala UI" w:hAnsi="Times New Roman"/>
          <w:sz w:val="24"/>
          <w:szCs w:val="24"/>
        </w:rPr>
        <w:t xml:space="preserve">.  </w:t>
      </w:r>
      <w:r>
        <w:rPr>
          <w:rFonts w:ascii="Times New Roman" w:cs="Nirmala UI" w:hAnsi="Times New Roman"/>
          <w:sz w:val="24"/>
          <w:szCs w:val="24"/>
        </w:rPr>
        <w:t xml:space="preserve">Intervals are to be inserted from technical instructions: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3068"/>
        <w:gridCol w:w="1985"/>
        <w:gridCol w:w="1985"/>
        <w:gridCol w:w="1988"/>
      </w:tblGrid>
      <w:tr>
        <w:trPr>
          <w:cantSplit/>
          <w:tblHeader/>
        </w:trPr>
        <w:tc>
          <w:tcPr>
            <w:tcW w:type="dxa" w:w="3068"/>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Equipment Category</w:t>
            </w:r>
          </w:p>
        </w:tc>
        <w:tc>
          <w:tcPr>
            <w:tcW w:type="dxa" w:w="198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User Check</w:t>
            </w:r>
          </w:p>
        </w:tc>
        <w:tc>
          <w:tcPr>
            <w:tcW w:type="dxa" w:w="198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Technical Inspection</w:t>
            </w:r>
          </w:p>
        </w:tc>
        <w:tc>
          <w:tcPr>
            <w:tcW w:type="dxa" w:w="1988"/>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Authority</w:t>
            </w:r>
          </w:p>
        </w:tc>
      </w:tr>
      <w:tr>
        <w:trPr>
          <w:cantSplit/>
        </w:trPr>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Weapons and optics</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Before and after use</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98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EME / Ordnance</w:t>
            </w:r>
          </w:p>
        </w:tc>
      </w:tr>
      <w:tr>
        <w:trPr>
          <w:cantSplit/>
        </w:trPr>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Night-vision and electro-optical devices</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Before and after use</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98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EME</w:t>
            </w:r>
          </w:p>
        </w:tc>
      </w:tr>
      <w:tr>
        <w:trPr>
          <w:cantSplit/>
        </w:trPr>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Communications and COMSEC equipment</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Daily when in use</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98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Signals</w:t>
            </w:r>
          </w:p>
        </w:tc>
      </w:tr>
      <w:tr>
        <w:trPr>
          <w:cantSplit/>
        </w:trPr>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Parachutes and aerial delivery equipment</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Before each use</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98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Qualified rigger</w:t>
            </w:r>
          </w:p>
        </w:tc>
      </w:tr>
      <w:tr>
        <w:trPr>
          <w:cantSplit/>
        </w:trPr>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Diving equipment</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Before each dive</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98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BN / Dive supervisor</w:t>
            </w:r>
          </w:p>
        </w:tc>
      </w:tr>
      <w:tr>
        <w:trPr>
          <w:cantSplit/>
        </w:trPr>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Climbing and height equipment</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Before each use</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98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Qualified instructor</w:t>
            </w:r>
          </w:p>
        </w:tc>
      </w:tr>
      <w:tr>
        <w:trPr>
          <w:cantSplit/>
        </w:trPr>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Vehicles and boats</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Daily</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98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EME</w:t>
            </w:r>
          </w:p>
        </w:tc>
      </w:tr>
      <w:tr>
        <w:trPr>
          <w:cantSplit/>
        </w:trPr>
        <w:tc>
          <w:tcPr>
            <w:tcW w:type="dxa" w:w="30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Ammunition and explosives</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On issue and return</w:t>
            </w:r>
          </w:p>
        </w:tc>
        <w:tc>
          <w:tcPr>
            <w:tcW w:type="dxa" w:w="198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t>
            </w:r>
          </w:p>
        </w:tc>
        <w:tc>
          <w:tcPr>
            <w:tcW w:type="dxa" w:w="198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Ordnance</w:t>
            </w:r>
          </w:p>
        </w:tc>
      </w:tr>
    </w:tbl>
    <w:p>
      <w:pPr>
        <w:spacing w:after="60" w:before="0" w:line="240"/>
        <w:jc w:val="both"/>
      </w:pPr>
      <w:r>
        <w:rPr>
          <w:rFonts w:ascii="Times New Roman" w:cs="Nirmala UI" w:hAnsi="Times New Roman"/>
          <w:sz w:val="24"/>
          <w:szCs w:val="24"/>
        </w:rPr>
        <w:t xml:space="preserve"/>
      </w:r>
    </w:p>
    <w:p>
      <w:pPr>
        <w:sectPr>
          <w:headerReference w:type="default" r:id="rId38"/>
          <w:footerReference w:type="default" r:id="rId39"/>
          <w:pgSz w:w="11906" w:h="16838" w:orient="portrait"/>
          <w:pgMar w:top="1440" w:right="1080" w:bottom="1440" w:left="1800" w:header="720" w:footer="720" w:gutter="0"/>
          <w:pgNumType w:start="1"/>
          <w:docGrid w:linePitch="360"/>
        </w:sectPr>
      </w:pPr>
    </w:p>
    <w:p>
      <w:pPr>
        <w:spacing w:after="0" w:before="0" w:line="240"/>
        <w:ind w:left="9958"/>
        <w:jc w:val="left"/>
      </w:pPr>
      <w:r>
        <w:rPr>
          <w:rFonts w:ascii="Times New Roman" w:cs="Nirmala UI" w:hAnsi="Times New Roman"/>
          <w:sz w:val="24"/>
          <w:szCs w:val="24"/>
        </w:rPr>
        <w:t xml:space="preserve">Annex P to</w:t>
      </w:r>
    </w:p>
    <w:p>
      <w:pPr>
        <w:spacing w:after="0" w:before="0" w:line="240"/>
        <w:ind w:left="9958"/>
        <w:jc w:val="left"/>
      </w:pPr>
      <w:r>
        <w:rPr>
          <w:rFonts w:ascii="Times New Roman" w:cs="Nirmala UI" w:hAnsi="Times New Roman"/>
          <w:sz w:val="24"/>
          <w:szCs w:val="24"/>
        </w:rPr>
        <w:t xml:space="preserve">HQ Para Cdo Bde GS Policy (SF)</w:t>
      </w:r>
    </w:p>
    <w:p>
      <w:pPr>
        <w:spacing w:after="240" w:before="0" w:line="240"/>
        <w:ind w:left="9958"/>
        <w:jc w:val="left"/>
      </w:pPr>
      <w:r>
        <w:rPr>
          <w:rFonts w:ascii="Times New Roman" w:cs="Nirmala UI" w:hAnsi="Times New Roman"/>
          <w:sz w:val="24"/>
          <w:szCs w:val="24"/>
        </w:rPr>
        <w:t xml:space="preserve">No [●] dated [●]</w:t>
      </w:r>
    </w:p>
    <w:p>
      <w:pPr>
        <w:spacing w:after="240" w:before="0" w:line="240"/>
        <w:jc w:val="center"/>
      </w:pPr>
      <w:r>
        <w:rPr>
          <w:rFonts w:ascii="Times New Roman" w:cs="Nirmala UI" w:hAnsi="Times New Roman"/>
          <w:b/>
          <w:bCs/>
          <w:sz w:val="24"/>
          <w:szCs w:val="24"/>
          <w:u w:val="single"/>
        </w:rPr>
        <w:t xml:space="preserve">RESPONSIBILITY MATRIX</w:t>
      </w:r>
    </w:p>
    <w:p>
      <w:pPr>
        <w:keepNext w:val="false"/>
        <w:tabs>
          <w:tab w:val="left" w:pos="720"/>
        </w:tabs>
        <w:spacing w:after="120" w:before="0" w:line="240"/>
        <w:ind w:left="720" w:hanging="720"/>
        <w:jc w:val="both"/>
      </w:pPr>
      <w:r>
        <w:rPr>
          <w:rFonts w:ascii="Times New Roman" w:cs="Nirmala UI" w:hAnsi="Times New Roman"/>
          <w:sz w:val="24"/>
          <w:szCs w:val="24"/>
        </w:rPr>
        <w:t xml:space="preserve">1.	</w:t>
      </w:r>
      <w:r>
        <w:rPr>
          <w:rFonts w:ascii="Times New Roman" w:cs="Nirmala UI" w:hAnsi="Times New Roman"/>
          <w:b/>
          <w:bCs/>
          <w:sz w:val="24"/>
          <w:szCs w:val="24"/>
        </w:rPr>
        <w:t xml:space="preserve">Legend</w:t>
      </w:r>
      <w:r>
        <w:rPr>
          <w:rFonts w:ascii="Times New Roman" w:cs="Nirmala UI" w:hAnsi="Times New Roman"/>
          <w:sz w:val="24"/>
          <w:szCs w:val="24"/>
        </w:rPr>
        <w:t xml:space="preserve">.  </w:t>
      </w:r>
      <w:r>
        <w:rPr>
          <w:rFonts w:ascii="Times New Roman" w:cs="Nirmala UI" w:hAnsi="Times New Roman"/>
          <w:sz w:val="24"/>
          <w:szCs w:val="24"/>
        </w:rPr>
        <w:t xml:space="preserve">R = Responsible (does the work); A = Accountable (approves and answers for the outcome); C = Consulted; I = Informed. Appointments are as per establishment; where an appointment does not exist, the responsibility rests with the officer detailed by the Commander.</w:t>
      </w:r>
    </w:p>
    <w:tbl>
      <w:tblPr>
        <w:tblW w:type="dxa" w:w="13958"/>
        <w:tblBorders>
          <w:top w:val="single" w:color="000000" w:sz="4"/>
          <w:left w:val="single" w:color="000000" w:sz="4"/>
          <w:bottom w:val="single" w:color="000000" w:sz="4"/>
          <w:right w:val="single" w:color="000000" w:sz="4"/>
          <w:insideH w:val="single" w:color="000000" w:sz="4"/>
          <w:insideV w:val="single" w:color="000000" w:sz="4"/>
        </w:tblBorders>
      </w:tblPr>
      <w:tblGrid>
        <w:gridCol w:w="4361"/>
        <w:gridCol w:w="872"/>
        <w:gridCol w:w="872"/>
        <w:gridCol w:w="872"/>
        <w:gridCol w:w="872"/>
        <w:gridCol w:w="872"/>
        <w:gridCol w:w="872"/>
        <w:gridCol w:w="872"/>
        <w:gridCol w:w="872"/>
        <w:gridCol w:w="872"/>
        <w:gridCol w:w="872"/>
        <w:gridCol w:w="877"/>
      </w:tblGrid>
      <w:tr>
        <w:trPr>
          <w:cantSplit/>
          <w:tblHeader/>
        </w:trPr>
        <w:tc>
          <w:tcPr>
            <w:tcW w:type="dxa" w:w="4361"/>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Task</w:t>
            </w:r>
          </w:p>
        </w:tc>
        <w:tc>
          <w:tcPr>
            <w:tcW w:type="dxa" w:w="872"/>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Comd</w:t>
            </w:r>
          </w:p>
        </w:tc>
        <w:tc>
          <w:tcPr>
            <w:tcW w:type="dxa" w:w="872"/>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BM</w:t>
            </w:r>
          </w:p>
        </w:tc>
        <w:tc>
          <w:tcPr>
            <w:tcW w:type="dxa" w:w="872"/>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DQ</w:t>
            </w:r>
          </w:p>
        </w:tc>
        <w:tc>
          <w:tcPr>
            <w:tcW w:type="dxa" w:w="872"/>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GSO Ops</w:t>
            </w:r>
          </w:p>
        </w:tc>
        <w:tc>
          <w:tcPr>
            <w:tcW w:type="dxa" w:w="872"/>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GSO Int</w:t>
            </w:r>
          </w:p>
        </w:tc>
        <w:tc>
          <w:tcPr>
            <w:tcW w:type="dxa" w:w="872"/>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GSO Trg</w:t>
            </w:r>
          </w:p>
        </w:tc>
        <w:tc>
          <w:tcPr>
            <w:tcW w:type="dxa" w:w="872"/>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Sig Offr</w:t>
            </w:r>
          </w:p>
        </w:tc>
        <w:tc>
          <w:tcPr>
            <w:tcW w:type="dxa" w:w="872"/>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Fmn MO</w:t>
            </w:r>
          </w:p>
        </w:tc>
        <w:tc>
          <w:tcPr>
            <w:tcW w:type="dxa" w:w="872"/>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Safety Offr</w:t>
            </w:r>
          </w:p>
        </w:tc>
        <w:tc>
          <w:tcPr>
            <w:tcW w:type="dxa" w:w="872"/>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COs</w:t>
            </w:r>
          </w:p>
        </w:tc>
        <w:tc>
          <w:tcPr>
            <w:tcW w:type="dxa" w:w="877"/>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OC Trg Wg</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Readiness management and Tier 1 validation</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Operational planning and orders</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Operations Room SOP and activation drills</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Intelligence, area studies and target packages</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Security, vetting and OPSEC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Selection and assessment</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Qualification and specialist training</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 training programme</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Joint and interagency exercises</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Foreign training and exercises</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SOP review and doctrine</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Capability development and trials</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Communications, COMSEC and information systems</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Manning, postings and tenure</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Discipline and conduct</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Welfare and family support</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Medical standards and mental health</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Casualty administration and next of kin</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Honours and awards</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Supply, rations and clothing</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Weapons, equipment and sensitive items accounting</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Ammunition and explosives</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Transport and air movement</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Infrastructure and works</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Budget and finance</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Legal review and ROE</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Media and identity protection</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Risk management and safety</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I</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Lessons learnt</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Inspections and KPI review</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r>
      <w:tr>
        <w:trPr>
          <w:cantSplit/>
        </w:trPr>
        <w:tc>
          <w:tcPr>
            <w:tcW w:type="dxa" w:w="4361"/>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Review of this policy</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R</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2"/>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c>
          <w:tcPr>
            <w:tcW w:type="dxa" w:w="877"/>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C</w:t>
            </w:r>
          </w:p>
        </w:tc>
      </w:tr>
    </w:tbl>
    <w:p>
      <w:pPr>
        <w:spacing w:after="60" w:before="0" w:line="240"/>
        <w:jc w:val="both"/>
      </w:pPr>
      <w:r>
        <w:rPr>
          <w:rFonts w:ascii="Times New Roman" w:cs="Nirmala UI" w:hAnsi="Times New Roman"/>
          <w:sz w:val="24"/>
          <w:szCs w:val="24"/>
        </w:rPr>
        <w:t xml:space="preserve"/>
      </w:r>
    </w:p>
    <w:p>
      <w:pPr>
        <w:sectPr>
          <w:headerReference w:type="default" r:id="rId40"/>
          <w:footerReference w:type="default" r:id="rId41"/>
          <w:pgSz w:w="16838" w:h="11906" w:orient="landscape"/>
          <w:pgMar w:top="1300" w:right="1440" w:bottom="1300" w:left="1440" w:header="600" w:footer="600" w:gutter="0"/>
          <w:pgNumType w:start="1"/>
          <w:docGrid w:linePitch="360"/>
        </w:sectPr>
      </w:pPr>
    </w:p>
    <w:p>
      <w:pPr>
        <w:spacing w:after="0" w:before="0" w:line="240"/>
        <w:ind w:left="5040"/>
        <w:jc w:val="left"/>
      </w:pPr>
      <w:r>
        <w:rPr>
          <w:rFonts w:ascii="Times New Roman" w:cs="Nirmala UI" w:hAnsi="Times New Roman"/>
          <w:sz w:val="24"/>
          <w:szCs w:val="24"/>
        </w:rPr>
        <w:t xml:space="preserve">Annex Q to</w:t>
      </w:r>
    </w:p>
    <w:p>
      <w:pPr>
        <w:spacing w:after="0" w:before="0" w:line="240"/>
        <w:ind w:left="5040"/>
        <w:jc w:val="left"/>
      </w:pPr>
      <w:r>
        <w:rPr>
          <w:rFonts w:ascii="Times New Roman" w:cs="Nirmala UI" w:hAnsi="Times New Roman"/>
          <w:sz w:val="24"/>
          <w:szCs w:val="24"/>
        </w:rPr>
        <w:t xml:space="preserve">HQ Para Cdo Bde GS Policy (SF)</w:t>
      </w:r>
    </w:p>
    <w:p>
      <w:pPr>
        <w:spacing w:after="240" w:before="0" w:line="240"/>
        <w:ind w:left="5040"/>
        <w:jc w:val="left"/>
      </w:pPr>
      <w:r>
        <w:rPr>
          <w:rFonts w:ascii="Times New Roman" w:cs="Nirmala UI" w:hAnsi="Times New Roman"/>
          <w:sz w:val="24"/>
          <w:szCs w:val="24"/>
        </w:rPr>
        <w:t xml:space="preserve">No [●] dated [●]</w:t>
      </w:r>
    </w:p>
    <w:p>
      <w:pPr>
        <w:spacing w:after="240" w:before="0" w:line="240"/>
        <w:jc w:val="center"/>
      </w:pPr>
      <w:r>
        <w:rPr>
          <w:rFonts w:ascii="Times New Roman" w:cs="Nirmala UI" w:hAnsi="Times New Roman"/>
          <w:b/>
          <w:bCs/>
          <w:sz w:val="24"/>
          <w:szCs w:val="24"/>
          <w:u w:val="single"/>
        </w:rPr>
        <w:t xml:space="preserve">IMPLEMENTATION TIMELINE, REVIEW MECHANISM AND RECORD OF AMENDMENTS</w:t>
      </w:r>
    </w:p>
    <w:p>
      <w:pPr>
        <w:keepNext w:val="false"/>
        <w:tabs>
          <w:tab w:val="left" w:pos="720"/>
        </w:tabs>
        <w:spacing w:after="120" w:before="0" w:line="240"/>
        <w:ind w:left="720" w:hanging="720"/>
        <w:jc w:val="both"/>
      </w:pPr>
      <w:r>
        <w:rPr>
          <w:rFonts w:ascii="Times New Roman" w:cs="Nirmala UI" w:hAnsi="Times New Roman"/>
          <w:sz w:val="24"/>
          <w:szCs w:val="24"/>
        </w:rPr>
        <w:t xml:space="preserve">1.	</w:t>
      </w:r>
      <w:r>
        <w:rPr>
          <w:rFonts w:ascii="Times New Roman" w:cs="Nirmala UI" w:hAnsi="Times New Roman"/>
          <w:b/>
          <w:bCs/>
          <w:sz w:val="24"/>
          <w:szCs w:val="24"/>
        </w:rPr>
        <w:t xml:space="preserve">Implementation Timeline</w:t>
      </w:r>
      <w:r>
        <w:rPr>
          <w:rFonts w:ascii="Times New Roman" w:cs="Nirmala UI" w:hAnsi="Times New Roman"/>
          <w:sz w:val="24"/>
          <w:szCs w:val="24"/>
        </w:rPr>
        <w:t xml:space="preserve">.  </w:t>
      </w:r>
      <w:r>
        <w:rPr>
          <w:rFonts w:ascii="Times New Roman" w:cs="Nirmala UI" w:hAnsi="Times New Roman"/>
          <w:sz w:val="24"/>
          <w:szCs w:val="24"/>
        </w:rPr>
        <w:t xml:space="preserve">D is the date of issue of this policy.</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444"/>
        <w:gridCol w:w="4513"/>
        <w:gridCol w:w="1624"/>
        <w:gridCol w:w="1445"/>
      </w:tblGrid>
      <w:tr>
        <w:trPr>
          <w:cantSplit/>
          <w:tblHeader/>
        </w:trPr>
        <w:tc>
          <w:tcPr>
            <w:tcW w:type="dxa" w:w="1444"/>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Phase</w:t>
            </w:r>
          </w:p>
        </w:tc>
        <w:tc>
          <w:tcPr>
            <w:tcW w:type="dxa" w:w="4513"/>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Activities</w:t>
            </w:r>
          </w:p>
        </w:tc>
        <w:tc>
          <w:tcPr>
            <w:tcW w:type="dxa" w:w="1624"/>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Responsibility</w:t>
            </w:r>
          </w:p>
        </w:tc>
        <w:tc>
          <w:tcPr>
            <w:tcW w:type="dxa" w:w="144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Timeline</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1. Dissemination and Orientation</w:t>
            </w:r>
          </w:p>
        </w:tc>
        <w:tc>
          <w:tcPr>
            <w:tcW w:type="dxa" w:w="451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Issue of policy; orientation of all officers and JCOs by the Commander; unit briefings to all ranks; Code of Conduct signed.</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BM / COs</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 to D+[●]</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2. Alignment</w:t>
            </w:r>
          </w:p>
        </w:tc>
        <w:tc>
          <w:tcPr>
            <w:tcW w:type="dxa" w:w="451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Review of unit standing orders and SOPs; update of Formation SOPs; reporting of gaps and resource requirements to HQ.</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BM / DQ / COs</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By D+[●]</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3. Full Implementation</w:t>
            </w:r>
          </w:p>
        </w:tc>
        <w:tc>
          <w:tcPr>
            <w:tcW w:type="dxa" w:w="451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Application of all provisions; first quarterly KPI review; first readiness validations under this policy.</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All</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By D+[●]</w:t>
            </w:r>
          </w:p>
        </w:tc>
      </w:tr>
      <w:tr>
        <w:trPr>
          <w:cantSplit/>
        </w:trPr>
        <w:tc>
          <w:tcPr>
            <w:tcW w:type="dxa" w:w="144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4. Review</w:t>
            </w:r>
          </w:p>
        </w:tc>
        <w:tc>
          <w:tcPr>
            <w:tcW w:type="dxa" w:w="451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First annual review; incorporation of feedback and lessons; issue of amendment.</w:t>
            </w:r>
          </w:p>
        </w:tc>
        <w:tc>
          <w:tcPr>
            <w:tcW w:type="dxa" w:w="1624"/>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BM / DQ</w:t>
            </w:r>
          </w:p>
        </w:tc>
        <w:tc>
          <w:tcPr>
            <w:tcW w:type="dxa" w:w="1445"/>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 + 12 months</w:t>
            </w:r>
          </w:p>
        </w:tc>
      </w:tr>
    </w:tbl>
    <w:p>
      <w:pPr>
        <w:spacing w:after="60" w:before="0" w:line="240"/>
        <w:jc w:val="both"/>
      </w:pPr>
      <w:r>
        <w:rPr>
          <w:rFonts w:ascii="Times New Roman" w:cs="Nirmala UI" w:hAnsi="Times New Roman"/>
          <w:sz w:val="24"/>
          <w:szCs w:val="24"/>
        </w:rPr>
        <w:t xml:space="preserve"/>
      </w:r>
    </w:p>
    <w:p>
      <w:pPr>
        <w:keepNext/>
        <w:tabs>
          <w:tab w:val="left" w:pos="720"/>
        </w:tabs>
        <w:spacing w:after="120" w:before="0" w:line="240"/>
        <w:ind w:left="720" w:hanging="720"/>
        <w:jc w:val="both"/>
      </w:pPr>
      <w:r>
        <w:rPr>
          <w:rFonts w:ascii="Times New Roman" w:cs="Nirmala UI" w:hAnsi="Times New Roman"/>
          <w:sz w:val="24"/>
          <w:szCs w:val="24"/>
        </w:rPr>
        <w:t xml:space="preserve">2.	</w:t>
      </w:r>
      <w:r>
        <w:rPr>
          <w:rFonts w:ascii="Times New Roman" w:cs="Nirmala UI" w:hAnsi="Times New Roman"/>
          <w:b/>
          <w:bCs/>
          <w:sz w:val="24"/>
          <w:szCs w:val="24"/>
        </w:rPr>
        <w:t xml:space="preserve">Review Mechanism</w:t>
      </w:r>
      <w:r>
        <w:rPr>
          <w:rFonts w:ascii="Times New Roman" w:cs="Nirmala UI" w:hAnsi="Times New Roman"/>
          <w:sz w:val="24"/>
          <w:szCs w:val="24"/>
        </w:rPr>
        <w:t xml:space="preserve">.</w:t>
      </w:r>
    </w:p>
    <w:p>
      <w:pPr>
        <w:keepNext w:val="false"/>
        <w:tabs>
          <w:tab w:val="left" w:pos="1440"/>
        </w:tabs>
        <w:spacing w:after="120" w:before="0" w:line="240"/>
        <w:ind w:left="1440" w:hanging="720"/>
        <w:jc w:val="both"/>
      </w:pPr>
      <w:r>
        <w:rPr>
          <w:rFonts w:ascii="Times New Roman" w:cs="Nirmala UI" w:hAnsi="Times New Roman"/>
          <w:sz w:val="24"/>
          <w:szCs w:val="24"/>
        </w:rPr>
        <w:t xml:space="preserve">a.	</w:t>
      </w:r>
      <w:r>
        <w:rPr>
          <w:rFonts w:ascii="Times New Roman" w:cs="Nirmala UI" w:hAnsi="Times New Roman"/>
          <w:sz w:val="24"/>
          <w:szCs w:val="24"/>
        </w:rPr>
        <w:t xml:space="preserve">Units are to forward recommended amendments, with justification, to HQ Para Commando Brigade (BM) at any time and in any case by [●] each year.</w:t>
      </w:r>
    </w:p>
    <w:p>
      <w:pPr>
        <w:keepNext w:val="false"/>
        <w:tabs>
          <w:tab w:val="left" w:pos="1440"/>
        </w:tabs>
        <w:spacing w:after="120" w:before="0" w:line="240"/>
        <w:ind w:left="1440" w:hanging="720"/>
        <w:jc w:val="both"/>
      </w:pPr>
      <w:r>
        <w:rPr>
          <w:rFonts w:ascii="Times New Roman" w:cs="Nirmala UI" w:hAnsi="Times New Roman"/>
          <w:sz w:val="24"/>
          <w:szCs w:val="24"/>
        </w:rPr>
        <w:t xml:space="preserve">b.	</w:t>
      </w:r>
      <w:r>
        <w:rPr>
          <w:rFonts w:ascii="Times New Roman" w:cs="Nirmala UI" w:hAnsi="Times New Roman"/>
          <w:sz w:val="24"/>
          <w:szCs w:val="24"/>
        </w:rPr>
        <w:t xml:space="preserve">The BM and DQ will consolidate recommendations and present them at the Commander's annual review.</w:t>
      </w:r>
    </w:p>
    <w:p>
      <w:pPr>
        <w:keepNext w:val="false"/>
        <w:tabs>
          <w:tab w:val="left" w:pos="1440"/>
        </w:tabs>
        <w:spacing w:after="120" w:before="0" w:line="240"/>
        <w:ind w:left="1440" w:hanging="720"/>
        <w:jc w:val="both"/>
      </w:pPr>
      <w:r>
        <w:rPr>
          <w:rFonts w:ascii="Times New Roman" w:cs="Nirmala UI" w:hAnsi="Times New Roman"/>
          <w:sz w:val="24"/>
          <w:szCs w:val="24"/>
        </w:rPr>
        <w:t xml:space="preserve">c.	</w:t>
      </w:r>
      <w:r>
        <w:rPr>
          <w:rFonts w:ascii="Times New Roman" w:cs="Nirmala UI" w:hAnsi="Times New Roman"/>
          <w:sz w:val="24"/>
          <w:szCs w:val="24"/>
        </w:rPr>
        <w:t xml:space="preserve">Amendments requiring AHQ approval will be forwarded through the prescribed channel.</w:t>
      </w:r>
    </w:p>
    <w:p>
      <w:pPr>
        <w:keepNext w:val="false"/>
        <w:tabs>
          <w:tab w:val="left" w:pos="1440"/>
        </w:tabs>
        <w:spacing w:after="120" w:before="0" w:line="240"/>
        <w:ind w:left="1440" w:hanging="720"/>
        <w:jc w:val="both"/>
      </w:pPr>
      <w:r>
        <w:rPr>
          <w:rFonts w:ascii="Times New Roman" w:cs="Nirmala UI" w:hAnsi="Times New Roman"/>
          <w:sz w:val="24"/>
          <w:szCs w:val="24"/>
        </w:rPr>
        <w:t xml:space="preserve">d.	</w:t>
      </w:r>
      <w:r>
        <w:rPr>
          <w:rFonts w:ascii="Times New Roman" w:cs="Nirmala UI" w:hAnsi="Times New Roman"/>
          <w:sz w:val="24"/>
          <w:szCs w:val="24"/>
        </w:rPr>
        <w:t xml:space="preserve">Approved amendments will be issued as numbered amendments and recorded below.</w:t>
      </w:r>
    </w:p>
    <w:p>
      <w:pPr>
        <w:keepNext w:val="false"/>
        <w:tabs>
          <w:tab w:val="left" w:pos="720"/>
        </w:tabs>
        <w:spacing w:after="120" w:before="0" w:line="240"/>
        <w:ind w:left="720" w:hanging="720"/>
        <w:jc w:val="both"/>
      </w:pPr>
      <w:r>
        <w:rPr>
          <w:rFonts w:ascii="Times New Roman" w:cs="Nirmala UI" w:hAnsi="Times New Roman"/>
          <w:sz w:val="24"/>
          <w:szCs w:val="24"/>
        </w:rPr>
        <w:t xml:space="preserve">3.	</w:t>
      </w:r>
      <w:r>
        <w:rPr>
          <w:rFonts w:ascii="Times New Roman" w:cs="Nirmala UI" w:hAnsi="Times New Roman"/>
          <w:b/>
          <w:bCs/>
          <w:sz w:val="24"/>
          <w:szCs w:val="24"/>
        </w:rPr>
        <w:t xml:space="preserve">Record of Amendments</w:t>
      </w:r>
      <w:r>
        <w:rPr>
          <w:rFonts w:ascii="Times New Roman" w:cs="Nirmala UI" w:hAnsi="Times New Roman"/>
          <w:sz w:val="24"/>
          <w:szCs w:val="24"/>
        </w:rPr>
        <w:t xml:space="preserv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2"/>
        <w:gridCol w:w="1083"/>
        <w:gridCol w:w="2166"/>
        <w:gridCol w:w="1805"/>
        <w:gridCol w:w="1805"/>
        <w:gridCol w:w="1265"/>
      </w:tblGrid>
      <w:tr>
        <w:trPr>
          <w:cantSplit/>
          <w:tblHeader/>
        </w:trPr>
        <w:tc>
          <w:tcPr>
            <w:tcW w:type="dxa" w:w="902"/>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Amdt No</w:t>
            </w:r>
          </w:p>
        </w:tc>
        <w:tc>
          <w:tcPr>
            <w:tcW w:type="dxa" w:w="1083"/>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Date</w:t>
            </w:r>
          </w:p>
        </w:tc>
        <w:tc>
          <w:tcPr>
            <w:tcW w:type="dxa" w:w="2166"/>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Paras / Annexes Affected</w:t>
            </w:r>
          </w:p>
        </w:tc>
        <w:tc>
          <w:tcPr>
            <w:tcW w:type="dxa" w:w="180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Authority</w:t>
            </w:r>
          </w:p>
        </w:tc>
        <w:tc>
          <w:tcPr>
            <w:tcW w:type="dxa" w:w="180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Inserted by (Rank and Name)</w:t>
            </w:r>
          </w:p>
        </w:tc>
        <w:tc>
          <w:tcPr>
            <w:tcW w:type="dxa" w:w="126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Signature</w:t>
            </w:r>
          </w:p>
        </w:tc>
      </w:tr>
      <w:tr>
        <w:trPr>
          <w:cantSplit/>
        </w:trPr>
        <w:tc>
          <w:tcPr>
            <w:tcW w:type="dxa" w:w="902"/>
            <w:tcMar>
              <w:top w:type="dxa" w:w="50"/>
              <w:left w:type="dxa" w:w="90"/>
              <w:bottom w:type="dxa" w:w="50"/>
              <w:right w:type="dxa" w:w="90"/>
            </w:tcMar>
            <w:vAlign w:val="top"/>
          </w:tcPr>
          <w:p>
            <w:pPr>
              <w:spacing w:after="30"/>
              <w:jc w:val="left"/>
            </w:pPr>
          </w:p>
        </w:tc>
        <w:tc>
          <w:tcPr>
            <w:tcW w:type="dxa" w:w="1083"/>
            <w:tcMar>
              <w:top w:type="dxa" w:w="50"/>
              <w:left w:type="dxa" w:w="90"/>
              <w:bottom w:type="dxa" w:w="50"/>
              <w:right w:type="dxa" w:w="90"/>
            </w:tcMar>
            <w:vAlign w:val="top"/>
          </w:tcPr>
          <w:p>
            <w:pPr>
              <w:spacing w:after="30"/>
              <w:jc w:val="left"/>
            </w:pPr>
          </w:p>
        </w:tc>
        <w:tc>
          <w:tcPr>
            <w:tcW w:type="dxa" w:w="2166"/>
            <w:tcMar>
              <w:top w:type="dxa" w:w="50"/>
              <w:left w:type="dxa" w:w="90"/>
              <w:bottom w:type="dxa" w:w="50"/>
              <w:right w:type="dxa" w:w="90"/>
            </w:tcMar>
            <w:vAlign w:val="top"/>
          </w:tcPr>
          <w:p>
            <w:pPr>
              <w:spacing w:after="30"/>
              <w:jc w:val="left"/>
            </w:pPr>
          </w:p>
        </w:tc>
        <w:tc>
          <w:tcPr>
            <w:tcW w:type="dxa" w:w="1805"/>
            <w:tcMar>
              <w:top w:type="dxa" w:w="50"/>
              <w:left w:type="dxa" w:w="90"/>
              <w:bottom w:type="dxa" w:w="50"/>
              <w:right w:type="dxa" w:w="90"/>
            </w:tcMar>
            <w:vAlign w:val="top"/>
          </w:tcPr>
          <w:p>
            <w:pPr>
              <w:spacing w:after="30"/>
              <w:jc w:val="left"/>
            </w:pPr>
          </w:p>
        </w:tc>
        <w:tc>
          <w:tcPr>
            <w:tcW w:type="dxa" w:w="1805"/>
            <w:tcMar>
              <w:top w:type="dxa" w:w="50"/>
              <w:left w:type="dxa" w:w="90"/>
              <w:bottom w:type="dxa" w:w="50"/>
              <w:right w:type="dxa" w:w="90"/>
            </w:tcMar>
            <w:vAlign w:val="top"/>
          </w:tcPr>
          <w:p>
            <w:pPr>
              <w:spacing w:after="30"/>
              <w:jc w:val="left"/>
            </w:pPr>
          </w:p>
        </w:tc>
        <w:tc>
          <w:tcPr>
            <w:tcW w:type="dxa" w:w="1265"/>
            <w:tcMar>
              <w:top w:type="dxa" w:w="50"/>
              <w:left w:type="dxa" w:w="90"/>
              <w:bottom w:type="dxa" w:w="50"/>
              <w:right w:type="dxa" w:w="90"/>
            </w:tcMar>
            <w:vAlign w:val="top"/>
          </w:tcPr>
          <w:p>
            <w:pPr>
              <w:spacing w:after="30"/>
              <w:jc w:val="left"/>
            </w:pPr>
          </w:p>
        </w:tc>
      </w:tr>
      <w:tr>
        <w:trPr>
          <w:cantSplit/>
        </w:trPr>
        <w:tc>
          <w:tcPr>
            <w:tcW w:type="dxa" w:w="902"/>
            <w:tcMar>
              <w:top w:type="dxa" w:w="50"/>
              <w:left w:type="dxa" w:w="90"/>
              <w:bottom w:type="dxa" w:w="50"/>
              <w:right w:type="dxa" w:w="90"/>
            </w:tcMar>
            <w:vAlign w:val="top"/>
          </w:tcPr>
          <w:p>
            <w:pPr>
              <w:spacing w:after="30"/>
              <w:jc w:val="left"/>
            </w:pPr>
          </w:p>
        </w:tc>
        <w:tc>
          <w:tcPr>
            <w:tcW w:type="dxa" w:w="1083"/>
            <w:tcMar>
              <w:top w:type="dxa" w:w="50"/>
              <w:left w:type="dxa" w:w="90"/>
              <w:bottom w:type="dxa" w:w="50"/>
              <w:right w:type="dxa" w:w="90"/>
            </w:tcMar>
            <w:vAlign w:val="top"/>
          </w:tcPr>
          <w:p>
            <w:pPr>
              <w:spacing w:after="30"/>
              <w:jc w:val="left"/>
            </w:pPr>
          </w:p>
        </w:tc>
        <w:tc>
          <w:tcPr>
            <w:tcW w:type="dxa" w:w="2166"/>
            <w:tcMar>
              <w:top w:type="dxa" w:w="50"/>
              <w:left w:type="dxa" w:w="90"/>
              <w:bottom w:type="dxa" w:w="50"/>
              <w:right w:type="dxa" w:w="90"/>
            </w:tcMar>
            <w:vAlign w:val="top"/>
          </w:tcPr>
          <w:p>
            <w:pPr>
              <w:spacing w:after="30"/>
              <w:jc w:val="left"/>
            </w:pPr>
          </w:p>
        </w:tc>
        <w:tc>
          <w:tcPr>
            <w:tcW w:type="dxa" w:w="1805"/>
            <w:tcMar>
              <w:top w:type="dxa" w:w="50"/>
              <w:left w:type="dxa" w:w="90"/>
              <w:bottom w:type="dxa" w:w="50"/>
              <w:right w:type="dxa" w:w="90"/>
            </w:tcMar>
            <w:vAlign w:val="top"/>
          </w:tcPr>
          <w:p>
            <w:pPr>
              <w:spacing w:after="30"/>
              <w:jc w:val="left"/>
            </w:pPr>
          </w:p>
        </w:tc>
        <w:tc>
          <w:tcPr>
            <w:tcW w:type="dxa" w:w="1805"/>
            <w:tcMar>
              <w:top w:type="dxa" w:w="50"/>
              <w:left w:type="dxa" w:w="90"/>
              <w:bottom w:type="dxa" w:w="50"/>
              <w:right w:type="dxa" w:w="90"/>
            </w:tcMar>
            <w:vAlign w:val="top"/>
          </w:tcPr>
          <w:p>
            <w:pPr>
              <w:spacing w:after="30"/>
              <w:jc w:val="left"/>
            </w:pPr>
          </w:p>
        </w:tc>
        <w:tc>
          <w:tcPr>
            <w:tcW w:type="dxa" w:w="1265"/>
            <w:tcMar>
              <w:top w:type="dxa" w:w="50"/>
              <w:left w:type="dxa" w:w="90"/>
              <w:bottom w:type="dxa" w:w="50"/>
              <w:right w:type="dxa" w:w="90"/>
            </w:tcMar>
            <w:vAlign w:val="top"/>
          </w:tcPr>
          <w:p>
            <w:pPr>
              <w:spacing w:after="30"/>
              <w:jc w:val="left"/>
            </w:pPr>
          </w:p>
        </w:tc>
      </w:tr>
      <w:tr>
        <w:trPr>
          <w:cantSplit/>
        </w:trPr>
        <w:tc>
          <w:tcPr>
            <w:tcW w:type="dxa" w:w="902"/>
            <w:tcMar>
              <w:top w:type="dxa" w:w="50"/>
              <w:left w:type="dxa" w:w="90"/>
              <w:bottom w:type="dxa" w:w="50"/>
              <w:right w:type="dxa" w:w="90"/>
            </w:tcMar>
            <w:vAlign w:val="top"/>
          </w:tcPr>
          <w:p>
            <w:pPr>
              <w:spacing w:after="30"/>
              <w:jc w:val="left"/>
            </w:pPr>
          </w:p>
        </w:tc>
        <w:tc>
          <w:tcPr>
            <w:tcW w:type="dxa" w:w="1083"/>
            <w:tcMar>
              <w:top w:type="dxa" w:w="50"/>
              <w:left w:type="dxa" w:w="90"/>
              <w:bottom w:type="dxa" w:w="50"/>
              <w:right w:type="dxa" w:w="90"/>
            </w:tcMar>
            <w:vAlign w:val="top"/>
          </w:tcPr>
          <w:p>
            <w:pPr>
              <w:spacing w:after="30"/>
              <w:jc w:val="left"/>
            </w:pPr>
          </w:p>
        </w:tc>
        <w:tc>
          <w:tcPr>
            <w:tcW w:type="dxa" w:w="2166"/>
            <w:tcMar>
              <w:top w:type="dxa" w:w="50"/>
              <w:left w:type="dxa" w:w="90"/>
              <w:bottom w:type="dxa" w:w="50"/>
              <w:right w:type="dxa" w:w="90"/>
            </w:tcMar>
            <w:vAlign w:val="top"/>
          </w:tcPr>
          <w:p>
            <w:pPr>
              <w:spacing w:after="30"/>
              <w:jc w:val="left"/>
            </w:pPr>
          </w:p>
        </w:tc>
        <w:tc>
          <w:tcPr>
            <w:tcW w:type="dxa" w:w="1805"/>
            <w:tcMar>
              <w:top w:type="dxa" w:w="50"/>
              <w:left w:type="dxa" w:w="90"/>
              <w:bottom w:type="dxa" w:w="50"/>
              <w:right w:type="dxa" w:w="90"/>
            </w:tcMar>
            <w:vAlign w:val="top"/>
          </w:tcPr>
          <w:p>
            <w:pPr>
              <w:spacing w:after="30"/>
              <w:jc w:val="left"/>
            </w:pPr>
          </w:p>
        </w:tc>
        <w:tc>
          <w:tcPr>
            <w:tcW w:type="dxa" w:w="1805"/>
            <w:tcMar>
              <w:top w:type="dxa" w:w="50"/>
              <w:left w:type="dxa" w:w="90"/>
              <w:bottom w:type="dxa" w:w="50"/>
              <w:right w:type="dxa" w:w="90"/>
            </w:tcMar>
            <w:vAlign w:val="top"/>
          </w:tcPr>
          <w:p>
            <w:pPr>
              <w:spacing w:after="30"/>
              <w:jc w:val="left"/>
            </w:pPr>
          </w:p>
        </w:tc>
        <w:tc>
          <w:tcPr>
            <w:tcW w:type="dxa" w:w="1265"/>
            <w:tcMar>
              <w:top w:type="dxa" w:w="50"/>
              <w:left w:type="dxa" w:w="90"/>
              <w:bottom w:type="dxa" w:w="50"/>
              <w:right w:type="dxa" w:w="90"/>
            </w:tcMar>
            <w:vAlign w:val="top"/>
          </w:tcPr>
          <w:p>
            <w:pPr>
              <w:spacing w:after="30"/>
              <w:jc w:val="left"/>
            </w:pPr>
          </w:p>
        </w:tc>
      </w:tr>
      <w:tr>
        <w:trPr>
          <w:cantSplit/>
        </w:trPr>
        <w:tc>
          <w:tcPr>
            <w:tcW w:type="dxa" w:w="902"/>
            <w:tcMar>
              <w:top w:type="dxa" w:w="50"/>
              <w:left w:type="dxa" w:w="90"/>
              <w:bottom w:type="dxa" w:w="50"/>
              <w:right w:type="dxa" w:w="90"/>
            </w:tcMar>
            <w:vAlign w:val="top"/>
          </w:tcPr>
          <w:p>
            <w:pPr>
              <w:spacing w:after="30"/>
              <w:jc w:val="left"/>
            </w:pPr>
          </w:p>
        </w:tc>
        <w:tc>
          <w:tcPr>
            <w:tcW w:type="dxa" w:w="1083"/>
            <w:tcMar>
              <w:top w:type="dxa" w:w="50"/>
              <w:left w:type="dxa" w:w="90"/>
              <w:bottom w:type="dxa" w:w="50"/>
              <w:right w:type="dxa" w:w="90"/>
            </w:tcMar>
            <w:vAlign w:val="top"/>
          </w:tcPr>
          <w:p>
            <w:pPr>
              <w:spacing w:after="30"/>
              <w:jc w:val="left"/>
            </w:pPr>
          </w:p>
        </w:tc>
        <w:tc>
          <w:tcPr>
            <w:tcW w:type="dxa" w:w="2166"/>
            <w:tcMar>
              <w:top w:type="dxa" w:w="50"/>
              <w:left w:type="dxa" w:w="90"/>
              <w:bottom w:type="dxa" w:w="50"/>
              <w:right w:type="dxa" w:w="90"/>
            </w:tcMar>
            <w:vAlign w:val="top"/>
          </w:tcPr>
          <w:p>
            <w:pPr>
              <w:spacing w:after="30"/>
              <w:jc w:val="left"/>
            </w:pPr>
          </w:p>
        </w:tc>
        <w:tc>
          <w:tcPr>
            <w:tcW w:type="dxa" w:w="1805"/>
            <w:tcMar>
              <w:top w:type="dxa" w:w="50"/>
              <w:left w:type="dxa" w:w="90"/>
              <w:bottom w:type="dxa" w:w="50"/>
              <w:right w:type="dxa" w:w="90"/>
            </w:tcMar>
            <w:vAlign w:val="top"/>
          </w:tcPr>
          <w:p>
            <w:pPr>
              <w:spacing w:after="30"/>
              <w:jc w:val="left"/>
            </w:pPr>
          </w:p>
        </w:tc>
        <w:tc>
          <w:tcPr>
            <w:tcW w:type="dxa" w:w="1805"/>
            <w:tcMar>
              <w:top w:type="dxa" w:w="50"/>
              <w:left w:type="dxa" w:w="90"/>
              <w:bottom w:type="dxa" w:w="50"/>
              <w:right w:type="dxa" w:w="90"/>
            </w:tcMar>
            <w:vAlign w:val="top"/>
          </w:tcPr>
          <w:p>
            <w:pPr>
              <w:spacing w:after="30"/>
              <w:jc w:val="left"/>
            </w:pPr>
          </w:p>
        </w:tc>
        <w:tc>
          <w:tcPr>
            <w:tcW w:type="dxa" w:w="1265"/>
            <w:tcMar>
              <w:top w:type="dxa" w:w="50"/>
              <w:left w:type="dxa" w:w="90"/>
              <w:bottom w:type="dxa" w:w="50"/>
              <w:right w:type="dxa" w:w="90"/>
            </w:tcMar>
            <w:vAlign w:val="top"/>
          </w:tcPr>
          <w:p>
            <w:pPr>
              <w:spacing w:after="30"/>
              <w:jc w:val="left"/>
            </w:pPr>
          </w:p>
        </w:tc>
      </w:tr>
      <w:tr>
        <w:trPr>
          <w:cantSplit/>
        </w:trPr>
        <w:tc>
          <w:tcPr>
            <w:tcW w:type="dxa" w:w="902"/>
            <w:tcMar>
              <w:top w:type="dxa" w:w="50"/>
              <w:left w:type="dxa" w:w="90"/>
              <w:bottom w:type="dxa" w:w="50"/>
              <w:right w:type="dxa" w:w="90"/>
            </w:tcMar>
            <w:vAlign w:val="top"/>
          </w:tcPr>
          <w:p>
            <w:pPr>
              <w:spacing w:after="30"/>
              <w:jc w:val="left"/>
            </w:pPr>
          </w:p>
        </w:tc>
        <w:tc>
          <w:tcPr>
            <w:tcW w:type="dxa" w:w="1083"/>
            <w:tcMar>
              <w:top w:type="dxa" w:w="50"/>
              <w:left w:type="dxa" w:w="90"/>
              <w:bottom w:type="dxa" w:w="50"/>
              <w:right w:type="dxa" w:w="90"/>
            </w:tcMar>
            <w:vAlign w:val="top"/>
          </w:tcPr>
          <w:p>
            <w:pPr>
              <w:spacing w:after="30"/>
              <w:jc w:val="left"/>
            </w:pPr>
          </w:p>
        </w:tc>
        <w:tc>
          <w:tcPr>
            <w:tcW w:type="dxa" w:w="2166"/>
            <w:tcMar>
              <w:top w:type="dxa" w:w="50"/>
              <w:left w:type="dxa" w:w="90"/>
              <w:bottom w:type="dxa" w:w="50"/>
              <w:right w:type="dxa" w:w="90"/>
            </w:tcMar>
            <w:vAlign w:val="top"/>
          </w:tcPr>
          <w:p>
            <w:pPr>
              <w:spacing w:after="30"/>
              <w:jc w:val="left"/>
            </w:pPr>
          </w:p>
        </w:tc>
        <w:tc>
          <w:tcPr>
            <w:tcW w:type="dxa" w:w="1805"/>
            <w:tcMar>
              <w:top w:type="dxa" w:w="50"/>
              <w:left w:type="dxa" w:w="90"/>
              <w:bottom w:type="dxa" w:w="50"/>
              <w:right w:type="dxa" w:w="90"/>
            </w:tcMar>
            <w:vAlign w:val="top"/>
          </w:tcPr>
          <w:p>
            <w:pPr>
              <w:spacing w:after="30"/>
              <w:jc w:val="left"/>
            </w:pPr>
          </w:p>
        </w:tc>
        <w:tc>
          <w:tcPr>
            <w:tcW w:type="dxa" w:w="1805"/>
            <w:tcMar>
              <w:top w:type="dxa" w:w="50"/>
              <w:left w:type="dxa" w:w="90"/>
              <w:bottom w:type="dxa" w:w="50"/>
              <w:right w:type="dxa" w:w="90"/>
            </w:tcMar>
            <w:vAlign w:val="top"/>
          </w:tcPr>
          <w:p>
            <w:pPr>
              <w:spacing w:after="30"/>
              <w:jc w:val="left"/>
            </w:pPr>
          </w:p>
        </w:tc>
        <w:tc>
          <w:tcPr>
            <w:tcW w:type="dxa" w:w="1265"/>
            <w:tcMar>
              <w:top w:type="dxa" w:w="50"/>
              <w:left w:type="dxa" w:w="90"/>
              <w:bottom w:type="dxa" w:w="50"/>
              <w:right w:type="dxa" w:w="90"/>
            </w:tcMar>
            <w:vAlign w:val="top"/>
          </w:tcPr>
          <w:p>
            <w:pPr>
              <w:spacing w:after="30"/>
              <w:jc w:val="left"/>
            </w:pPr>
          </w:p>
        </w:tc>
      </w:tr>
      <w:tr>
        <w:trPr>
          <w:cantSplit/>
        </w:trPr>
        <w:tc>
          <w:tcPr>
            <w:tcW w:type="dxa" w:w="902"/>
            <w:tcMar>
              <w:top w:type="dxa" w:w="50"/>
              <w:left w:type="dxa" w:w="90"/>
              <w:bottom w:type="dxa" w:w="50"/>
              <w:right w:type="dxa" w:w="90"/>
            </w:tcMar>
            <w:vAlign w:val="top"/>
          </w:tcPr>
          <w:p>
            <w:pPr>
              <w:spacing w:after="30"/>
              <w:jc w:val="left"/>
            </w:pPr>
          </w:p>
        </w:tc>
        <w:tc>
          <w:tcPr>
            <w:tcW w:type="dxa" w:w="1083"/>
            <w:tcMar>
              <w:top w:type="dxa" w:w="50"/>
              <w:left w:type="dxa" w:w="90"/>
              <w:bottom w:type="dxa" w:w="50"/>
              <w:right w:type="dxa" w:w="90"/>
            </w:tcMar>
            <w:vAlign w:val="top"/>
          </w:tcPr>
          <w:p>
            <w:pPr>
              <w:spacing w:after="30"/>
              <w:jc w:val="left"/>
            </w:pPr>
          </w:p>
        </w:tc>
        <w:tc>
          <w:tcPr>
            <w:tcW w:type="dxa" w:w="2166"/>
            <w:tcMar>
              <w:top w:type="dxa" w:w="50"/>
              <w:left w:type="dxa" w:w="90"/>
              <w:bottom w:type="dxa" w:w="50"/>
              <w:right w:type="dxa" w:w="90"/>
            </w:tcMar>
            <w:vAlign w:val="top"/>
          </w:tcPr>
          <w:p>
            <w:pPr>
              <w:spacing w:after="30"/>
              <w:jc w:val="left"/>
            </w:pPr>
          </w:p>
        </w:tc>
        <w:tc>
          <w:tcPr>
            <w:tcW w:type="dxa" w:w="1805"/>
            <w:tcMar>
              <w:top w:type="dxa" w:w="50"/>
              <w:left w:type="dxa" w:w="90"/>
              <w:bottom w:type="dxa" w:w="50"/>
              <w:right w:type="dxa" w:w="90"/>
            </w:tcMar>
            <w:vAlign w:val="top"/>
          </w:tcPr>
          <w:p>
            <w:pPr>
              <w:spacing w:after="30"/>
              <w:jc w:val="left"/>
            </w:pPr>
          </w:p>
        </w:tc>
        <w:tc>
          <w:tcPr>
            <w:tcW w:type="dxa" w:w="1805"/>
            <w:tcMar>
              <w:top w:type="dxa" w:w="50"/>
              <w:left w:type="dxa" w:w="90"/>
              <w:bottom w:type="dxa" w:w="50"/>
              <w:right w:type="dxa" w:w="90"/>
            </w:tcMar>
            <w:vAlign w:val="top"/>
          </w:tcPr>
          <w:p>
            <w:pPr>
              <w:spacing w:after="30"/>
              <w:jc w:val="left"/>
            </w:pPr>
          </w:p>
        </w:tc>
        <w:tc>
          <w:tcPr>
            <w:tcW w:type="dxa" w:w="1265"/>
            <w:tcMar>
              <w:top w:type="dxa" w:w="50"/>
              <w:left w:type="dxa" w:w="90"/>
              <w:bottom w:type="dxa" w:w="50"/>
              <w:right w:type="dxa" w:w="90"/>
            </w:tcMar>
            <w:vAlign w:val="top"/>
          </w:tcPr>
          <w:p>
            <w:pPr>
              <w:spacing w:after="30"/>
              <w:jc w:val="left"/>
            </w:pPr>
          </w:p>
        </w:tc>
      </w:tr>
    </w:tbl>
    <w:p>
      <w:pPr>
        <w:spacing w:after="60" w:before="0" w:line="240"/>
        <w:jc w:val="both"/>
      </w:pPr>
      <w:r>
        <w:rPr>
          <w:rFonts w:ascii="Times New Roman" w:cs="Nirmala UI" w:hAnsi="Times New Roman"/>
          <w:sz w:val="24"/>
          <w:szCs w:val="24"/>
        </w:rPr>
        <w:t xml:space="preserve"/>
      </w:r>
    </w:p>
    <w:p>
      <w:pPr>
        <w:spacing w:after="120" w:before="120" w:line="240"/>
        <w:ind w:left="720"/>
        <w:jc w:val="both"/>
      </w:pPr>
      <w:r>
        <w:rPr>
          <w:rFonts w:ascii="Times New Roman" w:cs="Nirmala UI" w:hAnsi="Times New Roman"/>
          <w:i/>
          <w:iCs/>
          <w:sz w:val="24"/>
          <w:szCs w:val="24"/>
        </w:rPr>
        <w:t xml:space="preserve">Version: Draft 2.0 prepared [●] for the Commander's approval.</w:t>
      </w:r>
    </w:p>
    <w:p>
      <w:pPr>
        <w:sectPr>
          <w:headerReference w:type="default" r:id="rId42"/>
          <w:footerReference w:type="default" r:id="rId43"/>
          <w:pgSz w:w="11906" w:h="16838" w:orient="portrait"/>
          <w:pgMar w:top="1440" w:right="1080" w:bottom="1440" w:left="1800" w:header="720" w:footer="720" w:gutter="0"/>
          <w:pgNumType w:start="1"/>
          <w:docGrid w:linePitch="360"/>
        </w:sectPr>
      </w:pPr>
    </w:p>
    <w:p>
      <w:pPr>
        <w:spacing w:after="0" w:before="0" w:line="240"/>
        <w:ind w:left="9958"/>
        <w:jc w:val="left"/>
      </w:pPr>
      <w:r>
        <w:rPr>
          <w:rFonts w:ascii="Times New Roman" w:cs="Nirmala UI" w:hAnsi="Times New Roman"/>
          <w:sz w:val="24"/>
          <w:szCs w:val="24"/>
        </w:rPr>
        <w:t xml:space="preserve">Annex R to</w:t>
      </w:r>
    </w:p>
    <w:p>
      <w:pPr>
        <w:spacing w:after="0" w:before="0" w:line="240"/>
        <w:ind w:left="9958"/>
        <w:jc w:val="left"/>
      </w:pPr>
      <w:r>
        <w:rPr>
          <w:rFonts w:ascii="Times New Roman" w:cs="Nirmala UI" w:hAnsi="Times New Roman"/>
          <w:sz w:val="24"/>
          <w:szCs w:val="24"/>
        </w:rPr>
        <w:t xml:space="preserve">HQ Para Cdo Bde GS Policy (SF)</w:t>
      </w:r>
    </w:p>
    <w:p>
      <w:pPr>
        <w:spacing w:after="240" w:before="0" w:line="240"/>
        <w:ind w:left="9958"/>
        <w:jc w:val="left"/>
      </w:pPr>
      <w:r>
        <w:rPr>
          <w:rFonts w:ascii="Times New Roman" w:cs="Nirmala UI" w:hAnsi="Times New Roman"/>
          <w:sz w:val="24"/>
          <w:szCs w:val="24"/>
        </w:rPr>
        <w:t xml:space="preserve">No [●] dated [●]</w:t>
      </w:r>
    </w:p>
    <w:p>
      <w:pPr>
        <w:spacing w:after="240" w:before="0" w:line="240"/>
        <w:jc w:val="center"/>
      </w:pPr>
      <w:r>
        <w:rPr>
          <w:rFonts w:ascii="Times New Roman" w:cs="Nirmala UI" w:hAnsi="Times New Roman"/>
          <w:b/>
          <w:bCs/>
          <w:sz w:val="24"/>
          <w:szCs w:val="24"/>
          <w:u w:val="single"/>
        </w:rPr>
        <w:t xml:space="preserve">BANGLADESH ARMY POLICY AND PRÉCIS LINKAGE MATRIX</w:t>
      </w:r>
    </w:p>
    <w:p>
      <w:pPr>
        <w:keepNext w:val="false"/>
        <w:tabs>
          <w:tab w:val="left" w:pos="720"/>
        </w:tabs>
        <w:spacing w:after="120" w:before="0" w:line="240"/>
        <w:ind w:left="720" w:hanging="720"/>
        <w:jc w:val="both"/>
      </w:pPr>
      <w:r>
        <w:rPr>
          <w:rFonts w:ascii="Times New Roman" w:cs="Nirmala UI" w:hAnsi="Times New Roman"/>
          <w:sz w:val="24"/>
          <w:szCs w:val="24"/>
        </w:rPr>
        <w:t xml:space="preserve">1.	</w:t>
      </w:r>
      <w:r>
        <w:rPr>
          <w:rFonts w:ascii="Times New Roman" w:cs="Nirmala UI" w:hAnsi="Times New Roman"/>
          <w:b/>
          <w:bCs/>
          <w:sz w:val="24"/>
          <w:szCs w:val="24"/>
        </w:rPr>
        <w:t xml:space="preserve">Purpose</w:t>
      </w:r>
      <w:r>
        <w:rPr>
          <w:rFonts w:ascii="Times New Roman" w:cs="Nirmala UI" w:hAnsi="Times New Roman"/>
          <w:sz w:val="24"/>
          <w:szCs w:val="24"/>
        </w:rPr>
        <w:t xml:space="preserve">.  </w:t>
      </w:r>
      <w:r>
        <w:rPr>
          <w:rFonts w:ascii="Times New Roman" w:cs="Nirmala UI" w:hAnsi="Times New Roman"/>
          <w:sz w:val="24"/>
          <w:szCs w:val="24"/>
        </w:rPr>
        <w:t xml:space="preserve">This matrix links each policy area of this policy to the responsible AHQ branch or directorate, the governing Bangladesh Army instrument, the relevant précis and the Formation document that implements it. References marked [●] are to be completed from the Formation master file.</w:t>
      </w:r>
    </w:p>
    <w:tbl>
      <w:tblPr>
        <w:tblW w:type="dxa" w:w="13958"/>
        <w:tblBorders>
          <w:top w:val="single" w:color="000000" w:sz="4"/>
          <w:left w:val="single" w:color="000000" w:sz="4"/>
          <w:bottom w:val="single" w:color="000000" w:sz="4"/>
          <w:right w:val="single" w:color="000000" w:sz="4"/>
          <w:insideH w:val="single" w:color="000000" w:sz="4"/>
          <w:insideV w:val="single" w:color="000000" w:sz="4"/>
        </w:tblBorders>
      </w:tblPr>
      <w:tblGrid>
        <w:gridCol w:w="558"/>
        <w:gridCol w:w="2512"/>
        <w:gridCol w:w="2372"/>
        <w:gridCol w:w="3768"/>
        <w:gridCol w:w="1395"/>
        <w:gridCol w:w="3353"/>
      </w:tblGrid>
      <w:tr>
        <w:trPr>
          <w:cantSplit/>
          <w:tblHeader/>
        </w:trPr>
        <w:tc>
          <w:tcPr>
            <w:tcW w:type="dxa" w:w="558"/>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Ser</w:t>
            </w:r>
          </w:p>
        </w:tc>
        <w:tc>
          <w:tcPr>
            <w:tcW w:type="dxa" w:w="2512"/>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Policy Area (Part)</w:t>
            </w:r>
          </w:p>
        </w:tc>
        <w:tc>
          <w:tcPr>
            <w:tcW w:type="dxa" w:w="2372"/>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AHQ Branch / Directorate</w:t>
            </w:r>
          </w:p>
        </w:tc>
        <w:tc>
          <w:tcPr>
            <w:tcW w:type="dxa" w:w="3768"/>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Governing Instrument</w:t>
            </w:r>
          </w:p>
        </w:tc>
        <w:tc>
          <w:tcPr>
            <w:tcW w:type="dxa" w:w="1395"/>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Précis</w:t>
            </w:r>
          </w:p>
        </w:tc>
        <w:tc>
          <w:tcPr>
            <w:tcW w:type="dxa" w:w="3353"/>
            <w:shd w:fill="D9D9D9" w:color="auto" w:val="clear"/>
            <w:tcMar>
              <w:top w:type="dxa" w:w="50"/>
              <w:left w:type="dxa" w:w="90"/>
              <w:bottom w:type="dxa" w:w="50"/>
              <w:right w:type="dxa" w:w="90"/>
            </w:tcMar>
            <w:vAlign w:val="center"/>
          </w:tcPr>
          <w:p>
            <w:pPr>
              <w:spacing w:after="30"/>
              <w:jc w:val="center"/>
            </w:pPr>
            <w:r>
              <w:rPr>
                <w:rFonts w:ascii="Times New Roman" w:cs="Nirmala UI" w:hAnsi="Times New Roman"/>
                <w:b/>
                <w:bCs/>
                <w:sz w:val="20"/>
                <w:szCs w:val="20"/>
              </w:rPr>
              <w:t xml:space="preserve">Formation Document</w:t>
            </w:r>
          </w:p>
        </w:tc>
      </w:tr>
      <w:tr>
        <w:trPr>
          <w:cantSplit/>
        </w:trPr>
        <w:tc>
          <w:tcPr>
            <w:tcW w:type="dxa" w:w="13958"/>
            <w:gridSpan w:val="6"/>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"G" Matters</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Employment and readiness (III, IV)</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GS Branch (MO Dte)</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employment policy [●]; AFD instructions</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"G"</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Operations Room SOP; readiness matrix (Annex E)</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CT in aid to civil power (III, IV, X)</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GS Branch (MO Dte); JAG</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CrPC, 1898; Anti-Terrorism Act, 2009; Government and AHQ instructions [●]</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"G"; military law</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CT/HR SOP; Annex L checklist</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3.</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CHT operations (IV)</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GS Branch (MO Dte)</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Operation Uttoron instructions [●]; CHT Peace Accord, 1997</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"G"</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Mission orders; Annex L</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4.</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 operations (IV)</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GS Branch (Overseas Ops Dte); AFD</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UN deployment policy [●]; UN SF Manual; MOU</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"G"</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Pre-deployment training programme</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5.</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Intelligence and security (V)</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GS Branch (MI Dte)</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security instructions [●]; Official Secrets Act, 1923; Cyber Security Ordinance, 2025</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"G"</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Security and OPSEC SOP; Annex M</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6.</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Training and Winter Exercise (VI)</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GS Branch (MT Dte); ARTDOC</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 Training Directive [●]; Winter Exercise instructions [●]</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"G"</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 training programme; Annex H</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7.</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Musketry and physical training (VI)</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GS Branch (MT Dte)</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musketry and PT (BPET/PPT) policies [●]</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"G"</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Range SOP; Annex I</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8.</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Selection and courses (VI)</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GS Branch (MT Dte); SI&amp;T; Army Airborne School</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course policy [●]; course précis</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"G"</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Selection SOP; Annexes F and G</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9.</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Doctrine and lessons (VII)</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ARTDOC</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Bangladesh Army Doctrine [●]</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"G"</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Formation SOPs; lessons database</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10.</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Organisation and establishment (III)</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GS Branch (SD Dte)</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Approved establishments [●]</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Staff Duties</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Annex C</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11.</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Capability development (VII)</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GS Branch (WE&amp;S Dte)</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SOR/GSQR procedure [●]</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"G"</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Capability register</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12.</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Communications (VII)</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GS Branch (Signals Dte)</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COMSEC and frequency instructions [●]</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"G"</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Communications SOP</w:t>
            </w:r>
          </w:p>
        </w:tc>
      </w:tr>
      <w:tr>
        <w:trPr>
          <w:cantSplit/>
        </w:trPr>
        <w:tc>
          <w:tcPr>
            <w:tcW w:type="dxa" w:w="13958"/>
            <w:gridSpan w:val="6"/>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"A" Matters</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13.</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Officer postings and careers (VIII)</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MS Branch</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MS Branch policies; ACR instructions [●]</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Manning state; succession plan</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14.</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JCO and OR postings and tenure (VIII)</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AG's Branch (PA Dte)</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posting policy [●]</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Manning state</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15.</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Discipline (VIII)</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AG's Branch; JAG</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Army Act, 1952; Army Rules, 1954; Army Regulations (Rules)</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 military law</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Code of Conduct (Annex N)</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16.</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Leave (VIII)</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AG's Branch</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Army Leave Rules; Army Regulations (Instructions)</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Leave plan protecting Tier 1 and 2</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17.</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Allowances and entitlements (VIII)</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AG's Branch; CGDF</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Government sanctions [●]; DSR</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Entitlement verification register</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18.</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Welfare (VIII)</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AG's Branch</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welfare policy [●]; SPKS, SKS and Army Welfare Trust schemes</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Unit family support plan</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19.</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Medical and mental health (VIII)</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DGMS / AMC</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Medical classification and special standards [●]</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Medical and CASEVAC SOP</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20.</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Casualty administration and awards (VIII)</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AG's Branch; MS Branch</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casualty procedures [●]; Government award rules [●]</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"A"</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Casualty SOP; Roll of Honour</w:t>
            </w:r>
          </w:p>
        </w:tc>
      </w:tr>
      <w:tr>
        <w:trPr>
          <w:cantSplit/>
        </w:trPr>
        <w:tc>
          <w:tcPr>
            <w:tcW w:type="dxa" w:w="13958"/>
            <w:gridSpan w:val="6"/>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"Q" Matters</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21.</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Rations, POL and transport (IX)</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QMG's Branch (ST Dte)</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Ration and transport scales [●]</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"Q"</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Logistics SOP; mission kits</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22.</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Military working dogs (IX)</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QMG's Branch (RV&amp;F Dte)</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RV&amp;F instructions [●]</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"Q"</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K9 employment instructions</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23.</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Weapons, equipment and ammunition (IX)</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MGO Branch (Ordnance Dte)</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Ordnance scales and accounting instructions [●]; Explosives Act, 1884</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"Q"</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SF-peculiar equipment register; magazine orders</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24.</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Maintenance (IX)</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MGO Branch (EME Dte)</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EME technical instructions [●]</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"Q"</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Maintenance schedules (Annex O)</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25.</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Works and infrastructure (IX)</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E-in-C's Branch; MES</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Works policy [●]</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"Q"</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Master infrastructure plan</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26.</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Finance and procurement (IX)</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AHQ finance channels; CGDF; DGDP</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DSR (Financial Regulations); Public Procurement Act, 2006 and Rules</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"Q"</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Annual budget; procurement files</w:t>
            </w:r>
          </w:p>
        </w:tc>
      </w:tr>
      <w:tr>
        <w:trPr>
          <w:cantSplit/>
        </w:trPr>
        <w:tc>
          <w:tcPr>
            <w:tcW w:type="dxa" w:w="13958"/>
            <w:gridSpan w:val="6"/>
            <w:shd w:fill="F2F2F2" w:color="auto" w:val="clear"/>
            <w:tcMar>
              <w:top w:type="dxa" w:w="50"/>
              <w:left w:type="dxa" w:w="90"/>
              <w:bottom w:type="dxa" w:w="50"/>
              <w:right w:type="dxa" w:w="90"/>
            </w:tcMar>
            <w:vAlign w:val="top"/>
          </w:tcPr>
          <w:p>
            <w:pPr>
              <w:spacing w:after="30"/>
              <w:jc w:val="left"/>
            </w:pPr>
            <w:r>
              <w:rPr>
                <w:rFonts w:ascii="Times New Roman" w:cs="Nirmala UI" w:hAnsi="Times New Roman"/>
                <w:b/>
                <w:bCs/>
                <w:sz w:val="20"/>
                <w:szCs w:val="20"/>
              </w:rPr>
              <w:t xml:space="preserve">Legal and Media</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27.</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Legal review, ROE and magistracy powers (X)</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JAG</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CrPC, 1898; MoPA notifications [●]; Geneva Conventions</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Military law</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ROE cards; Annex L</w:t>
            </w:r>
          </w:p>
        </w:tc>
      </w:tr>
      <w:tr>
        <w:trPr>
          <w:cantSplit/>
        </w:trPr>
        <w:tc>
          <w:tcPr>
            <w:tcW w:type="dxa" w:w="558"/>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28.</w:t>
            </w:r>
          </w:p>
        </w:tc>
        <w:tc>
          <w:tcPr>
            <w:tcW w:type="dxa" w:w="251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Media and identity protection (X)</w:t>
            </w:r>
          </w:p>
        </w:tc>
        <w:tc>
          <w:tcPr>
            <w:tcW w:type="dxa" w:w="2372"/>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ISPR</w:t>
            </w:r>
          </w:p>
        </w:tc>
        <w:tc>
          <w:tcPr>
            <w:tcW w:type="dxa" w:w="3768"/>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ISPR media policy [●]</w:t>
            </w:r>
          </w:p>
        </w:tc>
        <w:tc>
          <w:tcPr>
            <w:tcW w:type="dxa" w:w="1395"/>
            <w:tcMar>
              <w:top w:type="dxa" w:w="50"/>
              <w:left w:type="dxa" w:w="90"/>
              <w:bottom w:type="dxa" w:w="50"/>
              <w:right w:type="dxa" w:w="90"/>
            </w:tcMar>
            <w:vAlign w:val="top"/>
          </w:tcPr>
          <w:p>
            <w:pPr>
              <w:spacing w:after="30"/>
              <w:jc w:val="center"/>
            </w:pPr>
            <w:r>
              <w:rPr>
                <w:rFonts w:ascii="Times New Roman" w:cs="Nirmala UI" w:hAnsi="Times New Roman"/>
                <w:sz w:val="20"/>
                <w:szCs w:val="20"/>
              </w:rPr>
              <w:t xml:space="preserve">"G"</w:t>
            </w:r>
          </w:p>
        </w:tc>
        <w:tc>
          <w:tcPr>
            <w:tcW w:type="dxa" w:w="3353"/>
            <w:tcMar>
              <w:top w:type="dxa" w:w="50"/>
              <w:left w:type="dxa" w:w="90"/>
              <w:bottom w:type="dxa" w:w="50"/>
              <w:right w:type="dxa" w:w="90"/>
            </w:tcMar>
            <w:vAlign w:val="top"/>
          </w:tcPr>
          <w:p>
            <w:pPr>
              <w:spacing w:after="30"/>
              <w:jc w:val="left"/>
            </w:pPr>
            <w:r>
              <w:rPr>
                <w:rFonts w:ascii="Times New Roman" w:cs="Nirmala UI" w:hAnsi="Times New Roman"/>
                <w:sz w:val="20"/>
                <w:szCs w:val="20"/>
              </w:rPr>
              <w:t xml:space="preserve">Media and Identity Protection SOP</w:t>
            </w:r>
          </w:p>
        </w:tc>
      </w:tr>
    </w:tbl>
    <w:p>
      <w:pPr>
        <w:spacing w:after="60" w:before="0" w:line="240"/>
        <w:jc w:val="both"/>
      </w:pPr>
      <w:r>
        <w:rPr>
          <w:rFonts w:ascii="Times New Roman" w:cs="Nirmala UI" w:hAnsi="Times New Roman"/>
          <w:sz w:val="24"/>
          <w:szCs w:val="24"/>
        </w:rPr>
        <w:t xml:space="preserve"/>
      </w:r>
    </w:p>
    <w:sectPr>
      <w:headerReference w:type="default" r:id="rId44"/>
      <w:footerReference w:type="default" r:id="rId45"/>
      <w:pgSz w:w="16838" w:h="11906" w:orient="landscape"/>
      <w:pgMar w:top="1300" w:right="1440" w:bottom="1300" w:left="1440" w:header="600" w:footer="6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Times New Roman" w:cs="Times New Roman" w:eastAsia="Times New Roman" w:hAnsi="Times New Roman"/>
        <w:sz w:val="24"/>
        <w:szCs w:val="24"/>
      </w:rPr>
      <w:t xml:space="preserve"/>
      <w:fldChar w:fldCharType="begin"/>
      <w:instrText xml:space="preserve">PAGE</w:instrText>
      <w:fldChar w:fldCharType="separate"/>
      <w:fldChar w:fldCharType="end"/>
    </w:r>
  </w:p>
  <w:p>
    <w:pPr>
      <w:jc w:val="center"/>
    </w:pPr>
    <w:r>
      <w:rPr>
        <w:rFonts w:ascii="Times New Roman" w:cs="Nirmala UI" w:hAnsi="Times New Roman"/>
        <w:b/>
        <w:bCs/>
        <w:sz w:val="24"/>
        <w:szCs w:val="24"/>
      </w:rPr>
      <w:t xml:space="preserve">RESTRICTED</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Nirmala UI" w:hAnsi="Times New Roman"/>
        <w:b/>
        <w:bCs/>
        <w:sz w:val="24"/>
        <w:szCs w:val="24"/>
      </w:rPr>
      <w:t xml:space="preserve">RESTRICTED</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Times New Roman" w:cs="Times New Roman" w:eastAsia="Times New Roman" w:hAnsi="Times New Roman"/>
        <w:sz w:val="24"/>
        <w:szCs w:val="24"/>
      </w:rPr>
      <w:t xml:space="preserve">A-</w:t>
      <w:fldChar w:fldCharType="begin"/>
      <w:instrText xml:space="preserve">PAGE</w:instrText>
      <w:fldChar w:fldCharType="separate"/>
      <w:fldChar w:fldCharType="end"/>
    </w:r>
  </w:p>
  <w:p>
    <w:pPr>
      <w:jc w:val="center"/>
    </w:pPr>
    <w:r>
      <w:rPr>
        <w:rFonts w:ascii="Times New Roman" w:cs="Nirmala UI" w:hAnsi="Times New Roman"/>
        <w:b/>
        <w:bCs/>
        <w:sz w:val="24"/>
        <w:szCs w:val="24"/>
      </w:rPr>
      <w:t xml:space="preserve">RESTRICTED</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Times New Roman" w:cs="Times New Roman" w:eastAsia="Times New Roman" w:hAnsi="Times New Roman"/>
        <w:sz w:val="24"/>
        <w:szCs w:val="24"/>
      </w:rPr>
      <w:t xml:space="preserve">B-</w:t>
      <w:fldChar w:fldCharType="begin"/>
      <w:instrText xml:space="preserve">PAGE</w:instrText>
      <w:fldChar w:fldCharType="separate"/>
      <w:fldChar w:fldCharType="end"/>
    </w:r>
  </w:p>
  <w:p>
    <w:pPr>
      <w:jc w:val="center"/>
    </w:pPr>
    <w:r>
      <w:rPr>
        <w:rFonts w:ascii="Times New Roman" w:cs="Nirmala UI" w:hAnsi="Times New Roman"/>
        <w:b/>
        <w:bCs/>
        <w:sz w:val="24"/>
        <w:szCs w:val="24"/>
      </w:rPr>
      <w:t xml:space="preserve">RESTRICTED</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Times New Roman" w:cs="Times New Roman" w:eastAsia="Times New Roman" w:hAnsi="Times New Roman"/>
        <w:sz w:val="24"/>
        <w:szCs w:val="24"/>
      </w:rPr>
      <w:t xml:space="preserve">C-</w:t>
      <w:fldChar w:fldCharType="begin"/>
      <w:instrText xml:space="preserve">PAGE</w:instrText>
      <w:fldChar w:fldCharType="separate"/>
      <w:fldChar w:fldCharType="end"/>
    </w:r>
  </w:p>
  <w:p>
    <w:pPr>
      <w:jc w:val="center"/>
    </w:pPr>
    <w:r>
      <w:rPr>
        <w:rFonts w:ascii="Times New Roman" w:cs="Nirmala UI" w:hAnsi="Times New Roman"/>
        <w:b/>
        <w:bCs/>
        <w:sz w:val="24"/>
        <w:szCs w:val="24"/>
      </w:rPr>
      <w:t xml:space="preserve">RESTRICTED</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Times New Roman" w:cs="Times New Roman" w:eastAsia="Times New Roman" w:hAnsi="Times New Roman"/>
        <w:sz w:val="24"/>
        <w:szCs w:val="24"/>
      </w:rPr>
      <w:t xml:space="preserve">D-</w:t>
      <w:fldChar w:fldCharType="begin"/>
      <w:instrText xml:space="preserve">PAGE</w:instrText>
      <w:fldChar w:fldCharType="separate"/>
      <w:fldChar w:fldCharType="end"/>
    </w:r>
  </w:p>
  <w:p>
    <w:pPr>
      <w:jc w:val="center"/>
    </w:pPr>
    <w:r>
      <w:rPr>
        <w:rFonts w:ascii="Times New Roman" w:cs="Nirmala UI" w:hAnsi="Times New Roman"/>
        <w:b/>
        <w:bCs/>
        <w:sz w:val="24"/>
        <w:szCs w:val="24"/>
      </w:rPr>
      <w:t xml:space="preserve">RESTRICTED</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Times New Roman" w:cs="Times New Roman" w:eastAsia="Times New Roman" w:hAnsi="Times New Roman"/>
        <w:sz w:val="24"/>
        <w:szCs w:val="24"/>
      </w:rPr>
      <w:t xml:space="preserve">E-</w:t>
      <w:fldChar w:fldCharType="begin"/>
      <w:instrText xml:space="preserve">PAGE</w:instrText>
      <w:fldChar w:fldCharType="separate"/>
      <w:fldChar w:fldCharType="end"/>
    </w:r>
  </w:p>
  <w:p>
    <w:pPr>
      <w:jc w:val="center"/>
    </w:pPr>
    <w:r>
      <w:rPr>
        <w:rFonts w:ascii="Times New Roman" w:cs="Nirmala UI" w:hAnsi="Times New Roman"/>
        <w:b/>
        <w:bCs/>
        <w:sz w:val="24"/>
        <w:szCs w:val="24"/>
      </w:rPr>
      <w:t xml:space="preserve">RESTRICTED</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Times New Roman" w:cs="Times New Roman" w:eastAsia="Times New Roman" w:hAnsi="Times New Roman"/>
        <w:sz w:val="24"/>
        <w:szCs w:val="24"/>
      </w:rPr>
      <w:t xml:space="preserve">F-</w:t>
      <w:fldChar w:fldCharType="begin"/>
      <w:instrText xml:space="preserve">PAGE</w:instrText>
      <w:fldChar w:fldCharType="separate"/>
      <w:fldChar w:fldCharType="end"/>
    </w:r>
  </w:p>
  <w:p>
    <w:pPr>
      <w:jc w:val="center"/>
    </w:pPr>
    <w:r>
      <w:rPr>
        <w:rFonts w:ascii="Times New Roman" w:cs="Nirmala UI" w:hAnsi="Times New Roman"/>
        <w:b/>
        <w:bCs/>
        <w:sz w:val="24"/>
        <w:szCs w:val="24"/>
      </w:rPr>
      <w:t xml:space="preserve">RESTRICTED</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Times New Roman" w:cs="Times New Roman" w:eastAsia="Times New Roman" w:hAnsi="Times New Roman"/>
        <w:sz w:val="24"/>
        <w:szCs w:val="24"/>
      </w:rPr>
      <w:t xml:space="preserve">G-</w:t>
      <w:fldChar w:fldCharType="begin"/>
      <w:instrText xml:space="preserve">PAGE</w:instrText>
      <w:fldChar w:fldCharType="separate"/>
      <w:fldChar w:fldCharType="end"/>
    </w:r>
  </w:p>
  <w:p>
    <w:pPr>
      <w:jc w:val="center"/>
    </w:pPr>
    <w:r>
      <w:rPr>
        <w:rFonts w:ascii="Times New Roman" w:cs="Nirmala UI" w:hAnsi="Times New Roman"/>
        <w:b/>
        <w:bCs/>
        <w:sz w:val="24"/>
        <w:szCs w:val="24"/>
      </w:rPr>
      <w:t xml:space="preserve">RESTRICTED</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Times New Roman" w:cs="Times New Roman" w:eastAsia="Times New Roman" w:hAnsi="Times New Roman"/>
        <w:sz w:val="24"/>
        <w:szCs w:val="24"/>
      </w:rPr>
      <w:t xml:space="preserve">H-</w:t>
      <w:fldChar w:fldCharType="begin"/>
      <w:instrText xml:space="preserve">PAGE</w:instrText>
      <w:fldChar w:fldCharType="separate"/>
      <w:fldChar w:fldCharType="end"/>
    </w:r>
  </w:p>
  <w:p>
    <w:pPr>
      <w:jc w:val="center"/>
    </w:pPr>
    <w:r>
      <w:rPr>
        <w:rFonts w:ascii="Times New Roman" w:cs="Nirmala UI" w:hAnsi="Times New Roman"/>
        <w:b/>
        <w:bCs/>
        <w:sz w:val="24"/>
        <w:szCs w:val="24"/>
      </w:rPr>
      <w:t xml:space="preserve">RESTRICTED</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Times New Roman" w:cs="Times New Roman" w:eastAsia="Times New Roman" w:hAnsi="Times New Roman"/>
        <w:sz w:val="24"/>
        <w:szCs w:val="24"/>
      </w:rPr>
      <w:t xml:space="preserve">I-</w:t>
      <w:fldChar w:fldCharType="begin"/>
      <w:instrText xml:space="preserve">PAGE</w:instrText>
      <w:fldChar w:fldCharType="separate"/>
      <w:fldChar w:fldCharType="end"/>
    </w:r>
  </w:p>
  <w:p>
    <w:pPr>
      <w:jc w:val="center"/>
    </w:pPr>
    <w:r>
      <w:rPr>
        <w:rFonts w:ascii="Times New Roman" w:cs="Nirmala UI" w:hAnsi="Times New Roman"/>
        <w:b/>
        <w:bCs/>
        <w:sz w:val="24"/>
        <w:szCs w:val="24"/>
      </w:rPr>
      <w:t xml:space="preserve">RESTRICTED</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Times New Roman" w:cs="Times New Roman" w:eastAsia="Times New Roman" w:hAnsi="Times New Roman"/>
        <w:sz w:val="24"/>
        <w:szCs w:val="24"/>
      </w:rPr>
      <w:t xml:space="preserve">J-</w:t>
      <w:fldChar w:fldCharType="begin"/>
      <w:instrText xml:space="preserve">PAGE</w:instrText>
      <w:fldChar w:fldCharType="separate"/>
      <w:fldChar w:fldCharType="end"/>
    </w:r>
  </w:p>
  <w:p>
    <w:pPr>
      <w:jc w:val="center"/>
    </w:pPr>
    <w:r>
      <w:rPr>
        <w:rFonts w:ascii="Times New Roman" w:cs="Nirmala UI" w:hAnsi="Times New Roman"/>
        <w:b/>
        <w:bCs/>
        <w:sz w:val="24"/>
        <w:szCs w:val="24"/>
      </w:rPr>
      <w:t xml:space="preserve">RESTRICTED</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Times New Roman" w:cs="Times New Roman" w:eastAsia="Times New Roman" w:hAnsi="Times New Roman"/>
        <w:sz w:val="24"/>
        <w:szCs w:val="24"/>
      </w:rPr>
      <w:t xml:space="preserve">K-</w:t>
      <w:fldChar w:fldCharType="begin"/>
      <w:instrText xml:space="preserve">PAGE</w:instrText>
      <w:fldChar w:fldCharType="separate"/>
      <w:fldChar w:fldCharType="end"/>
    </w:r>
  </w:p>
  <w:p>
    <w:pPr>
      <w:jc w:val="center"/>
    </w:pPr>
    <w:r>
      <w:rPr>
        <w:rFonts w:ascii="Times New Roman" w:cs="Nirmala UI" w:hAnsi="Times New Roman"/>
        <w:b/>
        <w:bCs/>
        <w:sz w:val="24"/>
        <w:szCs w:val="24"/>
      </w:rPr>
      <w:t xml:space="preserve">RESTRICTED</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Times New Roman" w:cs="Times New Roman" w:eastAsia="Times New Roman" w:hAnsi="Times New Roman"/>
        <w:sz w:val="24"/>
        <w:szCs w:val="24"/>
      </w:rPr>
      <w:t xml:space="preserve">L-</w:t>
      <w:fldChar w:fldCharType="begin"/>
      <w:instrText xml:space="preserve">PAGE</w:instrText>
      <w:fldChar w:fldCharType="separate"/>
      <w:fldChar w:fldCharType="end"/>
    </w:r>
  </w:p>
  <w:p>
    <w:pPr>
      <w:jc w:val="center"/>
    </w:pPr>
    <w:r>
      <w:rPr>
        <w:rFonts w:ascii="Times New Roman" w:cs="Nirmala UI" w:hAnsi="Times New Roman"/>
        <w:b/>
        <w:bCs/>
        <w:sz w:val="24"/>
        <w:szCs w:val="24"/>
      </w:rPr>
      <w:t xml:space="preserve">RESTRICTED</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Times New Roman" w:cs="Times New Roman" w:eastAsia="Times New Roman" w:hAnsi="Times New Roman"/>
        <w:sz w:val="24"/>
        <w:szCs w:val="24"/>
      </w:rPr>
      <w:t xml:space="preserve">M-</w:t>
      <w:fldChar w:fldCharType="begin"/>
      <w:instrText xml:space="preserve">PAGE</w:instrText>
      <w:fldChar w:fldCharType="separate"/>
      <w:fldChar w:fldCharType="end"/>
    </w:r>
  </w:p>
  <w:p>
    <w:pPr>
      <w:jc w:val="center"/>
    </w:pPr>
    <w:r>
      <w:rPr>
        <w:rFonts w:ascii="Times New Roman" w:cs="Nirmala UI" w:hAnsi="Times New Roman"/>
        <w:b/>
        <w:bCs/>
        <w:sz w:val="24"/>
        <w:szCs w:val="24"/>
      </w:rPr>
      <w:t xml:space="preserve">RESTRICTED</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Times New Roman" w:cs="Times New Roman" w:eastAsia="Times New Roman" w:hAnsi="Times New Roman"/>
        <w:sz w:val="24"/>
        <w:szCs w:val="24"/>
      </w:rPr>
      <w:t xml:space="preserve">N-</w:t>
      <w:fldChar w:fldCharType="begin"/>
      <w:instrText xml:space="preserve">PAGE</w:instrText>
      <w:fldChar w:fldCharType="separate"/>
      <w:fldChar w:fldCharType="end"/>
    </w:r>
  </w:p>
  <w:p>
    <w:pPr>
      <w:jc w:val="center"/>
    </w:pPr>
    <w:r>
      <w:rPr>
        <w:rFonts w:ascii="Times New Roman" w:cs="Nirmala UI" w:hAnsi="Times New Roman"/>
        <w:b/>
        <w:bCs/>
        <w:sz w:val="24"/>
        <w:szCs w:val="24"/>
      </w:rPr>
      <w:t xml:space="preserve">RESTRICTED</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Times New Roman" w:cs="Times New Roman" w:eastAsia="Times New Roman" w:hAnsi="Times New Roman"/>
        <w:sz w:val="24"/>
        <w:szCs w:val="24"/>
      </w:rPr>
      <w:t xml:space="preserve">O-</w:t>
      <w:fldChar w:fldCharType="begin"/>
      <w:instrText xml:space="preserve">PAGE</w:instrText>
      <w:fldChar w:fldCharType="separate"/>
      <w:fldChar w:fldCharType="end"/>
    </w:r>
  </w:p>
  <w:p>
    <w:pPr>
      <w:jc w:val="center"/>
    </w:pPr>
    <w:r>
      <w:rPr>
        <w:rFonts w:ascii="Times New Roman" w:cs="Nirmala UI" w:hAnsi="Times New Roman"/>
        <w:b/>
        <w:bCs/>
        <w:sz w:val="24"/>
        <w:szCs w:val="24"/>
      </w:rPr>
      <w:t xml:space="preserve">RESTRICTED</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Times New Roman" w:cs="Times New Roman" w:eastAsia="Times New Roman" w:hAnsi="Times New Roman"/>
        <w:sz w:val="24"/>
        <w:szCs w:val="24"/>
      </w:rPr>
      <w:t xml:space="preserve">P-</w:t>
      <w:fldChar w:fldCharType="begin"/>
      <w:instrText xml:space="preserve">PAGE</w:instrText>
      <w:fldChar w:fldCharType="separate"/>
      <w:fldChar w:fldCharType="end"/>
    </w:r>
  </w:p>
  <w:p>
    <w:pPr>
      <w:jc w:val="center"/>
    </w:pPr>
    <w:r>
      <w:rPr>
        <w:rFonts w:ascii="Times New Roman" w:cs="Nirmala UI" w:hAnsi="Times New Roman"/>
        <w:b/>
        <w:bCs/>
        <w:sz w:val="24"/>
        <w:szCs w:val="24"/>
      </w:rPr>
      <w:t xml:space="preserve">RESTRICTED</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Times New Roman" w:cs="Times New Roman" w:eastAsia="Times New Roman" w:hAnsi="Times New Roman"/>
        <w:sz w:val="24"/>
        <w:szCs w:val="24"/>
      </w:rPr>
      <w:t xml:space="preserve">Q-</w:t>
      <w:fldChar w:fldCharType="begin"/>
      <w:instrText xml:space="preserve">PAGE</w:instrText>
      <w:fldChar w:fldCharType="separate"/>
      <w:fldChar w:fldCharType="end"/>
    </w:r>
  </w:p>
  <w:p>
    <w:pPr>
      <w:jc w:val="center"/>
    </w:pPr>
    <w:r>
      <w:rPr>
        <w:rFonts w:ascii="Times New Roman" w:cs="Nirmala UI" w:hAnsi="Times New Roman"/>
        <w:b/>
        <w:bCs/>
        <w:sz w:val="24"/>
        <w:szCs w:val="24"/>
      </w:rPr>
      <w:t xml:space="preserve">RESTRICTED</w:t>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Times New Roman" w:cs="Times New Roman" w:eastAsia="Times New Roman" w:hAnsi="Times New Roman"/>
        <w:sz w:val="24"/>
        <w:szCs w:val="24"/>
      </w:rPr>
      <w:t xml:space="preserve">R-</w:t>
      <w:fldChar w:fldCharType="begin"/>
      <w:instrText xml:space="preserve">PAGE</w:instrText>
      <w:fldChar w:fldCharType="separate"/>
      <w:fldChar w:fldCharType="end"/>
    </w:r>
  </w:p>
  <w:p>
    <w:pPr>
      <w:jc w:val="center"/>
    </w:pPr>
    <w:r>
      <w:rPr>
        <w:rFonts w:ascii="Times New Roman" w:cs="Nirmala UI" w:hAnsi="Times New Roman"/>
        <w:b/>
        <w:bCs/>
        <w:sz w:val="24"/>
        <w:szCs w:val="24"/>
      </w:rPr>
      <w:t xml:space="preserve">RESTRICTED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Nirmala UI" w:hAnsi="Times New Roman"/>
        <w:b/>
        <w:bCs/>
        <w:sz w:val="24"/>
        <w:szCs w:val="24"/>
      </w:rPr>
      <w:t xml:space="preserve">RESTRICTED</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Nirmala UI" w:hAnsi="Times New Roman"/>
        <w:b/>
        <w:bCs/>
        <w:sz w:val="24"/>
        <w:szCs w:val="24"/>
      </w:rPr>
      <w:t xml:space="preserve">RESTRICTED</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Nirmala UI" w:hAnsi="Times New Roman"/>
        <w:b/>
        <w:bCs/>
        <w:sz w:val="24"/>
        <w:szCs w:val="24"/>
      </w:rPr>
      <w:t xml:space="preserve">RESTRICTED</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Nirmala UI" w:hAnsi="Times New Roman"/>
        <w:b/>
        <w:bCs/>
        <w:sz w:val="24"/>
        <w:szCs w:val="24"/>
      </w:rPr>
      <w:t xml:space="preserve">RESTRICTED</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Nirmala UI" w:hAnsi="Times New Roman"/>
        <w:b/>
        <w:bCs/>
        <w:sz w:val="24"/>
        <w:szCs w:val="24"/>
      </w:rPr>
      <w:t xml:space="preserve">RESTRICTED</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Nirmala UI" w:hAnsi="Times New Roman"/>
        <w:b/>
        <w:bCs/>
        <w:sz w:val="24"/>
        <w:szCs w:val="24"/>
      </w:rPr>
      <w:t xml:space="preserve">RESTRICTED</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Nirmala UI" w:hAnsi="Times New Roman"/>
        <w:b/>
        <w:bCs/>
        <w:sz w:val="24"/>
        <w:szCs w:val="24"/>
      </w:rPr>
      <w:t xml:space="preserve">RESTRICTED</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Nirmala UI" w:hAnsi="Times New Roman"/>
        <w:b/>
        <w:bCs/>
        <w:sz w:val="24"/>
        <w:szCs w:val="24"/>
      </w:rPr>
      <w:t xml:space="preserve">RESTRICTED</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Nirmala UI" w:hAnsi="Times New Roman"/>
        <w:b/>
        <w:bCs/>
        <w:sz w:val="24"/>
        <w:szCs w:val="24"/>
      </w:rPr>
      <w:t xml:space="preserve">RESTRICTED</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Nirmala UI" w:hAnsi="Times New Roman"/>
        <w:b/>
        <w:bCs/>
        <w:sz w:val="24"/>
        <w:szCs w:val="24"/>
      </w:rPr>
      <w:t xml:space="preserve">RESTRICTED</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Nirmala UI" w:hAnsi="Times New Roman"/>
        <w:b/>
        <w:bCs/>
        <w:sz w:val="24"/>
        <w:szCs w:val="24"/>
      </w:rPr>
      <w:t xml:space="preserve">RESTRICTED</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Nirmala UI" w:hAnsi="Times New Roman"/>
        <w:b/>
        <w:bCs/>
        <w:sz w:val="24"/>
        <w:szCs w:val="24"/>
      </w:rPr>
      <w:t xml:space="preserve">RESTRICTED</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Nirmala UI" w:hAnsi="Times New Roman"/>
        <w:b/>
        <w:bCs/>
        <w:sz w:val="24"/>
        <w:szCs w:val="24"/>
      </w:rPr>
      <w:t xml:space="preserve">RESTRICTED</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Nirmala UI" w:hAnsi="Times New Roman"/>
        <w:b/>
        <w:bCs/>
        <w:sz w:val="24"/>
        <w:szCs w:val="24"/>
      </w:rPr>
      <w:t xml:space="preserve">RESTRICTED</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Nirmala UI" w:hAnsi="Times New Roman"/>
        <w:b/>
        <w:bCs/>
        <w:sz w:val="24"/>
        <w:szCs w:val="24"/>
      </w:rPr>
      <w:t xml:space="preserve">RESTRICTED</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Nirmala UI" w:hAnsi="Times New Roman"/>
        <w:b/>
        <w:bCs/>
        <w:sz w:val="24"/>
        <w:szCs w:val="24"/>
      </w:rPr>
      <w:t xml:space="preserve">RESTRICTED</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Nirmala UI" w:hAnsi="Times New Roman"/>
        <w:b/>
        <w:bCs/>
        <w:sz w:val="24"/>
        <w:szCs w:val="24"/>
      </w:rPr>
      <w:t xml:space="preserve">RESTRICTED</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Nirmala UI" w:hAnsi="Times New Roman"/>
        <w:b/>
        <w:bCs/>
        <w:sz w:val="24"/>
        <w:szCs w:val="24"/>
      </w:rPr>
      <w:t xml:space="preserve">RESTRICTED</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Nirmala UI" w:hAnsi="Times New Roman"/>
        <w:b/>
        <w:bCs/>
        <w:sz w:val="24"/>
        <w:szCs w:val="24"/>
      </w:rPr>
      <w:t xml:space="preserve">RESTRICTED</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Nirmala UI" w:hAnsi="Times New Roman"/>
        <w:b/>
        <w:bCs/>
        <w:sz w:val="24"/>
        <w:szCs w:val="24"/>
      </w:rPr>
      <w:t xml:space="preserve">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header" Target="header10.xml"/><Relationship Id="rId25" Type="http://schemas.openxmlformats.org/officeDocument/2006/relationships/footer" Target="footer10.xml"/><Relationship Id="rId26" Type="http://schemas.openxmlformats.org/officeDocument/2006/relationships/header" Target="header11.xml"/><Relationship Id="rId27" Type="http://schemas.openxmlformats.org/officeDocument/2006/relationships/footer" Target="footer11.xml"/><Relationship Id="rId28" Type="http://schemas.openxmlformats.org/officeDocument/2006/relationships/header" Target="header12.xml"/><Relationship Id="rId29" Type="http://schemas.openxmlformats.org/officeDocument/2006/relationships/footer" Target="footer12.xml"/><Relationship Id="rId30" Type="http://schemas.openxmlformats.org/officeDocument/2006/relationships/header" Target="header13.xml"/><Relationship Id="rId31" Type="http://schemas.openxmlformats.org/officeDocument/2006/relationships/footer" Target="footer13.xml"/><Relationship Id="rId32" Type="http://schemas.openxmlformats.org/officeDocument/2006/relationships/header" Target="header14.xml"/><Relationship Id="rId33" Type="http://schemas.openxmlformats.org/officeDocument/2006/relationships/footer" Target="footer14.xml"/><Relationship Id="rId34" Type="http://schemas.openxmlformats.org/officeDocument/2006/relationships/header" Target="header15.xml"/><Relationship Id="rId35" Type="http://schemas.openxmlformats.org/officeDocument/2006/relationships/footer" Target="footer15.xml"/><Relationship Id="rId36" Type="http://schemas.openxmlformats.org/officeDocument/2006/relationships/header" Target="header16.xml"/><Relationship Id="rId37" Type="http://schemas.openxmlformats.org/officeDocument/2006/relationships/footer" Target="footer16.xml"/><Relationship Id="rId38" Type="http://schemas.openxmlformats.org/officeDocument/2006/relationships/header" Target="header17.xml"/><Relationship Id="rId39" Type="http://schemas.openxmlformats.org/officeDocument/2006/relationships/footer" Target="footer17.xml"/><Relationship Id="rId40" Type="http://schemas.openxmlformats.org/officeDocument/2006/relationships/header" Target="header18.xml"/><Relationship Id="rId41" Type="http://schemas.openxmlformats.org/officeDocument/2006/relationships/footer" Target="footer18.xml"/><Relationship Id="rId42" Type="http://schemas.openxmlformats.org/officeDocument/2006/relationships/header" Target="header19.xml"/><Relationship Id="rId43" Type="http://schemas.openxmlformats.org/officeDocument/2006/relationships/footer" Target="footer19.xml"/><Relationship Id="rId44" Type="http://schemas.openxmlformats.org/officeDocument/2006/relationships/header" Target="header20.xml"/><Relationship Id="rId45" Type="http://schemas.openxmlformats.org/officeDocument/2006/relationships/footer" Target="footer20.xml"/><Relationship Id="rId46" Type="http://schemas.openxmlformats.org/officeDocument/2006/relationships/theme" Target="theme/theme1.xml"/><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GS Policy - Para Commando Brigade (Special Forces)</dc:title>
  <dc:creator>HQ Para Commando Brigade</dc:creator>
  <cp:lastModifiedBy>Un-named</cp:lastModifiedBy>
  <cp:revision>1</cp:revision>
  <dcterms:created xsi:type="dcterms:W3CDTF">2026-10-01T20:55:15.050Z</dcterms:created>
  <dcterms:modified xsi:type="dcterms:W3CDTF">2026-10-01T20:55:15.055Z</dcterms:modified>
</cp:coreProperties>
</file>

<file path=docProps/custom.xml><?xml version="1.0" encoding="utf-8"?>
<Properties xmlns="http://schemas.openxmlformats.org/officeDocument/2006/custom-properties" xmlns:vt="http://schemas.openxmlformats.org/officeDocument/2006/docPropsVTypes"/>
</file>