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Team Name: The Fantastic Four</w:t>
      </w:r>
    </w:p>
    <w:p w:rsidR="00000000" w:rsidDel="00000000" w:rsidP="00000000" w:rsidRDefault="00000000" w:rsidRPr="00000000" w14:paraId="00000002">
      <w:pPr>
        <w:rPr/>
      </w:pPr>
      <w:r w:rsidDel="00000000" w:rsidR="00000000" w:rsidRPr="00000000">
        <w:rPr>
          <w:rtl w:val="0"/>
        </w:rPr>
        <w:t xml:space="preserve">Project Title: NFL Draft Midpoint Value Map (2000–2020)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Motivation</w:t>
      </w:r>
    </w:p>
    <w:p w:rsidR="00000000" w:rsidDel="00000000" w:rsidP="00000000" w:rsidRDefault="00000000" w:rsidRPr="00000000" w14:paraId="00000005">
      <w:pPr>
        <w:rPr/>
      </w:pPr>
      <w:r w:rsidDel="00000000" w:rsidR="00000000" w:rsidRPr="00000000">
        <w:rPr>
          <w:rtl w:val="0"/>
        </w:rPr>
        <w:t xml:space="preserve">NFL teams draft with imperfect information: two players at the same pick can deliver wildly different careers. This project builds a data‑driven “value map” around the midpoint of each draft round from 2000–2020, using Weighted Approximate Value (wAV) as a standardized performance metric. The goal is to show where teams have historically found surplus value relative to draft slots, and to provide features that can feed into machine‑learning models of draft efficiency.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Data and Features</w:t>
      </w:r>
    </w:p>
    <w:p w:rsidR="00000000" w:rsidDel="00000000" w:rsidP="00000000" w:rsidRDefault="00000000" w:rsidRPr="00000000" w14:paraId="00000008">
      <w:pPr>
        <w:rPr/>
      </w:pPr>
      <w:r w:rsidDel="00000000" w:rsidR="00000000" w:rsidRPr="00000000">
        <w:rPr>
          <w:rtl w:val="0"/>
        </w:rPr>
        <w:t xml:space="preserve">Draft data are scraped from Pro Football Reference (/years/{year}/draft.htm) for seasons 2000–2020 using Python (requests, BeautifulSoup, pandas). For every pick we extract: Year, Round, overall Pick, Player, Position, Team, and career wAV. From this raw table we create two key feature sets: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Round‑midpoint windows – For each (year, round), we compute the midpoint pick as the average of the first and last overall pick in that round, then define a ±5 pick window around the midpoint. Within each window we compute:</w:t>
      </w:r>
    </w:p>
    <w:p w:rsidR="00000000" w:rsidDel="00000000" w:rsidP="00000000" w:rsidRDefault="00000000" w:rsidRPr="00000000" w14:paraId="0000000B">
      <w:pPr>
        <w:rPr/>
      </w:pPr>
      <w:r w:rsidDel="00000000" w:rsidR="00000000" w:rsidRPr="00000000">
        <w:rPr>
          <w:rtl w:val="0"/>
        </w:rPr>
        <w:t xml:space="preserve">Mean and median wAV</w:t>
      </w:r>
    </w:p>
    <w:p w:rsidR="00000000" w:rsidDel="00000000" w:rsidP="00000000" w:rsidRDefault="00000000" w:rsidRPr="00000000" w14:paraId="0000000C">
      <w:pPr>
        <w:rPr/>
      </w:pPr>
      <w:r w:rsidDel="00000000" w:rsidR="00000000" w:rsidRPr="00000000">
        <w:rPr>
          <w:rtl w:val="0"/>
        </w:rPr>
        <w:t xml:space="preserve">Number of players in the window</w:t>
      </w:r>
    </w:p>
    <w:p w:rsidR="00000000" w:rsidDel="00000000" w:rsidP="00000000" w:rsidRDefault="00000000" w:rsidRPr="00000000" w14:paraId="0000000D">
      <w:pPr>
        <w:rPr/>
      </w:pPr>
      <w:r w:rsidDel="00000000" w:rsidR="00000000" w:rsidRPr="00000000">
        <w:rPr>
          <w:rtl w:val="0"/>
        </w:rPr>
        <w:t xml:space="preserve">Slot baselines – Across all drafts, we compute the historical average and median wAV for each overall pick number. This gives a long‑run “expected value” at every draft slot.</w:t>
      </w:r>
    </w:p>
    <w:p w:rsidR="00000000" w:rsidDel="00000000" w:rsidP="00000000" w:rsidRDefault="00000000" w:rsidRPr="00000000" w14:paraId="0000000E">
      <w:pPr>
        <w:rPr/>
      </w:pPr>
      <w:r w:rsidDel="00000000" w:rsidR="00000000" w:rsidRPr="00000000">
        <w:rPr>
          <w:rtl w:val="0"/>
        </w:rPr>
        <w:t xml:space="preserve">The final processed dataset contains, for each (year, round): midpoint pick, window bounds, window‑average wAV, and the long‑run slot‑average wAV at the nearest pick to that midpoint. This structure directly supports modeling surplus value as the difference between local midpoint performance and the global slot baseline.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Visualization Design</w:t>
      </w:r>
    </w:p>
    <w:p w:rsidR="00000000" w:rsidDel="00000000" w:rsidP="00000000" w:rsidRDefault="00000000" w:rsidRPr="00000000" w14:paraId="00000011">
      <w:pPr>
        <w:rPr/>
      </w:pPr>
      <w:r w:rsidDel="00000000" w:rsidR="00000000" w:rsidRPr="00000000">
        <w:rPr>
          <w:rtl w:val="0"/>
        </w:rPr>
        <w:t xml:space="preserve">We present the results as a single interactive dashboard built with HTML, CSS, JavaScript, and Plotly.js: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Average wAV vs Draft Pick (top panel)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smooth gray line shows the long‑run average wAV at each draft slot (overall pick).</w:t>
      </w:r>
    </w:p>
    <w:p w:rsidR="00000000" w:rsidDel="00000000" w:rsidP="00000000" w:rsidRDefault="00000000" w:rsidRPr="00000000" w14:paraId="00000016">
      <w:pPr>
        <w:rPr/>
      </w:pPr>
      <w:r w:rsidDel="00000000" w:rsidR="00000000" w:rsidRPr="00000000">
        <w:rPr>
          <w:rtl w:val="0"/>
        </w:rPr>
        <w:t xml:space="preserve">Overlaid blue points represent each round’s midpoint window (one point per round per year), placed at the midpoint pick and sized/colored by average wAV in that window. Points above the line indicate rounds where teams, on average, out‑performed historical expectations at that part of the draft; points below the line indicate under‑performance.</w:t>
      </w:r>
    </w:p>
    <w:p w:rsidR="00000000" w:rsidDel="00000000" w:rsidP="00000000" w:rsidRDefault="00000000" w:rsidRPr="00000000" w14:paraId="00000017">
      <w:pPr>
        <w:rPr/>
      </w:pPr>
      <w:r w:rsidDel="00000000" w:rsidR="00000000" w:rsidRPr="00000000">
        <w:rPr>
          <w:rtl w:val="0"/>
        </w:rPr>
        <w:t xml:space="preserve">Round‑Level Midpoint Trends Over Time (bottom‑left panel)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One colored line per round, plotting midpoint‑window average wAV by year from 2000–2020.</w:t>
      </w:r>
    </w:p>
    <w:p w:rsidR="00000000" w:rsidDel="00000000" w:rsidP="00000000" w:rsidRDefault="00000000" w:rsidRPr="00000000" w14:paraId="0000001A">
      <w:pPr>
        <w:rPr/>
      </w:pPr>
      <w:r w:rsidDel="00000000" w:rsidR="00000000" w:rsidRPr="00000000">
        <w:rPr>
          <w:rtl w:val="0"/>
        </w:rPr>
        <w:t xml:space="preserve">This view highlights how the “center” of each round has evolved: for example, whether round‑three midpoints are producing more or less value in recent drafts compared with the early 2000s.</w:t>
      </w:r>
    </w:p>
    <w:p w:rsidR="00000000" w:rsidDel="00000000" w:rsidP="00000000" w:rsidRDefault="00000000" w:rsidRPr="00000000" w14:paraId="0000001B">
      <w:pPr>
        <w:rPr/>
      </w:pPr>
      <w:r w:rsidDel="00000000" w:rsidR="00000000" w:rsidRPr="00000000">
        <w:rPr>
          <w:rtl w:val="0"/>
        </w:rPr>
        <w:t xml:space="preserve">Distribution of Midpoint Value by Round (bottom‑right panel)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bar chart of average midpoint‑window wAV for each round, aggregated over the selected years.</w:t>
      </w:r>
    </w:p>
    <w:p w:rsidR="00000000" w:rsidDel="00000000" w:rsidP="00000000" w:rsidRDefault="00000000" w:rsidRPr="00000000" w14:paraId="0000001E">
      <w:pPr>
        <w:rPr/>
      </w:pPr>
      <w:r w:rsidDel="00000000" w:rsidR="00000000" w:rsidRPr="00000000">
        <w:rPr>
          <w:rtl w:val="0"/>
        </w:rPr>
        <w:t xml:space="preserve">This summarizes the classic “value decay” across the draft and makes it easy to compare mid‑rounds vs. late‑round flyers.</w:t>
      </w:r>
    </w:p>
    <w:p w:rsidR="00000000" w:rsidDel="00000000" w:rsidP="00000000" w:rsidRDefault="00000000" w:rsidRPr="00000000" w14:paraId="0000001F">
      <w:pPr>
        <w:rPr/>
      </w:pPr>
      <w:r w:rsidDel="00000000" w:rsidR="00000000" w:rsidRPr="00000000">
        <w:rPr>
          <w:rtl w:val="0"/>
        </w:rPr>
        <w:t xml:space="preserve">The interface includes a year slider to restrict analysis to drafts up to a chosen season (e.g., stop at 2010 to avoid survivorship bias) and a position filter (e.g., QB, WR, OL, DB) to focus on specific role groups once position‑level aggregation is enabled. Tooltips on all charts expose exact year, round, midpoint pick, window bounds, and wAV values, making the visualization suitable both for presentation and for exploratory analysis.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Impact for Draft Modeling</w:t>
      </w:r>
    </w:p>
    <w:p w:rsidR="00000000" w:rsidDel="00000000" w:rsidP="00000000" w:rsidRDefault="00000000" w:rsidRPr="00000000" w14:paraId="00000022">
      <w:pPr>
        <w:rPr/>
      </w:pPr>
      <w:r w:rsidDel="00000000" w:rsidR="00000000" w:rsidRPr="00000000">
        <w:rPr>
          <w:rtl w:val="0"/>
        </w:rPr>
        <w:t xml:space="preserve">By combining midpoint windows with slot‑level baselines, this project produces visually intuitive and numerically precise features for measuring draft efficiency. Surplus value can be quantified as the gap between midpoint‑window wAV and slot‑expected wAV, tracked by round, year, and position. These features can be fed into downstream ML models that predict future pick value, evaluate front‑office performance, or compare draft strategies—while the single‑page visualization provides an at‑a‑glance summary similar in spirit to past winning midpoint dashboards.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