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color w:val="020202"/>
          <w:sz w:val="24"/>
          <w:szCs w:val="24"/>
          <w:highlight w:val="white"/>
        </w:rPr>
      </w:pPr>
      <w:r w:rsidDel="00000000" w:rsidR="00000000" w:rsidRPr="00000000">
        <w:rPr>
          <w:color w:val="020202"/>
          <w:sz w:val="24"/>
          <w:szCs w:val="24"/>
          <w:highlight w:val="white"/>
          <w:rtl w:val="0"/>
        </w:rPr>
        <w:t xml:space="preserve">The NFL Combine is a high-stakes assessment of top talent where standard evaluation methods often fail to capture contextual nuance. Traditional models, such as linear regressions of 40-yard dash times, treat physical metrics as static predictors. However, a 4.6-second 40-yard dash has vastly different implications for a 300lb tackler than for a 160lb catcher. Without manual and often inefficient feature engineering, "flat" models struggle to learn these positional interactions, leading to misevaluations and "draft busts."</w:t>
      </w:r>
    </w:p>
    <w:p w:rsidR="00000000" w:rsidDel="00000000" w:rsidP="00000000" w:rsidRDefault="00000000" w:rsidRPr="00000000" w14:paraId="00000002">
      <w:pPr>
        <w:rPr>
          <w:color w:val="020202"/>
          <w:sz w:val="24"/>
          <w:szCs w:val="24"/>
          <w:highlight w:val="white"/>
        </w:rPr>
      </w:pPr>
      <w:r w:rsidDel="00000000" w:rsidR="00000000" w:rsidRPr="00000000">
        <w:rPr>
          <w:rtl w:val="0"/>
        </w:rPr>
      </w:r>
    </w:p>
    <w:p w:rsidR="00000000" w:rsidDel="00000000" w:rsidP="00000000" w:rsidRDefault="00000000" w:rsidRPr="00000000" w14:paraId="00000003">
      <w:pPr>
        <w:rPr>
          <w:color w:val="020202"/>
          <w:sz w:val="24"/>
          <w:szCs w:val="24"/>
          <w:highlight w:val="white"/>
        </w:rPr>
      </w:pPr>
      <w:r w:rsidDel="00000000" w:rsidR="00000000" w:rsidRPr="00000000">
        <w:rPr>
          <w:color w:val="020202"/>
          <w:sz w:val="24"/>
          <w:szCs w:val="24"/>
          <w:highlight w:val="white"/>
          <w:rtl w:val="0"/>
        </w:rPr>
        <w:t xml:space="preserve">Methods: We propose an algorithmic project that utilizes a Gated Neural Network. We intend to use the PyTorch skills learned in class and homework, and extensive skills beyond what we’ve already learned for this project. Instead of treating "Position" as a simple categorical variable, our model uses positional embeddings as a "gate" to dynamically condition the weights of the evaluation network. This allows the model to weigh certain combine events (i.e. the bench press) differently based on the athlete's projected role.</w:t>
      </w:r>
    </w:p>
    <w:p w:rsidR="00000000" w:rsidDel="00000000" w:rsidP="00000000" w:rsidRDefault="00000000" w:rsidRPr="00000000" w14:paraId="00000004">
      <w:pPr>
        <w:rPr>
          <w:color w:val="020202"/>
          <w:sz w:val="24"/>
          <w:szCs w:val="24"/>
          <w:highlight w:val="white"/>
        </w:rPr>
      </w:pPr>
      <w:r w:rsidDel="00000000" w:rsidR="00000000" w:rsidRPr="00000000">
        <w:rPr>
          <w:rtl w:val="0"/>
        </w:rPr>
      </w:r>
    </w:p>
    <w:p w:rsidR="00000000" w:rsidDel="00000000" w:rsidP="00000000" w:rsidRDefault="00000000" w:rsidRPr="00000000" w14:paraId="00000005">
      <w:pPr>
        <w:rPr>
          <w:color w:val="020202"/>
          <w:sz w:val="24"/>
          <w:szCs w:val="24"/>
          <w:highlight w:val="white"/>
        </w:rPr>
      </w:pPr>
      <w:r w:rsidDel="00000000" w:rsidR="00000000" w:rsidRPr="00000000">
        <w:rPr>
          <w:color w:val="020202"/>
          <w:sz w:val="24"/>
          <w:szCs w:val="24"/>
          <w:highlight w:val="white"/>
          <w:rtl w:val="0"/>
        </w:rPr>
        <w:t xml:space="preserve">Experiments &amp; Evaluation: To rigorously validate our approach, we will benchmark our gated model against two industry standards: a Random Forest (which handles interactions through branching) and a Standard Multi-Layer Perceptron (MLP).</w:t>
      </w:r>
    </w:p>
    <w:p w:rsidR="00000000" w:rsidDel="00000000" w:rsidP="00000000" w:rsidRDefault="00000000" w:rsidRPr="00000000" w14:paraId="00000006">
      <w:pPr>
        <w:rPr>
          <w:color w:val="020202"/>
          <w:sz w:val="24"/>
          <w:szCs w:val="24"/>
          <w:highlight w:val="white"/>
        </w:rPr>
      </w:pPr>
      <w:r w:rsidDel="00000000" w:rsidR="00000000" w:rsidRPr="00000000">
        <w:rPr>
          <w:rtl w:val="0"/>
        </w:rPr>
      </w:r>
    </w:p>
    <w:p w:rsidR="00000000" w:rsidDel="00000000" w:rsidP="00000000" w:rsidRDefault="00000000" w:rsidRPr="00000000" w14:paraId="00000007">
      <w:pPr>
        <w:rPr>
          <w:color w:val="020202"/>
          <w:sz w:val="24"/>
          <w:szCs w:val="24"/>
          <w:highlight w:val="white"/>
        </w:rPr>
      </w:pPr>
      <w:r w:rsidDel="00000000" w:rsidR="00000000" w:rsidRPr="00000000">
        <w:rPr>
          <w:color w:val="020202"/>
          <w:sz w:val="24"/>
          <w:szCs w:val="24"/>
          <w:highlight w:val="white"/>
          <w:rtl w:val="0"/>
        </w:rPr>
        <w:t xml:space="preserve">To address draft capital bias, where early picks receive more playing time regardless of talent, </w:t>
      </w:r>
      <w:r w:rsidDel="00000000" w:rsidR="00000000" w:rsidRPr="00000000">
        <w:rPr>
          <w:color w:val="020202"/>
          <w:sz w:val="24"/>
          <w:szCs w:val="24"/>
          <w:highlight w:val="yellow"/>
          <w:rtl w:val="0"/>
        </w:rPr>
        <w:t xml:space="preserve">we will evaluate our model using Weighted Approximate Value Over Expected (wAVOE), baselining every player against the average performance of people taken from previous years at the same pick. By calculating the historical mean performance (wAV) for each draft slot from 2000–2020, we can isolate the "surplus value" a player provides. (Years from 2021 to present are excluded because waV is somewhat of a longevity metric).</w:t>
      </w:r>
      <w:r w:rsidDel="00000000" w:rsidR="00000000" w:rsidRPr="00000000">
        <w:rPr>
          <w:color w:val="020202"/>
          <w:sz w:val="24"/>
          <w:szCs w:val="24"/>
          <w:highlight w:val="white"/>
          <w:rtl w:val="0"/>
        </w:rPr>
        <w:t xml:space="preserve"> Our primary goal is to minimize the Mean Absolute Error (MAE) in predicting this surplus. We will also use the Brier Score to measure the accuracy of probabilistic "hit/miss" predictions and PR-AUC to evaluate the model's performance on the task of identifying late-round "steals”/(hidden gems).</w:t>
      </w:r>
    </w:p>
    <w:p w:rsidR="00000000" w:rsidDel="00000000" w:rsidP="00000000" w:rsidRDefault="00000000" w:rsidRPr="00000000" w14:paraId="00000008">
      <w:pPr>
        <w:rPr>
          <w:color w:val="020202"/>
          <w:sz w:val="24"/>
          <w:szCs w:val="24"/>
          <w:highlight w:val="white"/>
        </w:rPr>
      </w:pPr>
      <w:r w:rsidDel="00000000" w:rsidR="00000000" w:rsidRPr="00000000">
        <w:rPr>
          <w:rtl w:val="0"/>
        </w:rPr>
      </w:r>
    </w:p>
    <w:p w:rsidR="00000000" w:rsidDel="00000000" w:rsidP="00000000" w:rsidRDefault="00000000" w:rsidRPr="00000000" w14:paraId="00000009">
      <w:pPr>
        <w:rPr>
          <w:color w:val="020202"/>
          <w:sz w:val="24"/>
          <w:szCs w:val="24"/>
          <w:highlight w:val="white"/>
        </w:rPr>
      </w:pPr>
      <w:r w:rsidDel="00000000" w:rsidR="00000000" w:rsidRPr="00000000">
        <w:rPr>
          <w:color w:val="020202"/>
          <w:sz w:val="24"/>
          <w:szCs w:val="24"/>
          <w:highlight w:val="white"/>
          <w:rtl w:val="0"/>
        </w:rPr>
        <w:t xml:space="preserve">Data: We will utilize the NFL Combine Data dating back to 2000 (Athlete Data for Draft) from Pro-Football-Reference.com, as provided by the TAMIDS sports data challenge. This standardized dataset allows us to analyze numerical physical metrics alongside college production and professional career outcomes (wAV), providing the necessary features and labels for a supervised learning approach.</w:t>
      </w:r>
    </w:p>
    <w:p w:rsidR="00000000" w:rsidDel="00000000" w:rsidP="00000000" w:rsidRDefault="00000000" w:rsidRPr="00000000" w14:paraId="0000000A">
      <w:pPr>
        <w:rPr>
          <w:color w:val="020202"/>
          <w:sz w:val="24"/>
          <w:szCs w:val="24"/>
          <w:highlight w:val="white"/>
        </w:rPr>
      </w:pPr>
      <w:r w:rsidDel="00000000" w:rsidR="00000000" w:rsidRPr="00000000">
        <w:rPr>
          <w:rtl w:val="0"/>
        </w:rPr>
      </w:r>
    </w:p>
    <w:p w:rsidR="00000000" w:rsidDel="00000000" w:rsidP="00000000" w:rsidRDefault="00000000" w:rsidRPr="00000000" w14:paraId="0000000B">
      <w:pPr>
        <w:rPr>
          <w:color w:val="020202"/>
          <w:sz w:val="24"/>
          <w:szCs w:val="24"/>
          <w:highlight w:val="white"/>
        </w:rPr>
      </w:pPr>
      <w:r w:rsidDel="00000000" w:rsidR="00000000" w:rsidRPr="00000000">
        <w:rPr>
          <w:color w:val="020202"/>
          <w:sz w:val="24"/>
          <w:szCs w:val="24"/>
          <w:highlight w:val="white"/>
          <w:rtl w:val="0"/>
        </w:rPr>
        <w:t xml:space="preserve">*Google Gemini was used to research the limitations of existing linear draft models as well as what is not characteristic of these prior models for our team to see what novelty can be introduced.</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