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 blind two-judge LLM panel and a human forced-choice study, using paired tests with Holm correction. The decoupled system (4.0B parameters) is significantly more empathetic and emotionally faithful than a 1.5B single model,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 blind LLM-judge panel and human preference) with paired significance tests and correction for multiple comparisons, including negative results for retrieval augmentation and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derived from supportive-listening practice: it (R1) acknowledges the feeling, (R2) asks exactly one question and (R3) stays within 120 words. The rules make over-questioning measurable: a model fine-tuned end to end on ED listener replies asks 7.07 questions per reply (Section V).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[18]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[19] (3.8B) loaded with 4-bit NF4 quantisation [20]. It was selected in a bake-off against Qwen2.5-1.5B [21]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[22].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[23]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[24],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xml:space="preserve">: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320 replies it did score, the two- and three-judge averages correlate at Spearman ρ = 0.98 with identical system rankings. (5) </w:t>
      </w:r>
      <w:r>
        <w:rPr>
          <w:rFonts w:ascii="Times New Roman" w:hAnsi="Times New Roman"/>
          <w:i/>
          <w:sz w:val="20"/>
        </w:rPr>
        <w:t>Human evaluation</w:t>
      </w:r>
      <w:r>
        <w:rPr>
          <w:rFonts w:ascii="Times New Roman" w:hAnsi="Times New Roman"/>
          <w:sz w:val="20"/>
        </w:rPr>
        <w:t>: a three-way forced choice between our system and the two single models on 13 situations, including two attention checks.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[25], the Wilcoxon signed-rank test for scores [26] and 95% bootstrap confidence intervals from 10,000 resamples [27]. P-values are Holm-corrected [28]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[29] and Hugging Face Transformers [30]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340"/>
          </w:tcPr>
          <w:p>
            <w:pPr>
              <w:spacing w:before="0" w:after="0" w:line="240" w:lineRule="auto"/>
              <w:ind w:firstLine="0"/>
              <w:jc w:val="left"/>
            </w:pPr>
            <w:r/>
            <w:r>
              <w:rPr>
                <w:rFonts w:ascii="Times New Roman" w:hAnsi="Times New Roman"/>
                <w:b/>
                <w:sz w:val="16"/>
              </w:rPr>
              <w:t>System</w:t>
            </w:r>
          </w:p>
        </w:tc>
        <w:tc>
          <w:tcPr>
            <w:tcW w:type="dxa" w:w="723"/>
          </w:tcPr>
          <w:p>
            <w:pPr>
              <w:spacing w:before="0" w:after="0" w:line="240" w:lineRule="auto"/>
              <w:ind w:firstLine="0"/>
              <w:jc w:val="center"/>
            </w:pPr>
            <w:r/>
            <w:r>
              <w:rPr>
                <w:rFonts w:ascii="Times New Roman" w:hAnsi="Times New Roman"/>
                <w:b/>
                <w:sz w:val="16"/>
              </w:rPr>
              <w:t>Params</w:t>
            </w:r>
          </w:p>
        </w:tc>
        <w:tc>
          <w:tcPr>
            <w:tcW w:type="dxa" w:w="1085"/>
          </w:tcPr>
          <w:p>
            <w:pPr>
              <w:spacing w:before="0" w:after="0" w:line="240" w:lineRule="auto"/>
              <w:ind w:firstLine="0"/>
              <w:jc w:val="center"/>
            </w:pPr>
            <w:r/>
            <w:r>
              <w:rPr>
                <w:rFonts w:ascii="Times New Roman" w:hAnsi="Times New Roman"/>
                <w:b/>
                <w:sz w:val="16"/>
              </w:rPr>
              <w:t>Rules (%)</w:t>
            </w:r>
          </w:p>
        </w:tc>
        <w:tc>
          <w:tcPr>
            <w:tcW w:type="dxa" w:w="844"/>
          </w:tcPr>
          <w:p>
            <w:pPr>
              <w:spacing w:before="0" w:after="0" w:line="240" w:lineRule="auto"/>
              <w:ind w:firstLine="0"/>
              <w:jc w:val="center"/>
            </w:pPr>
            <w:r/>
            <w:r>
              <w:rPr>
                <w:rFonts w:ascii="Times New Roman" w:hAnsi="Times New Roman"/>
                <w:b/>
                <w:sz w:val="16"/>
              </w:rPr>
              <w:t>1 Q (%)</w:t>
            </w:r>
          </w:p>
        </w:tc>
        <w:tc>
          <w:tcPr>
            <w:tcW w:type="dxa" w:w="603"/>
          </w:tcPr>
          <w:p>
            <w:pPr>
              <w:spacing w:before="0" w:after="0" w:line="240" w:lineRule="auto"/>
              <w:ind w:firstLine="0"/>
              <w:jc w:val="center"/>
            </w:pPr>
            <w:r/>
            <w:r>
              <w:rPr>
                <w:rFonts w:ascii="Times New Roman" w:hAnsi="Times New Roman"/>
                <w:b/>
                <w:sz w:val="16"/>
              </w:rPr>
              <w:t>Words</w:t>
            </w:r>
          </w:p>
        </w:tc>
        <w:tc>
          <w:tcPr>
            <w:tcW w:type="dxa" w:w="603"/>
          </w:tcPr>
          <w:p>
            <w:pPr>
              <w:spacing w:before="0" w:after="0" w:line="240" w:lineRule="auto"/>
              <w:ind w:firstLine="0"/>
              <w:jc w:val="center"/>
            </w:pPr>
            <w:r/>
            <w:r>
              <w:rPr>
                <w:rFonts w:ascii="Times New Roman" w:hAnsi="Times New Roman"/>
                <w:b/>
                <w:sz w:val="16"/>
              </w:rPr>
              <w:t>WASSA</w:t>
            </w:r>
          </w:p>
        </w:tc>
        <w:tc>
          <w:tcPr>
            <w:tcW w:type="dxa" w:w="964"/>
          </w:tcPr>
          <w:p>
            <w:pPr>
              <w:spacing w:before="0" w:after="0" w:line="240" w:lineRule="auto"/>
              <w:ind w:firstLine="0"/>
              <w:jc w:val="center"/>
            </w:pPr>
            <w:r/>
            <w:r>
              <w:rPr>
                <w:rFonts w:ascii="Times New Roman" w:hAnsi="Times New Roman"/>
                <w:b/>
                <w:sz w:val="16"/>
              </w:rPr>
              <w:t>Val. (%)</w:t>
            </w:r>
          </w:p>
        </w:tc>
        <w:tc>
          <w:tcPr>
            <w:tcW w:type="dxa" w:w="603"/>
          </w:tcPr>
          <w:p>
            <w:pPr>
              <w:spacing w:before="0" w:after="0" w:line="240" w:lineRule="auto"/>
              <w:ind w:firstLine="0"/>
              <w:jc w:val="center"/>
            </w:pPr>
            <w:r/>
            <w:r>
              <w:rPr>
                <w:rFonts w:ascii="Times New Roman" w:hAnsi="Times New Roman"/>
                <w:b/>
                <w:sz w:val="16"/>
              </w:rPr>
              <w:t>Emp.</w:t>
            </w:r>
          </w:p>
        </w:tc>
        <w:tc>
          <w:tcPr>
            <w:tcW w:type="dxa" w:w="603"/>
          </w:tcPr>
          <w:p>
            <w:pPr>
              <w:spacing w:before="0" w:after="0" w:line="240" w:lineRule="auto"/>
              <w:ind w:firstLine="0"/>
              <w:jc w:val="center"/>
            </w:pPr>
            <w:r/>
            <w:r>
              <w:rPr>
                <w:rFonts w:ascii="Times New Roman" w:hAnsi="Times New Roman"/>
                <w:b/>
                <w:sz w:val="16"/>
              </w:rPr>
              <w:t>All</w:t>
            </w:r>
          </w:p>
        </w:tc>
      </w:tr>
      <w:tr>
        <w:tc>
          <w:tcPr>
            <w:tcW w:type="dxa" w:w="4340"/>
          </w:tcPr>
          <w:p>
            <w:pPr>
              <w:spacing w:before="0" w:after="0" w:line="240" w:lineRule="auto"/>
              <w:ind w:firstLine="0"/>
              <w:jc w:val="left"/>
            </w:pPr>
            <w:r/>
            <w:r>
              <w:rPr>
                <w:rFonts w:ascii="Times New Roman" w:hAnsi="Times New Roman"/>
                <w:sz w:val="16"/>
              </w:rPr>
              <w:t>Zero-shot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19.0</w:t>
            </w:r>
          </w:p>
        </w:tc>
        <w:tc>
          <w:tcPr>
            <w:tcW w:type="dxa" w:w="844"/>
          </w:tcPr>
          <w:p>
            <w:pPr>
              <w:spacing w:before="0" w:after="0" w:line="240" w:lineRule="auto"/>
              <w:ind w:firstLine="0"/>
              <w:jc w:val="center"/>
            </w:pPr>
            <w:r/>
            <w:r>
              <w:rPr>
                <w:rFonts w:ascii="Times New Roman" w:hAnsi="Times New Roman"/>
                <w:sz w:val="16"/>
              </w:rPr>
              <w:t>22.7</w:t>
            </w:r>
          </w:p>
        </w:tc>
        <w:tc>
          <w:tcPr>
            <w:tcW w:type="dxa" w:w="603"/>
          </w:tcPr>
          <w:p>
            <w:pPr>
              <w:spacing w:before="0" w:after="0" w:line="240" w:lineRule="auto"/>
              <w:ind w:firstLine="0"/>
              <w:jc w:val="center"/>
            </w:pPr>
            <w:r/>
            <w:r>
              <w:rPr>
                <w:rFonts w:ascii="Times New Roman" w:hAnsi="Times New Roman"/>
                <w:sz w:val="16"/>
              </w:rPr>
              <w:t>75.9</w:t>
            </w:r>
          </w:p>
        </w:tc>
        <w:tc>
          <w:tcPr>
            <w:tcW w:type="dxa" w:w="603"/>
          </w:tcPr>
          <w:p>
            <w:pPr>
              <w:spacing w:before="0" w:after="0" w:line="240" w:lineRule="auto"/>
              <w:ind w:firstLine="0"/>
              <w:jc w:val="center"/>
            </w:pPr>
            <w:r/>
            <w:r>
              <w:rPr>
                <w:rFonts w:ascii="Times New Roman" w:hAnsi="Times New Roman"/>
                <w:sz w:val="16"/>
              </w:rPr>
              <w:t>4.25</w:t>
            </w:r>
          </w:p>
        </w:tc>
        <w:tc>
          <w:tcPr>
            <w:tcW w:type="dxa" w:w="964"/>
          </w:tcPr>
          <w:p>
            <w:pPr>
              <w:spacing w:before="0" w:after="0" w:line="240" w:lineRule="auto"/>
              <w:ind w:firstLine="0"/>
              <w:jc w:val="center"/>
            </w:pPr>
            <w:r/>
            <w:r>
              <w:rPr>
                <w:rFonts w:ascii="Times New Roman" w:hAnsi="Times New Roman"/>
                <w:sz w:val="16"/>
              </w:rPr>
              <w:t>24.7</w:t>
            </w:r>
          </w:p>
        </w:tc>
        <w:tc>
          <w:tcPr>
            <w:tcW w:type="dxa" w:w="603"/>
          </w:tcPr>
          <w:p>
            <w:pPr>
              <w:spacing w:before="0" w:after="0" w:line="240" w:lineRule="auto"/>
              <w:ind w:firstLine="0"/>
              <w:jc w:val="center"/>
            </w:pPr>
            <w:r/>
            <w:r>
              <w:rPr>
                <w:rFonts w:ascii="Times New Roman" w:hAnsi="Times New Roman"/>
                <w:sz w:val="16"/>
              </w:rPr>
              <w:t>5.98</w:t>
            </w:r>
          </w:p>
        </w:tc>
        <w:tc>
          <w:tcPr>
            <w:tcW w:type="dxa" w:w="603"/>
          </w:tcPr>
          <w:p>
            <w:pPr>
              <w:spacing w:before="0" w:after="0" w:line="240" w:lineRule="auto"/>
              <w:ind w:firstLine="0"/>
              <w:jc w:val="center"/>
            </w:pPr>
            <w:r/>
            <w:r>
              <w:rPr>
                <w:rFonts w:ascii="Times New Roman" w:hAnsi="Times New Roman"/>
                <w:sz w:val="16"/>
              </w:rPr>
              <w:t>7.51</w:t>
            </w:r>
          </w:p>
        </w:tc>
      </w:tr>
      <w:tr>
        <w:tc>
          <w:tcPr>
            <w:tcW w:type="dxa" w:w="4340"/>
          </w:tcPr>
          <w:p>
            <w:pPr>
              <w:spacing w:before="0" w:after="0" w:line="240" w:lineRule="auto"/>
              <w:ind w:firstLine="0"/>
              <w:jc w:val="left"/>
            </w:pPr>
            <w:r/>
            <w:r>
              <w:rPr>
                <w:rFonts w:ascii="Times New Roman" w:hAnsi="Times New Roman"/>
                <w:sz w:val="16"/>
              </w:rPr>
              <w:t>Fine-tuned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0.0</w:t>
            </w:r>
          </w:p>
        </w:tc>
        <w:tc>
          <w:tcPr>
            <w:tcW w:type="dxa" w:w="844"/>
          </w:tcPr>
          <w:p>
            <w:pPr>
              <w:spacing w:before="0" w:after="0" w:line="240" w:lineRule="auto"/>
              <w:ind w:firstLine="0"/>
              <w:jc w:val="center"/>
            </w:pPr>
            <w:r/>
            <w:r>
              <w:rPr>
                <w:rFonts w:ascii="Times New Roman" w:hAnsi="Times New Roman"/>
                <w:sz w:val="16"/>
              </w:rPr>
              <w:t>1.7</w:t>
            </w:r>
          </w:p>
        </w:tc>
        <w:tc>
          <w:tcPr>
            <w:tcW w:type="dxa" w:w="603"/>
          </w:tcPr>
          <w:p>
            <w:pPr>
              <w:spacing w:before="0" w:after="0" w:line="240" w:lineRule="auto"/>
              <w:ind w:firstLine="0"/>
              <w:jc w:val="center"/>
            </w:pPr>
            <w:r/>
            <w:r>
              <w:rPr>
                <w:rFonts w:ascii="Times New Roman" w:hAnsi="Times New Roman"/>
                <w:sz w:val="16"/>
              </w:rPr>
              <w:t>200.7</w:t>
            </w:r>
          </w:p>
        </w:tc>
        <w:tc>
          <w:tcPr>
            <w:tcW w:type="dxa" w:w="603"/>
          </w:tcPr>
          <w:p>
            <w:pPr>
              <w:spacing w:before="0" w:after="0" w:line="240" w:lineRule="auto"/>
              <w:ind w:firstLine="0"/>
              <w:jc w:val="center"/>
            </w:pPr>
            <w:r/>
            <w:r>
              <w:rPr>
                <w:rFonts w:ascii="Times New Roman" w:hAnsi="Times New Roman"/>
                <w:sz w:val="16"/>
              </w:rPr>
              <w:t>4.19</w:t>
            </w:r>
          </w:p>
        </w:tc>
        <w:tc>
          <w:tcPr>
            <w:tcW w:type="dxa" w:w="964"/>
          </w:tcPr>
          <w:p>
            <w:pPr>
              <w:spacing w:before="0" w:after="0" w:line="240" w:lineRule="auto"/>
              <w:ind w:firstLine="0"/>
              <w:jc w:val="center"/>
            </w:pPr>
            <w:r/>
            <w:r>
              <w:rPr>
                <w:rFonts w:ascii="Times New Roman" w:hAnsi="Times New Roman"/>
                <w:sz w:val="16"/>
              </w:rPr>
              <w:t>20.0</w:t>
            </w:r>
          </w:p>
        </w:tc>
        <w:tc>
          <w:tcPr>
            <w:tcW w:type="dxa" w:w="603"/>
          </w:tcPr>
          <w:p>
            <w:pPr>
              <w:spacing w:before="0" w:after="0" w:line="240" w:lineRule="auto"/>
              <w:ind w:firstLine="0"/>
              <w:jc w:val="center"/>
            </w:pPr>
            <w:r/>
            <w:r>
              <w:rPr>
                <w:rFonts w:ascii="Times New Roman" w:hAnsi="Times New Roman"/>
                <w:sz w:val="16"/>
              </w:rPr>
              <w:t>3.44</w:t>
            </w:r>
          </w:p>
        </w:tc>
        <w:tc>
          <w:tcPr>
            <w:tcW w:type="dxa" w:w="603"/>
          </w:tcPr>
          <w:p>
            <w:pPr>
              <w:spacing w:before="0" w:after="0" w:line="240" w:lineRule="auto"/>
              <w:ind w:firstLine="0"/>
              <w:jc w:val="center"/>
            </w:pPr>
            <w:r/>
            <w:r>
              <w:rPr>
                <w:rFonts w:ascii="Times New Roman" w:hAnsi="Times New Roman"/>
                <w:sz w:val="16"/>
              </w:rPr>
              <w:t>4.44</w:t>
            </w:r>
          </w:p>
        </w:tc>
      </w:tr>
      <w:tr>
        <w:tc>
          <w:tcPr>
            <w:tcW w:type="dxa" w:w="4340"/>
          </w:tcPr>
          <w:p>
            <w:pPr>
              <w:spacing w:before="0" w:after="0" w:line="240" w:lineRule="auto"/>
              <w:ind w:firstLine="0"/>
              <w:jc w:val="left"/>
            </w:pPr>
            <w:r/>
            <w:r>
              <w:rPr>
                <w:rFonts w:ascii="Times New Roman" w:hAnsi="Times New Roman"/>
                <w:sz w:val="16"/>
              </w:rPr>
              <w:t>Single model Qwen2.5-1.5B</w:t>
            </w:r>
          </w:p>
        </w:tc>
        <w:tc>
          <w:tcPr>
            <w:tcW w:type="dxa" w:w="723"/>
          </w:tcPr>
          <w:p>
            <w:pPr>
              <w:spacing w:before="0" w:after="0" w:line="240" w:lineRule="auto"/>
              <w:ind w:firstLine="0"/>
              <w:jc w:val="center"/>
            </w:pPr>
            <w:r/>
            <w:r>
              <w:rPr>
                <w:rFonts w:ascii="Times New Roman" w:hAnsi="Times New Roman"/>
                <w:sz w:val="16"/>
              </w:rPr>
              <w:t>1.5</w:t>
            </w:r>
          </w:p>
        </w:tc>
        <w:tc>
          <w:tcPr>
            <w:tcW w:type="dxa" w:w="1085"/>
          </w:tcPr>
          <w:p>
            <w:pPr>
              <w:spacing w:before="0" w:after="0" w:line="240" w:lineRule="auto"/>
              <w:ind w:firstLine="0"/>
              <w:jc w:val="center"/>
            </w:pPr>
            <w:r/>
            <w:r>
              <w:rPr>
                <w:rFonts w:ascii="Times New Roman" w:hAnsi="Times New Roman"/>
                <w:sz w:val="16"/>
              </w:rPr>
              <w:t>51.3</w:t>
            </w:r>
          </w:p>
        </w:tc>
        <w:tc>
          <w:tcPr>
            <w:tcW w:type="dxa" w:w="844"/>
          </w:tcPr>
          <w:p>
            <w:pPr>
              <w:spacing w:before="0" w:after="0" w:line="240" w:lineRule="auto"/>
              <w:ind w:firstLine="0"/>
              <w:jc w:val="center"/>
            </w:pPr>
            <w:r/>
            <w:r>
              <w:rPr>
                <w:rFonts w:ascii="Times New Roman" w:hAnsi="Times New Roman"/>
                <w:sz w:val="16"/>
              </w:rPr>
              <w:t>73.7</w:t>
            </w:r>
          </w:p>
        </w:tc>
        <w:tc>
          <w:tcPr>
            <w:tcW w:type="dxa" w:w="603"/>
          </w:tcPr>
          <w:p>
            <w:pPr>
              <w:spacing w:before="0" w:after="0" w:line="240" w:lineRule="auto"/>
              <w:ind w:firstLine="0"/>
              <w:jc w:val="center"/>
            </w:pPr>
            <w:r/>
            <w:r>
              <w:rPr>
                <w:rFonts w:ascii="Times New Roman" w:hAnsi="Times New Roman"/>
                <w:sz w:val="16"/>
              </w:rPr>
              <w:t>42.0</w:t>
            </w:r>
          </w:p>
        </w:tc>
        <w:tc>
          <w:tcPr>
            <w:tcW w:type="dxa" w:w="603"/>
          </w:tcPr>
          <w:p>
            <w:pPr>
              <w:spacing w:before="0" w:after="0" w:line="240" w:lineRule="auto"/>
              <w:ind w:firstLine="0"/>
              <w:jc w:val="center"/>
            </w:pPr>
            <w:r/>
            <w:r>
              <w:rPr>
                <w:rFonts w:ascii="Times New Roman" w:hAnsi="Times New Roman"/>
                <w:sz w:val="16"/>
              </w:rPr>
              <w:t>4.84</w:t>
            </w:r>
          </w:p>
        </w:tc>
        <w:tc>
          <w:tcPr>
            <w:tcW w:type="dxa" w:w="964"/>
          </w:tcPr>
          <w:p>
            <w:pPr>
              <w:spacing w:before="0" w:after="0" w:line="240" w:lineRule="auto"/>
              <w:ind w:firstLine="0"/>
              <w:jc w:val="center"/>
            </w:pPr>
            <w:r/>
            <w:r>
              <w:rPr>
                <w:rFonts w:ascii="Times New Roman" w:hAnsi="Times New Roman"/>
                <w:sz w:val="16"/>
              </w:rPr>
              <w:t>25.7</w:t>
            </w:r>
          </w:p>
        </w:tc>
        <w:tc>
          <w:tcPr>
            <w:tcW w:type="dxa" w:w="603"/>
          </w:tcPr>
          <w:p>
            <w:pPr>
              <w:spacing w:before="0" w:after="0" w:line="240" w:lineRule="auto"/>
              <w:ind w:firstLine="0"/>
              <w:jc w:val="center"/>
            </w:pPr>
            <w:r/>
            <w:r>
              <w:rPr>
                <w:rFonts w:ascii="Times New Roman" w:hAnsi="Times New Roman"/>
                <w:sz w:val="16"/>
              </w:rPr>
              <w:t>7.15</w:t>
            </w:r>
          </w:p>
        </w:tc>
        <w:tc>
          <w:tcPr>
            <w:tcW w:type="dxa" w:w="603"/>
          </w:tcPr>
          <w:p>
            <w:pPr>
              <w:spacing w:before="0" w:after="0" w:line="240" w:lineRule="auto"/>
              <w:ind w:firstLine="0"/>
              <w:jc w:val="center"/>
            </w:pPr>
            <w:r/>
            <w:r>
              <w:rPr>
                <w:rFonts w:ascii="Times New Roman" w:hAnsi="Times New Roman"/>
                <w:sz w:val="16"/>
              </w:rPr>
              <w:t>8.24</w:t>
            </w:r>
          </w:p>
        </w:tc>
      </w:tr>
      <w:tr>
        <w:tc>
          <w:tcPr>
            <w:tcW w:type="dxa" w:w="4340"/>
          </w:tcPr>
          <w:p>
            <w:pPr>
              <w:spacing w:before="0" w:after="0" w:line="240" w:lineRule="auto"/>
              <w:ind w:firstLine="0"/>
              <w:jc w:val="left"/>
            </w:pPr>
            <w:r/>
            <w:r>
              <w:rPr>
                <w:rFonts w:ascii="Times New Roman" w:hAnsi="Times New Roman"/>
                <w:sz w:val="16"/>
              </w:rPr>
              <w:t>Single model Qwen2.5-7B</w:t>
            </w:r>
          </w:p>
        </w:tc>
        <w:tc>
          <w:tcPr>
            <w:tcW w:type="dxa" w:w="723"/>
          </w:tcPr>
          <w:p>
            <w:pPr>
              <w:spacing w:before="0" w:after="0" w:line="240" w:lineRule="auto"/>
              <w:ind w:firstLine="0"/>
              <w:jc w:val="center"/>
            </w:pPr>
            <w:r/>
            <w:r>
              <w:rPr>
                <w:rFonts w:ascii="Times New Roman" w:hAnsi="Times New Roman"/>
                <w:sz w:val="16"/>
              </w:rPr>
              <w:t>7.6</w:t>
            </w:r>
          </w:p>
        </w:tc>
        <w:tc>
          <w:tcPr>
            <w:tcW w:type="dxa" w:w="1085"/>
          </w:tcPr>
          <w:p>
            <w:pPr>
              <w:spacing w:before="0" w:after="0" w:line="240" w:lineRule="auto"/>
              <w:ind w:firstLine="0"/>
              <w:jc w:val="center"/>
            </w:pPr>
            <w:r/>
            <w:r>
              <w:rPr>
                <w:rFonts w:ascii="Times New Roman" w:hAnsi="Times New Roman"/>
                <w:b/>
                <w:sz w:val="16"/>
              </w:rPr>
              <w:t>82.3</w:t>
            </w:r>
          </w:p>
        </w:tc>
        <w:tc>
          <w:tcPr>
            <w:tcW w:type="dxa" w:w="844"/>
          </w:tcPr>
          <w:p>
            <w:pPr>
              <w:spacing w:before="0" w:after="0" w:line="240" w:lineRule="auto"/>
              <w:ind w:firstLine="0"/>
              <w:jc w:val="center"/>
            </w:pPr>
            <w:r/>
            <w:r>
              <w:rPr>
                <w:rFonts w:ascii="Times New Roman" w:hAnsi="Times New Roman"/>
                <w:b/>
                <w:sz w:val="16"/>
              </w:rPr>
              <w:t>99.0</w:t>
            </w:r>
          </w:p>
        </w:tc>
        <w:tc>
          <w:tcPr>
            <w:tcW w:type="dxa" w:w="603"/>
          </w:tcPr>
          <w:p>
            <w:pPr>
              <w:spacing w:before="0" w:after="0" w:line="240" w:lineRule="auto"/>
              <w:ind w:firstLine="0"/>
              <w:jc w:val="center"/>
            </w:pPr>
            <w:r/>
            <w:r>
              <w:rPr>
                <w:rFonts w:ascii="Times New Roman" w:hAnsi="Times New Roman"/>
                <w:sz w:val="16"/>
              </w:rPr>
              <w:t>53.0</w:t>
            </w:r>
          </w:p>
        </w:tc>
        <w:tc>
          <w:tcPr>
            <w:tcW w:type="dxa" w:w="603"/>
          </w:tcPr>
          <w:p>
            <w:pPr>
              <w:spacing w:before="0" w:after="0" w:line="240" w:lineRule="auto"/>
              <w:ind w:firstLine="0"/>
              <w:jc w:val="center"/>
            </w:pPr>
            <w:r/>
            <w:r>
              <w:rPr>
                <w:rFonts w:ascii="Times New Roman" w:hAnsi="Times New Roman"/>
                <w:b/>
                <w:sz w:val="16"/>
              </w:rPr>
              <w:t>5.76</w:t>
            </w:r>
          </w:p>
        </w:tc>
        <w:tc>
          <w:tcPr>
            <w:tcW w:type="dxa" w:w="964"/>
          </w:tcPr>
          <w:p>
            <w:pPr>
              <w:spacing w:before="0" w:after="0" w:line="240" w:lineRule="auto"/>
              <w:ind w:firstLine="0"/>
              <w:jc w:val="center"/>
            </w:pPr>
            <w:r/>
            <w:r>
              <w:rPr>
                <w:rFonts w:ascii="Times New Roman" w:hAnsi="Times New Roman"/>
                <w:sz w:val="16"/>
              </w:rPr>
              <w:t>32.3</w:t>
            </w:r>
          </w:p>
        </w:tc>
        <w:tc>
          <w:tcPr>
            <w:tcW w:type="dxa" w:w="603"/>
          </w:tcPr>
          <w:p>
            <w:pPr>
              <w:spacing w:before="0" w:after="0" w:line="240" w:lineRule="auto"/>
              <w:ind w:firstLine="0"/>
              <w:jc w:val="center"/>
            </w:pPr>
            <w:r/>
            <w:r>
              <w:rPr>
                <w:rFonts w:ascii="Times New Roman" w:hAnsi="Times New Roman"/>
                <w:b/>
                <w:sz w:val="16"/>
              </w:rPr>
              <w:t>8.15</w:t>
            </w:r>
          </w:p>
        </w:tc>
        <w:tc>
          <w:tcPr>
            <w:tcW w:type="dxa" w:w="603"/>
          </w:tcPr>
          <w:p>
            <w:pPr>
              <w:spacing w:before="0" w:after="0" w:line="240" w:lineRule="auto"/>
              <w:ind w:firstLine="0"/>
              <w:jc w:val="center"/>
            </w:pPr>
            <w:r/>
            <w:r>
              <w:rPr>
                <w:rFonts w:ascii="Times New Roman" w:hAnsi="Times New Roman"/>
                <w:b/>
                <w:sz w:val="16"/>
              </w:rPr>
              <w:t>8.90</w:t>
            </w:r>
          </w:p>
        </w:tc>
      </w:tr>
      <w:tr>
        <w:tc>
          <w:tcPr>
            <w:tcW w:type="dxa" w:w="4340"/>
          </w:tcPr>
          <w:p>
            <w:pPr>
              <w:spacing w:before="0" w:after="0" w:line="240" w:lineRule="auto"/>
              <w:ind w:firstLine="0"/>
              <w:jc w:val="left"/>
            </w:pPr>
            <w:r/>
            <w:r>
              <w:rPr>
                <w:rFonts w:ascii="Times New Roman" w:hAnsi="Times New Roman"/>
                <w:sz w:val="16"/>
              </w:rPr>
              <w:t>Initial pipeline (GPT-2 + Qwen-1.5B)</w:t>
            </w:r>
          </w:p>
        </w:tc>
        <w:tc>
          <w:tcPr>
            <w:tcW w:type="dxa" w:w="723"/>
          </w:tcPr>
          <w:p>
            <w:pPr>
              <w:spacing w:before="0" w:after="0" w:line="240" w:lineRule="auto"/>
              <w:ind w:firstLine="0"/>
              <w:jc w:val="center"/>
            </w:pPr>
            <w:r/>
            <w:r>
              <w:rPr>
                <w:rFonts w:ascii="Times New Roman" w:hAnsi="Times New Roman"/>
                <w:sz w:val="16"/>
              </w:rPr>
              <w:t>1.9</w:t>
            </w:r>
          </w:p>
        </w:tc>
        <w:tc>
          <w:tcPr>
            <w:tcW w:type="dxa" w:w="1085"/>
          </w:tcPr>
          <w:p>
            <w:pPr>
              <w:spacing w:before="0" w:after="0" w:line="240" w:lineRule="auto"/>
              <w:ind w:firstLine="0"/>
              <w:jc w:val="center"/>
            </w:pPr>
            <w:r/>
            <w:r>
              <w:rPr>
                <w:rFonts w:ascii="Times New Roman" w:hAnsi="Times New Roman"/>
                <w:sz w:val="16"/>
              </w:rPr>
              <w:t>63.7</w:t>
            </w:r>
          </w:p>
        </w:tc>
        <w:tc>
          <w:tcPr>
            <w:tcW w:type="dxa" w:w="844"/>
          </w:tcPr>
          <w:p>
            <w:pPr>
              <w:spacing w:before="0" w:after="0" w:line="240" w:lineRule="auto"/>
              <w:ind w:firstLine="0"/>
              <w:jc w:val="center"/>
            </w:pPr>
            <w:r/>
            <w:r>
              <w:rPr>
                <w:rFonts w:ascii="Times New Roman" w:hAnsi="Times New Roman"/>
                <w:sz w:val="16"/>
              </w:rPr>
              <w:t>87.3</w:t>
            </w:r>
          </w:p>
        </w:tc>
        <w:tc>
          <w:tcPr>
            <w:tcW w:type="dxa" w:w="603"/>
          </w:tcPr>
          <w:p>
            <w:pPr>
              <w:spacing w:before="0" w:after="0" w:line="240" w:lineRule="auto"/>
              <w:ind w:firstLine="0"/>
              <w:jc w:val="center"/>
            </w:pPr>
            <w:r/>
            <w:r>
              <w:rPr>
                <w:rFonts w:ascii="Times New Roman" w:hAnsi="Times New Roman"/>
                <w:sz w:val="16"/>
              </w:rPr>
              <w:t>35.2</w:t>
            </w:r>
          </w:p>
        </w:tc>
        <w:tc>
          <w:tcPr>
            <w:tcW w:type="dxa" w:w="603"/>
          </w:tcPr>
          <w:p>
            <w:pPr>
              <w:spacing w:before="0" w:after="0" w:line="240" w:lineRule="auto"/>
              <w:ind w:firstLine="0"/>
              <w:jc w:val="center"/>
            </w:pPr>
            <w:r/>
            <w:r>
              <w:rPr>
                <w:rFonts w:ascii="Times New Roman" w:hAnsi="Times New Roman"/>
                <w:sz w:val="16"/>
              </w:rPr>
              <w:t>4.80</w:t>
            </w:r>
          </w:p>
        </w:tc>
        <w:tc>
          <w:tcPr>
            <w:tcW w:type="dxa" w:w="964"/>
          </w:tcPr>
          <w:p>
            <w:pPr>
              <w:spacing w:before="0" w:after="0" w:line="240" w:lineRule="auto"/>
              <w:ind w:firstLine="0"/>
              <w:jc w:val="center"/>
            </w:pPr>
            <w:r/>
            <w:r>
              <w:rPr>
                <w:rFonts w:ascii="Times New Roman" w:hAnsi="Times New Roman"/>
                <w:sz w:val="16"/>
              </w:rPr>
              <w:t>26.0</w:t>
            </w:r>
          </w:p>
        </w:tc>
        <w:tc>
          <w:tcPr>
            <w:tcW w:type="dxa" w:w="603"/>
          </w:tcPr>
          <w:p>
            <w:pPr>
              <w:spacing w:before="0" w:after="0" w:line="240" w:lineRule="auto"/>
              <w:ind w:firstLine="0"/>
              <w:jc w:val="center"/>
            </w:pPr>
            <w:r/>
            <w:r>
              <w:rPr>
                <w:rFonts w:ascii="Times New Roman" w:hAnsi="Times New Roman"/>
                <w:sz w:val="16"/>
              </w:rPr>
              <w:t>6.98</w:t>
            </w:r>
          </w:p>
        </w:tc>
        <w:tc>
          <w:tcPr>
            <w:tcW w:type="dxa" w:w="603"/>
          </w:tcPr>
          <w:p>
            <w:pPr>
              <w:spacing w:before="0" w:after="0" w:line="240" w:lineRule="auto"/>
              <w:ind w:firstLine="0"/>
              <w:jc w:val="center"/>
            </w:pPr>
            <w:r/>
            <w:r>
              <w:rPr>
                <w:rFonts w:ascii="Times New Roman" w:hAnsi="Times New Roman"/>
                <w:sz w:val="16"/>
              </w:rPr>
              <w:t>8.04</w:t>
            </w:r>
          </w:p>
        </w:tc>
      </w:tr>
      <w:tr>
        <w:tc>
          <w:tcPr>
            <w:tcW w:type="dxa" w:w="4340"/>
          </w:tcPr>
          <w:p>
            <w:pPr>
              <w:spacing w:before="0" w:after="0" w:line="240" w:lineRule="auto"/>
              <w:ind w:firstLine="0"/>
              <w:jc w:val="left"/>
            </w:pPr>
            <w:r/>
            <w:r>
              <w:rPr>
                <w:rFonts w:ascii="Times New Roman" w:hAnsi="Times New Roman"/>
                <w:sz w:val="16"/>
              </w:rPr>
              <w:t>RoBERTa + Qwen-1.5B, top-1</w:t>
            </w:r>
          </w:p>
        </w:tc>
        <w:tc>
          <w:tcPr>
            <w:tcW w:type="dxa" w:w="723"/>
          </w:tcPr>
          <w:p>
            <w:pPr>
              <w:spacing w:before="0" w:after="0" w:line="240" w:lineRule="auto"/>
              <w:ind w:firstLine="0"/>
              <w:jc w:val="center"/>
            </w:pPr>
            <w:r/>
            <w:r>
              <w:rPr>
                <w:rFonts w:ascii="Times New Roman" w:hAnsi="Times New Roman"/>
                <w:sz w:val="16"/>
              </w:rPr>
              <w:t>1.7</w:t>
            </w:r>
          </w:p>
        </w:tc>
        <w:tc>
          <w:tcPr>
            <w:tcW w:type="dxa" w:w="1085"/>
          </w:tcPr>
          <w:p>
            <w:pPr>
              <w:spacing w:before="0" w:after="0" w:line="240" w:lineRule="auto"/>
              <w:ind w:firstLine="0"/>
              <w:jc w:val="center"/>
            </w:pPr>
            <w:r/>
            <w:r>
              <w:rPr>
                <w:rFonts w:ascii="Times New Roman" w:hAnsi="Times New Roman"/>
                <w:sz w:val="16"/>
              </w:rPr>
              <w:t>57.7</w:t>
            </w:r>
          </w:p>
        </w:tc>
        <w:tc>
          <w:tcPr>
            <w:tcW w:type="dxa" w:w="844"/>
          </w:tcPr>
          <w:p>
            <w:pPr>
              <w:spacing w:before="0" w:after="0" w:line="240" w:lineRule="auto"/>
              <w:ind w:firstLine="0"/>
              <w:jc w:val="center"/>
            </w:pPr>
            <w:r/>
            <w:r>
              <w:rPr>
                <w:rFonts w:ascii="Times New Roman" w:hAnsi="Times New Roman"/>
                <w:sz w:val="16"/>
              </w:rPr>
              <w:t>84.3</w:t>
            </w:r>
          </w:p>
        </w:tc>
        <w:tc>
          <w:tcPr>
            <w:tcW w:type="dxa" w:w="603"/>
          </w:tcPr>
          <w:p>
            <w:pPr>
              <w:spacing w:before="0" w:after="0" w:line="240" w:lineRule="auto"/>
              <w:ind w:firstLine="0"/>
              <w:jc w:val="center"/>
            </w:pPr>
            <w:r/>
            <w:r>
              <w:rPr>
                <w:rFonts w:ascii="Times New Roman" w:hAnsi="Times New Roman"/>
                <w:sz w:val="16"/>
              </w:rPr>
              <w:t>34.7</w:t>
            </w:r>
          </w:p>
        </w:tc>
        <w:tc>
          <w:tcPr>
            <w:tcW w:type="dxa" w:w="603"/>
          </w:tcPr>
          <w:p>
            <w:pPr>
              <w:spacing w:before="0" w:after="0" w:line="240" w:lineRule="auto"/>
              <w:ind w:firstLine="0"/>
              <w:jc w:val="center"/>
            </w:pPr>
            <w:r/>
            <w:r>
              <w:rPr>
                <w:rFonts w:ascii="Times New Roman" w:hAnsi="Times New Roman"/>
                <w:sz w:val="16"/>
              </w:rPr>
              <w:t>4.78</w:t>
            </w:r>
          </w:p>
        </w:tc>
        <w:tc>
          <w:tcPr>
            <w:tcW w:type="dxa" w:w="964"/>
          </w:tcPr>
          <w:p>
            <w:pPr>
              <w:spacing w:before="0" w:after="0" w:line="240" w:lineRule="auto"/>
              <w:ind w:firstLine="0"/>
              <w:jc w:val="center"/>
            </w:pPr>
            <w:r/>
            <w:r>
              <w:rPr>
                <w:rFonts w:ascii="Times New Roman" w:hAnsi="Times New Roman"/>
                <w:sz w:val="16"/>
              </w:rPr>
              <w:t>25.3</w:t>
            </w:r>
          </w:p>
        </w:tc>
        <w:tc>
          <w:tcPr>
            <w:tcW w:type="dxa" w:w="603"/>
          </w:tcPr>
          <w:p>
            <w:pPr>
              <w:spacing w:before="0" w:after="0" w:line="240" w:lineRule="auto"/>
              <w:ind w:firstLine="0"/>
              <w:jc w:val="center"/>
            </w:pPr>
            <w:r/>
            <w:r>
              <w:rPr>
                <w:rFonts w:ascii="Times New Roman" w:hAnsi="Times New Roman"/>
                <w:sz w:val="16"/>
              </w:rPr>
              <w:t>-</w:t>
            </w:r>
          </w:p>
        </w:tc>
        <w:tc>
          <w:tcPr>
            <w:tcW w:type="dxa" w:w="603"/>
          </w:tcPr>
          <w:p>
            <w:pPr>
              <w:spacing w:before="0" w:after="0" w:line="240" w:lineRule="auto"/>
              <w:ind w:firstLine="0"/>
              <w:jc w:val="center"/>
            </w:pPr>
            <w:r/>
            <w:r>
              <w:rPr>
                <w:rFonts w:ascii="Times New Roman" w:hAnsi="Times New Roman"/>
                <w:sz w:val="16"/>
              </w:rPr>
              <w:t>-</w:t>
            </w:r>
          </w:p>
        </w:tc>
      </w:tr>
      <w:tr>
        <w:tc>
          <w:tcPr>
            <w:tcW w:type="dxa" w:w="4340"/>
          </w:tcPr>
          <w:p>
            <w:pPr>
              <w:spacing w:before="0" w:after="0" w:line="240" w:lineRule="auto"/>
              <w:ind w:firstLine="0"/>
              <w:jc w:val="left"/>
            </w:pPr>
            <w:r/>
            <w:r>
              <w:rPr>
                <w:rFonts w:ascii="Times New Roman" w:hAnsi="Times New Roman"/>
                <w:sz w:val="16"/>
              </w:rPr>
              <w:t>RoBERTa + Phi-4-mini, top-1</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65.3</w:t>
            </w:r>
          </w:p>
        </w:tc>
        <w:tc>
          <w:tcPr>
            <w:tcW w:type="dxa" w:w="844"/>
          </w:tcPr>
          <w:p>
            <w:pPr>
              <w:spacing w:before="0" w:after="0" w:line="240" w:lineRule="auto"/>
              <w:ind w:firstLine="0"/>
              <w:jc w:val="center"/>
            </w:pPr>
            <w:r/>
            <w:r>
              <w:rPr>
                <w:rFonts w:ascii="Times New Roman" w:hAnsi="Times New Roman"/>
                <w:sz w:val="16"/>
              </w:rPr>
              <w:t>94.7</w:t>
            </w:r>
          </w:p>
        </w:tc>
        <w:tc>
          <w:tcPr>
            <w:tcW w:type="dxa" w:w="603"/>
          </w:tcPr>
          <w:p>
            <w:pPr>
              <w:spacing w:before="0" w:after="0" w:line="240" w:lineRule="auto"/>
              <w:ind w:firstLine="0"/>
              <w:jc w:val="center"/>
            </w:pPr>
            <w:r/>
            <w:r>
              <w:rPr>
                <w:rFonts w:ascii="Times New Roman" w:hAnsi="Times New Roman"/>
                <w:sz w:val="16"/>
              </w:rPr>
              <w:t>80.5</w:t>
            </w:r>
          </w:p>
        </w:tc>
        <w:tc>
          <w:tcPr>
            <w:tcW w:type="dxa" w:w="603"/>
          </w:tcPr>
          <w:p>
            <w:pPr>
              <w:spacing w:before="0" w:after="0" w:line="240" w:lineRule="auto"/>
              <w:ind w:firstLine="0"/>
              <w:jc w:val="center"/>
            </w:pPr>
            <w:r/>
            <w:r>
              <w:rPr>
                <w:rFonts w:ascii="Times New Roman" w:hAnsi="Times New Roman"/>
                <w:sz w:val="16"/>
              </w:rPr>
              <w:t>4.89</w:t>
            </w:r>
          </w:p>
        </w:tc>
        <w:tc>
          <w:tcPr>
            <w:tcW w:type="dxa" w:w="964"/>
          </w:tcPr>
          <w:p>
            <w:pPr>
              <w:spacing w:before="0" w:after="0" w:line="240" w:lineRule="auto"/>
              <w:ind w:firstLine="0"/>
              <w:jc w:val="center"/>
            </w:pPr>
            <w:r/>
            <w:r>
              <w:rPr>
                <w:rFonts w:ascii="Times New Roman" w:hAnsi="Times New Roman"/>
                <w:sz w:val="16"/>
              </w:rPr>
              <w:t>28.3</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8.65</w:t>
            </w:r>
          </w:p>
        </w:tc>
      </w:tr>
      <w:tr>
        <w:tc>
          <w:tcPr>
            <w:tcW w:type="dxa" w:w="4340"/>
          </w:tcPr>
          <w:p>
            <w:pPr>
              <w:spacing w:before="0" w:after="0" w:line="240" w:lineRule="auto"/>
              <w:ind w:firstLine="0"/>
              <w:jc w:val="left"/>
            </w:pPr>
            <w:r/>
            <w:r>
              <w:rPr>
                <w:rFonts w:ascii="Times New Roman" w:hAnsi="Times New Roman"/>
                <w:b/>
                <w:sz w:val="16"/>
              </w:rPr>
              <w:t>Ours: two-stage RoBERTa + Phi-4-mini</w:t>
            </w:r>
          </w:p>
        </w:tc>
        <w:tc>
          <w:tcPr>
            <w:tcW w:type="dxa" w:w="723"/>
          </w:tcPr>
          <w:p>
            <w:pPr>
              <w:spacing w:before="0" w:after="0" w:line="240" w:lineRule="auto"/>
              <w:ind w:firstLine="0"/>
              <w:jc w:val="center"/>
            </w:pPr>
            <w:r/>
            <w:r>
              <w:rPr>
                <w:rFonts w:ascii="Times New Roman" w:hAnsi="Times New Roman"/>
                <w:sz w:val="16"/>
              </w:rPr>
              <w:t>4.0</w:t>
            </w:r>
          </w:p>
        </w:tc>
        <w:tc>
          <w:tcPr>
            <w:tcW w:type="dxa" w:w="1085"/>
          </w:tcPr>
          <w:p>
            <w:pPr>
              <w:spacing w:before="0" w:after="0" w:line="240" w:lineRule="auto"/>
              <w:ind w:firstLine="0"/>
              <w:jc w:val="center"/>
            </w:pPr>
            <w:r/>
            <w:r>
              <w:rPr>
                <w:rFonts w:ascii="Times New Roman" w:hAnsi="Times New Roman"/>
                <w:sz w:val="16"/>
              </w:rPr>
              <w:t>60.0</w:t>
            </w:r>
          </w:p>
        </w:tc>
        <w:tc>
          <w:tcPr>
            <w:tcW w:type="dxa" w:w="844"/>
          </w:tcPr>
          <w:p>
            <w:pPr>
              <w:spacing w:before="0" w:after="0" w:line="240" w:lineRule="auto"/>
              <w:ind w:firstLine="0"/>
              <w:jc w:val="center"/>
            </w:pPr>
            <w:r/>
            <w:r>
              <w:rPr>
                <w:rFonts w:ascii="Times New Roman" w:hAnsi="Times New Roman"/>
                <w:sz w:val="16"/>
              </w:rPr>
              <w:t>92.7</w:t>
            </w:r>
          </w:p>
        </w:tc>
        <w:tc>
          <w:tcPr>
            <w:tcW w:type="dxa" w:w="603"/>
          </w:tcPr>
          <w:p>
            <w:pPr>
              <w:spacing w:before="0" w:after="0" w:line="240" w:lineRule="auto"/>
              <w:ind w:firstLine="0"/>
              <w:jc w:val="center"/>
            </w:pPr>
            <w:r/>
            <w:r>
              <w:rPr>
                <w:rFonts w:ascii="Times New Roman" w:hAnsi="Times New Roman"/>
                <w:sz w:val="16"/>
              </w:rPr>
              <w:t>57.1</w:t>
            </w:r>
          </w:p>
        </w:tc>
        <w:tc>
          <w:tcPr>
            <w:tcW w:type="dxa" w:w="603"/>
          </w:tcPr>
          <w:p>
            <w:pPr>
              <w:spacing w:before="0" w:after="0" w:line="240" w:lineRule="auto"/>
              <w:ind w:firstLine="0"/>
              <w:jc w:val="center"/>
            </w:pPr>
            <w:r/>
            <w:r>
              <w:rPr>
                <w:rFonts w:ascii="Times New Roman" w:hAnsi="Times New Roman"/>
                <w:sz w:val="16"/>
              </w:rPr>
              <w:t>5.05</w:t>
            </w:r>
          </w:p>
        </w:tc>
        <w:tc>
          <w:tcPr>
            <w:tcW w:type="dxa" w:w="964"/>
          </w:tcPr>
          <w:p>
            <w:pPr>
              <w:spacing w:before="0" w:after="0" w:line="240" w:lineRule="auto"/>
              <w:ind w:firstLine="0"/>
              <w:jc w:val="center"/>
            </w:pPr>
            <w:r/>
            <w:r>
              <w:rPr>
                <w:rFonts w:ascii="Times New Roman" w:hAnsi="Times New Roman"/>
                <w:b/>
                <w:sz w:val="16"/>
              </w:rPr>
              <w:t>36.7</w:t>
            </w:r>
          </w:p>
        </w:tc>
        <w:tc>
          <w:tcPr>
            <w:tcW w:type="dxa" w:w="603"/>
          </w:tcPr>
          <w:p>
            <w:pPr>
              <w:spacing w:before="0" w:after="0" w:line="240" w:lineRule="auto"/>
              <w:ind w:firstLine="0"/>
              <w:jc w:val="center"/>
            </w:pPr>
            <w:r/>
            <w:r>
              <w:rPr>
                <w:rFonts w:ascii="Times New Roman" w:hAnsi="Times New Roman"/>
                <w:sz w:val="16"/>
              </w:rPr>
              <w:t>7.84</w:t>
            </w:r>
          </w:p>
        </w:tc>
        <w:tc>
          <w:tcPr>
            <w:tcW w:type="dxa" w:w="603"/>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reproduces the questioning habit of ED listeners, averaging 7.07 questions and 200.7 words per reply, and fails every rule. Retrieval augmentation lowered the initial pipeline's rule adherence from 63.7% to 43.7%, likely because the retrieved human replies model the multi-question behaviour that the rules prohibit.</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WASSA and judge-rated empathy; the gap in the judges' overall score (-0.21) does not survive correction (corrected p = 0.073).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Two controlled comparisons separate the effects. </w:t>
      </w:r>
      <w:r>
        <w:rPr>
          <w:rFonts w:ascii="Times New Roman" w:hAnsi="Times New Roman"/>
          <w:i/>
          <w:sz w:val="20"/>
        </w:rPr>
        <w:t>Decoupling with the generator fixed</w:t>
      </w:r>
      <w:r>
        <w:rPr>
          <w:rFonts w:ascii="Times New Roman" w:hAnsi="Times New Roman"/>
          <w:sz w:val="20"/>
        </w:rPr>
        <w:t xml:space="preserve">: adding a detector to Qwen2.5-1.5B (initial pipeline against the 1.5B single model) raises rule adherence from 51.3% to 63.7% (McNemar p = 0.002), driven by the one-question rule (87.3% against 73.7%), but changes neither WASSA (4.80 against 4.84, p = 0.69), emotion validation (26.0% against 25.7%, p = 1.0) nor the judges' overall score (8.04 against 8.24, p = 0.14). </w:t>
      </w:r>
      <w:r>
        <w:rPr>
          <w:rFonts w:ascii="Times New Roman" w:hAnsi="Times New Roman"/>
          <w:i/>
          <w:sz w:val="20"/>
        </w:rPr>
        <w:t>Guidance with detector and generator fixed</w:t>
      </w:r>
      <w:r>
        <w:rPr>
          <w:rFonts w:ascii="Times New Roman" w:hAnsi="Times New Roman"/>
          <w:sz w:val="20"/>
        </w:rPr>
        <w:t xml:space="preserve">: the two-stage prompt improves empathy and emotion fidelity over top-1 prompting (Table II). Decoupling therefore mainly improves </w:t>
      </w:r>
      <w:r>
        <w:rPr>
          <w:rFonts w:ascii="Times New Roman" w:hAnsi="Times New Roman"/>
          <w:i/>
          <w:sz w:val="20"/>
        </w:rPr>
        <w:t>structural control</w:t>
      </w:r>
      <w:r>
        <w:rPr>
          <w:rFonts w:ascii="Times New Roman" w:hAnsi="Times New Roman"/>
          <w:sz w:val="20"/>
        </w:rPr>
        <w:t xml:space="preserve"> of the reply, whereas emotion-specific guidance improves its </w:t>
      </w:r>
      <w:r>
        <w:rPr>
          <w:rFonts w:ascii="Times New Roman" w:hAnsi="Times New Roman"/>
          <w:i/>
          <w:sz w:val="20"/>
        </w:rPr>
        <w:t>empathic content</w:t>
      </w:r>
      <w:r>
        <w:rPr>
          <w:rFonts w:ascii="Times New Roman" w:hAnsi="Times New Roman"/>
          <w:sz w:val="20"/>
        </w:rPr>
        <w:t>. The two-stage design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[31]. It thus achieves higher accuracy with less input. Because those models predict emotion as an auxiliary task and were not re-trained under our setting, this comparison supports the use of a dedicated detector rather than a claim of the best detector on ED.</w:t>
      </w:r>
    </w:p>
    <w:p>
      <w:pPr>
        <w:spacing w:before="120" w:after="60" w:line="240" w:lineRule="auto"/>
        <w:ind w:firstLine="0"/>
        <w:jc w:val="left"/>
      </w:pPr>
      <w:r>
        <w:rPr>
          <w:rFonts w:ascii="Times New Roman" w:hAnsi="Times New Roman"/>
          <w:i/>
          <w:sz w:val="20"/>
        </w:rPr>
        <w:t>E. Judge Agreement and Human Evaluation</w:t>
      </w:r>
    </w:p>
    <w:p>
      <w:pPr>
        <w:spacing w:before="0" w:after="0" w:line="240" w:lineRule="auto"/>
        <w:ind w:firstLine="180"/>
        <w:jc w:val="both"/>
      </w:pPr>
      <w:r>
        <w:rPr>
          <w:rFonts w:ascii="Times New Roman" w:hAnsi="Times New Roman"/>
          <w:sz w:val="20"/>
        </w:rPr>
        <w:t xml:space="preserve">The two judges agree with each other at Spearman ρ = 0.73 for empathy and 0.74 overall across 448 replies, and rank the seven systems identically except for exchanging our system and top-1 Phi, whose scores differ by 0.03. At the system level, WASSA ranks the seven systems in nearly the same order as the judges (ρ = 0.96). </w:t>
      </w:r>
      <w:r>
        <w:rPr>
          <w:rFonts w:ascii="Times New Roman" w:hAnsi="Times New Roman"/>
          <w:sz w:val="20"/>
          <w:highlight w:val="yellow"/>
        </w:rPr>
        <w:t>PENDING: human evaluation results: number of valid participants after attention checks; selection rate of each system against chance (33.3%) with binomial tests; Fleiss' kappa; agreement between the human majority choice and the judges' top system.</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We did not evaluate a single-model baseline built on Phi-4-mini, so the comparison with the 1.5B single model combines decoupling, guidance and generator capacity; Section V-C separates these only with the Qwen2.5-1.5B generator.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[32]. </w:t>
      </w:r>
      <w:r>
        <w:rPr>
          <w:rFonts w:ascii="Times New Roman" w:hAnsi="Times New Roman"/>
          <w:sz w:val="20"/>
          <w:highlight w:val="yellow"/>
        </w:rPr>
        <w:t>PENDING: statement on consent and anonymity of human-evaluation participants.</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empathetic and emotionally faithful than a 1.5B single model, although a 7.6B single model remains stronger. Detection accuracy is not the limiting factor; how the detected emotion is used matters more. Future work should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highlight w:val="yellow"/>
        </w:rPr>
        <w:t>PENDING: funding or supervision acknowledgment, added after review.</w:t>
      </w:r>
      <w:r>
        <w:rPr>
          <w:rFonts w:ascii="Times New Roman" w:hAnsi="Times New Roman"/>
          <w:sz w:val="20"/>
        </w:rPr>
        <w:t xml:space="preserve"> The authors used Claude (Anthropic) to assist with analysis scripts and with drafting and language editing of this manuscript. All experiments, results and text were reviewed, verified and revised by the authors, who take full responsibility for the content.</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[19]</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[20]</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[21]</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[22]</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[23]</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[24]</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[25]</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[26]</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[27]</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[28]</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[29]</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[30]</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[31]</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[32]</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