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Tools and Technologies Used</w:t>
      </w:r>
    </w:p>
    <w:p>
      <w:pPr>
        <w:pStyle w:val="IntenseQuote"/>
      </w:pPr>
      <w:r>
        <w:t>Note for the team (delete before submission): the rubric assesses this item (CO8) through the presentation, demonstration and final report. Use the paragraph below in the report, for example within Section 4.1.6, and Table 4.3 on a presentation slide.</w:t>
      </w:r>
    </w:p>
    <w:p>
      <w:pPr>
        <w:spacing w:after="120"/>
      </w:pPr>
      <w:r>
        <w:t>The system was implemented in Python 3.10 using PyTorch 2.5.1 [43] and Hugging Face Transformers 5.16.1 [40]. Transformers provides pre-trained encoders, namely RoBERTa [6], BERT [5] and ELECTRA, and instruction-tuned decoders, namely Phi-4-mini [7], Qwen2.5 [8] and Gemma-3, behind a common interface, which allowed design alternatives to be exchanged without rewriting code. The bitsandbytes library provided 4-bit NF4 quantisation [9], allowing generators of 3.8 to 7.6 billion parameters to run on a single NVIDIA GeForce RTX 4060 with 8 GB of memory [38], and the PEFT library provided LoRA [10] for the monolithic fine-tuning baseline.</w:t>
      </w:r>
    </w:p>
    <w:p>
      <w:pPr>
        <w:spacing w:after="120"/>
      </w:pPr>
      <w:r>
        <w:t>Evaluation combined SciPy [44] and scikit-learn [45] for paired statistical tests and classification metrics, sentence-transformers [12] for the retrieval baseline, the WASSA 2024 empathy classifier [15], and AI judges accessed through the OpenRouter and Groq APIs, with a third judge used for the earlier systems through the Mistral API, all selected from different developers to avoid self-preference bias [34]. A Gradio interface was prepared for demonstration on Hugging Face Spaces, the human study was conducted with Google Forms, and all tables and figures in this report were generated from saved experiment outputs by scripts using pandas and matplotlib, so that every reported number can be reproduced.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 Mistral API</w:t>
            </w:r>
          </w:p>
        </w:tc>
        <w:tc>
          <w:tcPr>
            <w:tcW w:type="dxa" w:w="3120"/>
          </w:tcPr>
          <w:p>
            <w:r/>
            <w:r>
              <w:rPr>
                <w:sz w:val="16"/>
              </w:rPr>
              <w:t>2.53.0 / 1.6.0 / -</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r>
        <w:rPr>
          <w:i/>
          <w:sz w:val="20"/>
        </w:rPr>
        <w:t>Table 4.3: Software and hardware used in this work</w:t>
      </w:r>
    </w:p>
    <w:p>
      <w:pPr>
        <w:pStyle w:val="Heading1"/>
      </w:pPr>
      <w:r>
        <w:t>References</w:t>
      </w:r>
    </w:p>
    <w:p>
      <w:pPr>
        <w:ind w:left="576" w:hanging="576"/>
      </w:pPr>
      <w:r>
        <w:rPr>
          <w:sz w:val="20"/>
        </w:rPr>
        <w:t>[5] J. Devlin, M.-W. Chang, K. Lee, and K. Toutanova, "BERT: Pre-training of deep bidirectional transformers for language understanding," in Proc. 2019 Conf. North American Chapter Assoc. Comput. Linguistics (NAACL-HLT), 2019, pp. 4171-4186, doi: 10.18653/v1/N19-1423.</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[9] T. Dettmers, A. Pagnoni, A. Holtzman, and L. Zettlemoyer, "QLoRA: Efficient finetuning of quantized LLMs," in Advances in Neural Information Processing Systems (NeurIPS), vol. 36, 2023.</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[12] N. Reimers and I. Gurevych, "Sentence-BERT: Sentence embeddings using Siamese BERT-networks," in Proc. 2019 Conf. Empirical Methods Natural Language Processing and 9th Int. Joint Conf. Natural Language Processing (EMNLP-IJCNLP), 2019, pp. 3982-3992, doi: 10.18653/v1/D19-1410.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[34] A. Panickssery, S. R. Bowman, and S. Feng, "LLM evaluators recognize and favor their own generations," in Advances in Neural Information Processing Systems (NeurIPS), vol. 37, 2024; arXiv:2404.13076.</w:t>
      </w:r>
    </w:p>
    <w:p>
      <w:pPr>
        <w:ind w:left="576" w:hanging="576"/>
      </w:pPr>
      <w:r>
        <w:rPr>
          <w:sz w:val="20"/>
        </w:rPr>
        <w:t>[38] NVIDIA, "GeForce RTX 4060 Ti &amp; 4060 graphics cards: Specifications." [Online]. Available: https://www.nvidia.com/en-us/geforce/graphics-cards/40-series/rtx-4060-4060ti/</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ind w:left="576" w:hanging="576"/>
      </w:pPr>
      <w:r>
        <w:rPr>
          <w:sz w:val="20"/>
        </w:rPr>
        <w:t>[43] A. Paszke, S. Gross, F. Massa, A. Lerer, J. Bradbury, G. Chanan et al., "PyTorch: An imperative style, high-performance deep learning library," in Advances in Neural Information Processing Systems (NeurIPS), vol. 32, 2019, pp. 8024-8035.</w:t>
      </w:r>
    </w:p>
    <w:p>
      <w:pPr>
        <w:ind w:left="576" w:hanging="576"/>
      </w:pPr>
      <w:r>
        <w:rPr>
          <w:sz w:val="20"/>
        </w:rPr>
        <w:t>[44] P. Virtanen, R. Gommers, T. E. Oliphant et al., "SciPy 1.0: Fundamental algorithms for scientific computing in Python," Nature Methods, vol. 17, pp. 261-272, 2020, doi: 10.1038/s41592-019-0686-2.</w:t>
      </w:r>
    </w:p>
    <w:p>
      <w:pPr>
        <w:ind w:left="576" w:hanging="576"/>
      </w:pPr>
      <w:r>
        <w:rPr>
          <w:sz w:val="20"/>
        </w:rPr>
        <w:t>[45] F. Pedregosa, G. Varoquaux, A. Gramfort et al., "Scikit-learn: Machine learning in Python," J. Machine Learning Research, vol. 12, pp. 2825-2830,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