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5.4.5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Special tokens and punctuation are discarded, closed-class words are excluded so that the cues are not merely the function words attention tends to concentrate on, and the highest-scoring 40% of the remaining tokens are kept, with a floor of three and a ceiling of fourteen so that neither very short nor very long messages produce a useless cue list. Neighbouring kept tokens are then stitched back together and expanded to whole words, and at most three phrases are returned. The result is a handful of phrases such as "moved away" or "my dog disappeared",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4.8. It reads one message when answering a single message, and the user's last four turns joined together when holding a conversation; Section 4.2.7 specifies the conversational form and Section 5.3.2 gives the measurements behind the four-turn window.</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4.9.</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t xml:space="preserve">Figure 4.5 prints that prompt exactly as the generator receives it, for a message read as </w:t>
      </w:r>
      <w:r>
        <w:rPr>
          <w:i/>
        </w:rPr>
        <w:t>lonely</w:t>
      </w:r>
      <w:r>
        <w:t>, so that the wording can be checked rather than described.</w:t>
      </w:r>
    </w:p>
    <w:p>
      <w:r>
        <w:drawing>
          <wp:inline xmlns:a="http://schemas.openxmlformats.org/drawingml/2006/main" xmlns:pic="http://schemas.openxmlformats.org/drawingml/2006/picture">
            <wp:extent cx="5486400" cy="2913468"/>
            <wp:docPr id="5" name="Picture 5"/>
            <wp:cNvGraphicFramePr>
              <a:graphicFrameLocks noChangeAspect="1"/>
            </wp:cNvGraphicFramePr>
            <a:graphic>
              <a:graphicData uri="http://schemas.openxmlformats.org/drawingml/2006/picture">
                <pic:pic>
                  <pic:nvPicPr>
                    <pic:cNvPr id="0" name="fig_pipeline_prompt.png"/>
                    <pic:cNvPicPr/>
                  </pic:nvPicPr>
                  <pic:blipFill>
                    <a:blip r:embed="rId13"/>
                    <a:stretch>
                      <a:fillRect/>
                    </a:stretch>
                  </pic:blipFill>
                  <pic:spPr>
                    <a:xfrm>
                      <a:off x="0" y="0"/>
                      <a:ext cx="5486400" cy="2913468"/>
                    </a:xfrm>
                    <a:prstGeom prst="rect"/>
                  </pic:spPr>
                </pic:pic>
              </a:graphicData>
            </a:graphic>
          </wp:inline>
        </w:drawing>
      </w:r>
    </w:p>
    <w:p>
      <w:r>
        <w:rPr>
          <w:i/>
          <w:sz w:val="20"/>
        </w:rPr>
        <w:t>Figure 4.5: The system prompt as the generator actually receives it</w:t>
      </w:r>
    </w:p>
    <w:p>
      <w:pPr>
        <w:pStyle w:val="Heading2"/>
      </w:pPr>
      <w:r>
        <w:t>4.2.7 The Conversational Agent</w:t>
      </w:r>
    </w:p>
    <w:p>
      <w:pPr>
        <w:spacing w:after="120"/>
      </w:pPr>
      <w:r>
        <w:t>The evaluation in Chapter 5 answers one message at a time, but the system people actually use holds a conversation. The agent is the same two-stage pipeline run once per turn, with four additions that a single-reply system does not need (Table 4.6).</w:t>
      </w:r>
    </w:p>
    <w:p>
      <w:pPr>
        <w:spacing w:after="120"/>
      </w:pPr>
      <w:r>
        <w:rPr>
          <w:b/>
        </w:rPr>
        <w:t>Two different memories, for two different models:</w:t>
      </w:r>
      <w:r>
        <w:t xml:space="preserve"> The detector and the generator do not receive the same history, because they are different kinds of model. The detector is a classifier fine-tuned on single short messages, so it reads a bounded window, the user's last four turns joined together, and only the user's own text, since it was never trained on a listener's replies. The generator is an instruction-following model with a large context window, so it receives the last ten exchanges of the conversation verbatim: summarising them would compress away exactly the emotional detail the reply depends on. The attention cues are taken from the current message alone, so that they point at what the person has just said rather than at something they have moved past.</w:t>
      </w:r>
    </w:p>
    <w:p>
      <w:pPr>
        <w:spacing w:after="120"/>
      </w:pPr>
      <w:r>
        <w:rPr>
          <w:b/>
        </w:rPr>
        <w:t>Rules that change after the first turn:</w:t>
      </w:r>
      <w:r>
        <w:t xml:space="preserve"> The first turn keeps the three response rules exactly as they are measured throughout this thesis, which is what makes the first exchange comparable with every single-turn result in Chapter 5. From the second turn the mandatory question becomes optional, the generator is asked to answer what is new rather than repeat an acknowledgement it has already given, and it is told not to reuse phrasing from its earlier replies. A question on every turn, however well meant, turns a conversation into an interrogation.</w:t>
      </w:r>
    </w:p>
    <w:p>
      <w:pPr>
        <w:spacing w:after="120"/>
      </w:pPr>
      <w:r>
        <w:rPr>
          <w:b/>
        </w:rPr>
        <w:t>Emotions that move:</w:t>
      </w:r>
      <w:r>
        <w:t xml:space="preserve"> Each turn's emotion is compared with the previous turn's. When it changes, the prompt names the change and asks for a reply to the feeling the person has now, because answering the earlier one reads as not having listened.</w:t>
      </w:r>
    </w:p>
    <w:p>
      <w:pPr>
        <w:spacing w:after="120"/>
      </w:pPr>
      <w:r>
        <w:rPr>
          <w:b/>
        </w:rPr>
        <w:t>An audit trail for every turn:</w:t>
      </w:r>
      <w:r>
        <w:t xml:space="preserve"> The agent records the detector's three candidates with their probabilities, the emotion chosen in stage 1, the cue words, whether the emotion shifted, and the reply. It prints this before each reply and can export the whole conversation. This trail is the concrete form of the argument running through this thesis: an end-to-end model can produce the same reply, but it cannot show which feeling it answered, or let anyone intervene before it answers.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Part of the agent</w:t>
            </w:r>
          </w:p>
        </w:tc>
        <w:tc>
          <w:tcPr>
            <w:tcW w:type="dxa" w:w="3120"/>
            <w:shd w:val="clear" w:color="auto" w:fill="E3EEFB"/>
          </w:tcPr>
          <w:p>
            <w:r>
              <w:rPr>
                <w:b/>
              </w:rPr>
            </w:r>
            <w:r>
              <w:rPr>
                <w:b/>
                <w:sz w:val="16"/>
              </w:rPr>
              <w:t>Setting</w:t>
            </w:r>
          </w:p>
        </w:tc>
        <w:tc>
          <w:tcPr>
            <w:tcW w:type="dxa" w:w="3120"/>
            <w:shd w:val="clear" w:color="auto" w:fill="E3EEFB"/>
          </w:tcPr>
          <w:p>
            <w:r>
              <w:rPr>
                <w:b/>
              </w:rPr>
            </w:r>
            <w:r>
              <w:rPr>
                <w:b/>
                <w:sz w:val="16"/>
              </w:rPr>
              <w:t>Why this setting</w:t>
            </w:r>
          </w:p>
        </w:tc>
      </w:tr>
      <w:tr>
        <w:tc>
          <w:tcPr>
            <w:tcW w:type="dxa" w:w="3120"/>
          </w:tcPr>
          <w:p>
            <w:r/>
            <w:r>
              <w:rPr>
                <w:sz w:val="16"/>
              </w:rPr>
              <w:t>Detector input</w:t>
            </w:r>
          </w:p>
        </w:tc>
        <w:tc>
          <w:tcPr>
            <w:tcW w:type="dxa" w:w="3120"/>
          </w:tcPr>
          <w:p>
            <w:r/>
            <w:r>
              <w:rPr>
                <w:sz w:val="16"/>
              </w:rPr>
              <w:t>Last 4 user turns, joined, user text only</w:t>
            </w:r>
          </w:p>
        </w:tc>
        <w:tc>
          <w:tcPr>
            <w:tcW w:type="dxa" w:w="3120"/>
          </w:tcPr>
          <w:p>
            <w:r/>
            <w:r>
              <w:rPr>
                <w:sz w:val="16"/>
              </w:rPr>
              <w:t>4 was the widest window that degraded no scenario, and 6 turns flipped two of four (Section 5.3.4); d1 was never trained on assistant replies</w:t>
            </w:r>
          </w:p>
        </w:tc>
      </w:tr>
      <w:tr>
        <w:tc>
          <w:tcPr>
            <w:tcW w:type="dxa" w:w="3120"/>
          </w:tcPr>
          <w:p>
            <w:r/>
            <w:r>
              <w:rPr>
                <w:sz w:val="16"/>
              </w:rPr>
              <w:t>Attention cues</w:t>
            </w:r>
          </w:p>
        </w:tc>
        <w:tc>
          <w:tcPr>
            <w:tcW w:type="dxa" w:w="3120"/>
          </w:tcPr>
          <w:p>
            <w:r/>
            <w:r>
              <w:rPr>
                <w:sz w:val="16"/>
              </w:rPr>
              <w:t>Extracted from the current message only</w:t>
            </w:r>
          </w:p>
        </w:tc>
        <w:tc>
          <w:tcPr>
            <w:tcW w:type="dxa" w:w="3120"/>
          </w:tcPr>
          <w:p>
            <w:r/>
            <w:r>
              <w:rPr>
                <w:sz w:val="16"/>
              </w:rPr>
              <w:t>Cues should point at what the person has just said, not at turns they have moved past</w:t>
            </w:r>
          </w:p>
        </w:tc>
      </w:tr>
      <w:tr>
        <w:tc>
          <w:tcPr>
            <w:tcW w:type="dxa" w:w="3120"/>
          </w:tcPr>
          <w:p>
            <w:r/>
            <w:r>
              <w:rPr>
                <w:sz w:val="16"/>
              </w:rPr>
              <w:t>Generator memory</w:t>
            </w:r>
          </w:p>
        </w:tc>
        <w:tc>
          <w:tcPr>
            <w:tcW w:type="dxa" w:w="3120"/>
          </w:tcPr>
          <w:p>
            <w:r/>
            <w:r>
              <w:rPr>
                <w:sz w:val="16"/>
              </w:rPr>
              <w:t>Last 10 exchanges, kept verbatim</w:t>
            </w:r>
          </w:p>
        </w:tc>
        <w:tc>
          <w:tcPr>
            <w:tcW w:type="dxa" w:w="3120"/>
          </w:tcPr>
          <w:p>
            <w:r/>
            <w:r>
              <w:rPr>
                <w:sz w:val="16"/>
              </w:rPr>
              <w:t>Support conversations are short, and summarising is exactly where emotional detail would be lost</w:t>
            </w:r>
          </w:p>
        </w:tc>
      </w:tr>
      <w:tr>
        <w:tc>
          <w:tcPr>
            <w:tcW w:type="dxa" w:w="3120"/>
          </w:tcPr>
          <w:p>
            <w:r/>
            <w:r>
              <w:rPr>
                <w:sz w:val="16"/>
              </w:rPr>
              <w:t>First-turn rules</w:t>
            </w:r>
          </w:p>
        </w:tc>
        <w:tc>
          <w:tcPr>
            <w:tcW w:type="dxa" w:w="3120"/>
          </w:tcPr>
          <w:p>
            <w:r/>
            <w:r>
              <w:rPr>
                <w:sz w:val="16"/>
              </w:rPr>
              <w:t>The three single-turn rules, unchanged</w:t>
            </w:r>
          </w:p>
        </w:tc>
        <w:tc>
          <w:tcPr>
            <w:tcW w:type="dxa" w:w="3120"/>
          </w:tcPr>
          <w:p>
            <w:r/>
            <w:r>
              <w:rPr>
                <w:sz w:val="16"/>
              </w:rPr>
              <w:t>Keeps the first exchange comparable with every single-turn result in Chapter 5</w:t>
            </w:r>
          </w:p>
        </w:tc>
      </w:tr>
      <w:tr>
        <w:tc>
          <w:tcPr>
            <w:tcW w:type="dxa" w:w="3120"/>
          </w:tcPr>
          <w:p>
            <w:r/>
            <w:r>
              <w:rPr>
                <w:sz w:val="16"/>
              </w:rPr>
              <w:t>Later-turn rules</w:t>
            </w:r>
          </w:p>
        </w:tc>
        <w:tc>
          <w:tcPr>
            <w:tcW w:type="dxa" w:w="3120"/>
          </w:tcPr>
          <w:p>
            <w:r/>
            <w:r>
              <w:rPr>
                <w:sz w:val="16"/>
              </w:rPr>
              <w:t>At most one question, answer what is new, do not reuse earlier phrasing</w:t>
            </w:r>
          </w:p>
        </w:tc>
        <w:tc>
          <w:tcPr>
            <w:tcW w:type="dxa" w:w="3120"/>
          </w:tcPr>
          <w:p>
            <w:r/>
            <w:r>
              <w:rPr>
                <w:sz w:val="16"/>
              </w:rPr>
              <w:t>A mandatory question on every turn turns the conversation into an interrogation, the failure mode the interrogative-bias check measures</w:t>
            </w:r>
          </w:p>
        </w:tc>
      </w:tr>
      <w:tr>
        <w:tc>
          <w:tcPr>
            <w:tcW w:type="dxa" w:w="3120"/>
          </w:tcPr>
          <w:p>
            <w:r/>
            <w:r>
              <w:rPr>
                <w:sz w:val="16"/>
              </w:rPr>
              <w:t>Emotion shift</w:t>
            </w:r>
          </w:p>
        </w:tc>
        <w:tc>
          <w:tcPr>
            <w:tcW w:type="dxa" w:w="3120"/>
          </w:tcPr>
          <w:p>
            <w:r/>
            <w:r>
              <w:rPr>
                <w:sz w:val="16"/>
              </w:rPr>
              <w:t>Previous emotion recorded; the prompt names the change and asks for a reply to the current feeling</w:t>
            </w:r>
          </w:p>
        </w:tc>
        <w:tc>
          <w:tcPr>
            <w:tcW w:type="dxa" w:w="3120"/>
          </w:tcPr>
          <w:p>
            <w:r/>
            <w:r>
              <w:rPr>
                <w:sz w:val="16"/>
              </w:rPr>
              <w:t>Feelings move during a conversation and a reply to the earlier one reads as not listening</w:t>
            </w:r>
          </w:p>
        </w:tc>
      </w:tr>
      <w:tr>
        <w:tc>
          <w:tcPr>
            <w:tcW w:type="dxa" w:w="3120"/>
          </w:tcPr>
          <w:p>
            <w:r/>
            <w:r>
              <w:rPr>
                <w:sz w:val="16"/>
              </w:rPr>
              <w:t>Audit trail</w:t>
            </w:r>
          </w:p>
        </w:tc>
        <w:tc>
          <w:tcPr>
            <w:tcW w:type="dxa" w:w="3120"/>
          </w:tcPr>
          <w:p>
            <w:r/>
            <w:r>
              <w:rPr>
                <w:sz w:val="16"/>
              </w:rPr>
              <w:t>Per turn: the three candidates with their probabilities, the chosen emotion, the cue words, whether the emotion shifted, and the reply</w:t>
            </w:r>
          </w:p>
        </w:tc>
        <w:tc>
          <w:tcPr>
            <w:tcW w:type="dxa" w:w="3120"/>
          </w:tcPr>
          <w:p>
            <w:r/>
            <w:r>
              <w:rPr>
                <w:sz w:val="16"/>
              </w:rPr>
              <w:t>This trail is the inspectability the design exists for; it is printed each turn and can be exported as a transcript</w:t>
            </w:r>
          </w:p>
        </w:tc>
      </w:tr>
    </w:tbl>
    <w:p/>
    <w:p>
      <w:r>
        <w:rPr>
          <w:i/>
          <w:sz w:val="20"/>
        </w:rPr>
        <w:t>Table 4.6: The conversational agent: what each setting is and why</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4.6 shows the path from those files to the four datasets this work actually uses.</w:t>
      </w:r>
    </w:p>
    <w:p>
      <w:r>
        <w:drawing>
          <wp:inline xmlns:a="http://schemas.openxmlformats.org/drawingml/2006/main" xmlns:pic="http://schemas.openxmlformats.org/drawingml/2006/picture">
            <wp:extent cx="5486400" cy="3632597"/>
            <wp:docPr id="6" name="Picture 6"/>
            <wp:cNvGraphicFramePr>
              <a:graphicFrameLocks noChangeAspect="1"/>
            </wp:cNvGraphicFramePr>
            <a:graphic>
              <a:graphicData uri="http://schemas.openxmlformats.org/drawingml/2006/picture">
                <pic:pic>
                  <pic:nvPicPr>
                    <pic:cNvPr id="0" name="fig_data_pipeline.png"/>
                    <pic:cNvPicPr/>
                  </pic:nvPicPr>
                  <pic:blipFill>
                    <a:blip r:embed="rId14"/>
                    <a:stretch>
                      <a:fillRect/>
                    </a:stretch>
                  </pic:blipFill>
                  <pic:spPr>
                    <a:xfrm>
                      <a:off x="0" y="0"/>
                      <a:ext cx="5486400" cy="3632597"/>
                    </a:xfrm>
                    <a:prstGeom prst="rect"/>
                  </pic:spPr>
                </pic:pic>
              </a:graphicData>
            </a:graphic>
          </wp:inline>
        </w:drawing>
      </w:r>
    </w:p>
    <w:p>
      <w:r>
        <w:rPr>
          <w:i/>
          <w:sz w:val="20"/>
        </w:rPr>
        <w:t>Figure 4.6: From the released corpus to the datasets used in this work</w:t>
      </w:r>
    </w:p>
    <w:p>
      <w:pPr>
        <w:spacing w:after="120"/>
      </w:pPr>
      <w:r>
        <w:rPr>
          <w:b/>
        </w:rPr>
        <w:t>Why not GoEmotions:</w:t>
      </w:r>
      <w:r>
        <w:t xml:space="preserve"> the project began on GoEmotions [42], and the first months went into preparing it: 54,263 Reddit comments across 27 emotions and a neutral class, processed into a 28-label multi-label set, analysed, and then rewritten into dialogue form with templated replies. It was abandoned for four reasons, each measured on that prepared data rather than assumed.</w:t>
      </w:r>
    </w:p>
    <w:p>
      <w:pPr>
        <w:spacing w:after="120"/>
      </w:pPr>
      <w:r>
        <w:t xml:space="preserve">1. </w:t>
      </w:r>
      <w:r>
        <w:rPr>
          <w:b/>
        </w:rPr>
        <w:t>It contains no replies:</w:t>
      </w:r>
      <w:r>
        <w:t xml:space="preserve"> A comment carries a label and nothing else, so there is nothing to train or evaluate a response generator against. The replies we produced for it were written from our own templates, which means any system trained on them would only be learning our wording back.</w:t>
      </w:r>
    </w:p>
    <w:p>
      <w:pPr>
        <w:spacing w:after="120"/>
      </w:pPr>
      <w:r>
        <w:t xml:space="preserve">2. </w:t>
      </w:r>
      <w:r>
        <w:rPr>
          <w:b/>
        </w:rPr>
        <w:t>A third of it has no emotion to answer:</w:t>
      </w:r>
      <w:r>
        <w:t xml:space="preserve"> </w:t>
      </w:r>
      <w:r>
        <w:rPr>
          <w:i/>
        </w:rPr>
        <w:t>Neutral</w:t>
      </w:r>
      <w:r>
        <w:t xml:space="preserve"> is the largest class at 32.75% of the corpus. A support system is not asked to respond to 18,000 neutral comments.</w:t>
      </w:r>
    </w:p>
    <w:p>
      <w:pPr>
        <w:spacing w:after="120"/>
      </w:pPr>
      <w:r>
        <w:t xml:space="preserve">3. </w:t>
      </w:r>
      <w:r>
        <w:rPr>
          <w:b/>
        </w:rPr>
        <w:t>The emotions it does carry are the wrong ones:</w:t>
      </w:r>
      <w:r>
        <w:t xml:space="preserve"> Its frequent classes are reactions to online comments, with </w:t>
      </w:r>
      <w:r>
        <w:rPr>
          <w:i/>
        </w:rPr>
        <w:t>admiration</w:t>
      </w:r>
      <w:r>
        <w:t xml:space="preserve"> at 9.4%, </w:t>
      </w:r>
      <w:r>
        <w:rPr>
          <w:i/>
        </w:rPr>
        <w:t>approval</w:t>
      </w:r>
      <w:r>
        <w:t xml:space="preserve"> at 6.8% and </w:t>
      </w:r>
      <w:r>
        <w:rPr>
          <w:i/>
        </w:rPr>
        <w:t>amusement</w:t>
      </w:r>
      <w:r>
        <w:t xml:space="preserve"> at 5.3%, while the states a support conversation actually has to answer are its rarest: </w:t>
      </w:r>
      <w:r>
        <w:rPr>
          <w:i/>
        </w:rPr>
        <w:t>grief</w:t>
      </w:r>
      <w:r>
        <w:t xml:space="preserve"> appears 96 times against </w:t>
      </w:r>
      <w:r>
        <w:rPr>
          <w:i/>
        </w:rPr>
        <w:t>admiration</w:t>
      </w:r>
      <w:r>
        <w:t xml:space="preserve">'s 5,122, a ratio of 53 to 1, and the set has no </w:t>
      </w:r>
      <w:r>
        <w:rPr>
          <w:i/>
        </w:rPr>
        <w:t>lonely</w:t>
      </w:r>
      <w:r>
        <w:t xml:space="preserve">, </w:t>
      </w:r>
      <w:r>
        <w:rPr>
          <w:i/>
        </w:rPr>
        <w:t>devastated</w:t>
      </w:r>
      <w:r>
        <w:t xml:space="preserve">, </w:t>
      </w:r>
      <w:r>
        <w:rPr>
          <w:i/>
        </w:rPr>
        <w:t>terrified</w:t>
      </w:r>
      <w:r>
        <w:t xml:space="preserve"> or </w:t>
      </w:r>
      <w:r>
        <w:rPr>
          <w:i/>
        </w:rPr>
        <w:t>apprehensive</w:t>
      </w:r>
      <w:r>
        <w:t xml:space="preserve"> at all.</w:t>
      </w:r>
    </w:p>
    <w:p>
      <w:pPr>
        <w:spacing w:after="120"/>
      </w:pPr>
      <w:r>
        <w:t xml:space="preserve">4. </w:t>
      </w:r>
      <w:r>
        <w:rPr>
          <w:b/>
        </w:rPr>
        <w:t>Its labels overlap:</w:t>
      </w:r>
      <w:r>
        <w:t xml:space="preserve"> 16.25% of examples carry more than one emotion, with </w:t>
      </w:r>
      <w:r>
        <w:rPr>
          <w:i/>
        </w:rPr>
        <w:t>anger</w:t>
      </w:r>
      <w:r>
        <w:t xml:space="preserve"> and </w:t>
      </w:r>
      <w:r>
        <w:rPr>
          <w:i/>
        </w:rPr>
        <w:t>annoyance</w:t>
      </w:r>
      <w:r>
        <w:t xml:space="preserve"> the most common pair, which does not fit a design that conditions one reply on one feeling.</w:t>
      </w:r>
    </w:p>
    <w:p>
      <w:pPr>
        <w:spacing w:after="120"/>
      </w:pPr>
      <w:r>
        <w:t>EmpatheticDialogues answers all four: every conversation is a first-person disclosure written to be replied to, it comes with the listener's reply, it carries exactly one of 32 emotions chosen by the speaker before writing, and those 32 are the states a support conversation is made of. The GoEmotions work is kept in the repository, and the change of corpus is the reason the project's own labels are the 32 used throughout this thesis rather than the 28 of the earlier plan.</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Figure 4.7 shows one conversation before and after the whole of this preparation, with the released rows on one side and the single labelled message that reaches the detector on the other.</w:t>
      </w:r>
    </w:p>
    <w:p>
      <w:r>
        <w:drawing>
          <wp:inline xmlns:a="http://schemas.openxmlformats.org/drawingml/2006/main" xmlns:pic="http://schemas.openxmlformats.org/drawingml/2006/picture">
            <wp:extent cx="5486400" cy="4135070"/>
            <wp:docPr id="7" name="Picture 7"/>
            <wp:cNvGraphicFramePr>
              <a:graphicFrameLocks noChangeAspect="1"/>
            </wp:cNvGraphicFramePr>
            <a:graphic>
              <a:graphicData uri="http://schemas.openxmlformats.org/drawingml/2006/picture">
                <pic:pic>
                  <pic:nvPicPr>
                    <pic:cNvPr id="0" name="fig_preprocessing.png"/>
                    <pic:cNvPicPr/>
                  </pic:nvPicPr>
                  <pic:blipFill>
                    <a:blip r:embed="rId15"/>
                    <a:stretch>
                      <a:fillRect/>
                    </a:stretch>
                  </pic:blipFill>
                  <pic:spPr>
                    <a:xfrm>
                      <a:off x="0" y="0"/>
                      <a:ext cx="5486400" cy="4135070"/>
                    </a:xfrm>
                    <a:prstGeom prst="rect"/>
                  </pic:spPr>
                </pic:pic>
              </a:graphicData>
            </a:graphic>
          </wp:inline>
        </w:drawing>
      </w:r>
    </w:p>
    <w:p>
      <w:r>
        <w:rPr>
          <w:i/>
          <w:sz w:val="20"/>
        </w:rPr>
        <w:t>Figure 4.7: One conversation before and after preparation</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4.7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4.7: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4.8.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4.8: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4.9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4.9: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5.3.3).</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A.6, which is in the appendix at the end of this report.</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