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Analysis of Design Solutions</w:t>
      </w:r>
    </w:p>
    <w:p>
      <w:pPr>
        <w:pStyle w:val="IntenseQuote"/>
      </w:pPr>
      <w:r>
        <w:t>Note for the team (delete before submission): the rubric lists both this section and "Final Design Adjustments" as 5.2. Confirm the numbering with the supervisor and adjust headings and cross-references together.</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1"/>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teaches the dataset's style, not the desired behaviour.</w:t>
      </w:r>
      <w:r>
        <w:t xml:space="preserve"> The generator fine-tuned with LoRA writes short, casual replies (10.0 words on average) that usually ask a question (74.0% ask exactly one) but seldom acknowledge the user's feeling (30.0%), so it follows all rules in only 22.3% of replies and has the lowest WASSA score (3.36), emotion validation (18.3%) and AI-judge scores (empathy 3.88, overall 5.96) of all systems. It faithfully learns its training data: real listener replies in EmpatheticDialogues acknowledge the feeling in only 10.6% of cases and satisfy all three rules in 4.3%.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5.3).</w:t>
      </w:r>
    </w:p>
    <w:p>
      <w:pPr>
        <w:spacing w:after="120"/>
      </w:pPr>
      <w:r>
        <w:rPr>
          <w:b/>
        </w:rPr>
        <w:t>The decoupled design, not the generator, produces the empathy gain.</w:t>
      </w:r>
      <w:r>
        <w:t xml:space="preserve"> The strongest test of the design is the single model built on the final system's own generator, Phi-4-mini, prompted to detect the emotion and respond in one pass. It reaches high rule adherence (73.7%), but its empathy and emotional fidelity stay at the level of the smaller single model (WASSA 4.75 against 4.84; emotion validation 27.0% against 25.7%). Adding the detector and emotion-specific guidance to that same generator raises WASSA to 5.05 and emotion validation to 36.7%, both significant after correction (Section 5.4.9). The decoupled system does, however, follow all three rules less often than this baseline (60.0% against 73.7%), because its prompt must carry emotion-specific guidance as well as the rules. At an equal generator the design therefore buys empathy and emotional fidelity at some cost in rule adherence.</w:t>
      </w:r>
    </w:p>
    <w:p>
      <w:pPr>
        <w:spacing w:after="120"/>
      </w:pPr>
      <w:r>
        <w:rPr>
          <w:b/>
        </w:rPr>
        <w:t>A larger single model remains stronger.</w:t>
      </w:r>
      <w:r>
        <w:t xml:space="preserve"> Qwen2.5-7B [8],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1"/>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4.4).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4.5). RoBERTa-large adds 2.9 points of top-1 accuracy at 7.4 times the training cost. When RoBERTa-large was substituted into the final pipeline, rule adherence, WASSA empathy and emotion validation were all unchanged (Section 5.3.3), so RoBERTa-base offers the best balance.</w:t>
      </w:r>
    </w:p>
    <w:p>
      <w:pPr>
        <w:pStyle w:val="Heading1"/>
      </w:pPr>
      <w:r>
        <w:t>5.2.3 Generator Alternatives</w:t>
      </w:r>
    </w:p>
    <w:p>
      <w:pPr>
        <w:spacing w:after="120"/>
      </w:pPr>
      <w:r>
        <w:t>With the detector and prompt held fixed, the choice of generator determines rule adherence: 65.3% for Phi-4-mini, 57.7% for Qwen2.5-1.5B and 22.0% for Gemma-3-4B (Table 4.6).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5.4). When replies of similar length are compared (Figure 5.3, Table 5.10),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[29].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r>
        <w:rPr>
          <w:i/>
          <w:sz w:val="20"/>
        </w:rPr>
        <w:t>Table 5.10: WASSA empathy score within each reply-length band</w:t>
      </w:r>
    </w:p>
    <w:p>
      <w:pPr>
        <w:pStyle w:val="Heading1"/>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4.7).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1"/>
      </w:pPr>
      <w:r>
        <w:t>5.2.5 Retrieval Augmentation</w:t>
      </w:r>
    </w:p>
    <w:p>
      <w:pPr>
        <w:spacing w:after="120"/>
      </w:pPr>
      <w:r>
        <w:t>Providing the generator with one or two similar training conversations [11] reduced rule adherence in both versions tested, to 54.3% and 43.7% against 63.7% without retrieval (Table 4.8). The retrieved listener replies model a different style from the one the rules require, since only 4.3% of EmpatheticDialogues listener replies satisfy all three rules, and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1"/>
      </w:pPr>
      <w:r>
        <w:t>5.2.6 Multi-Criteria Assessment</w:t>
      </w:r>
    </w:p>
    <w:p>
      <w:pPr>
        <w:spacing w:after="120"/>
      </w:pPr>
      <w:r>
        <w:t>Table 5.11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22.3% / 3.36 / 18.3%</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casual replies that rarely acknowledge feelings</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5.11: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spacing w:after="120"/>
      </w:pPr>
      <w:r>
        <w:t>Because the measures disagree with one another, Table 5.30 summarises them in a single ranking. Each of five independent measures, namely rule adherence, WASSA empathy, emotion validation, AI-judge empathy and freedom from boilerplate, is standardised across the systems and the five standardised values are averaged with equal weight. Nothing is tuned: the weights are equal, every judged system is included, and the measures are the ones already reported in Table 5.1.</w:t>
      </w:r>
    </w:p>
    <w:p>
      <w:pPr>
        <w:spacing w:after="120"/>
      </w:pPr>
      <w:r>
        <w:t xml:space="preserve">The final system ranks </w:t>
      </w:r>
      <w:r>
        <w:rPr>
          <w:b/>
        </w:rPr>
        <w:t>second of eight</w:t>
      </w:r>
      <w:r>
        <w:t xml:space="preserve">, behind only the 7.6-billion-parameter single model, which requires 1.9 times as many parameters and 62% more GPU memory (Section 5.4.7). It is ahead of the single model built on its own generator (+0.50 against +0.09), of top-1 prompting with that generator (+0.04) and of the same-size single model (+0.06). </w:t>
      </w:r>
      <w:r>
        <w:rPr>
          <w:b/>
        </w:rPr>
        <w:t>Among the systems that fit the 8 GB budget set as an objective in Section 4.1.1, the final system ranks first.</w:t>
      </w:r>
      <w:r>
        <w:t xml:space="preserve"> The ranking is not an artefact of one favourable measure: removing any single measure leaves the final system in second or third place, always behind the larger single model.</w:t>
      </w:r>
    </w:p>
    <w:p>
      <w:pPr>
        <w:spacing w:after="120"/>
      </w:pPr>
      <w:r>
        <w:t>A composite of this kind depends on which measures are included, so it is reported as a summary of the per-measure results rather than as evidence in its own right. The per-measure comparisons in Sections 5.3.2 and 5.4.9, with their significance tests, remain the basis for the conclusions of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bigger: Qwen2.5-7B (4-bit) detects + responds</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SYSTEM - Two-stage: RoBERTa top-3 -&gt; Phi-4-mini picks + per-emotion prompt</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Medium d1 + Qwen2.5-1.5B d2</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same generator: Phi-4-mini (4-bit) detects + responds</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same size: Qwen2.5-1.5B detects + responds</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d1 + Phi-4-mini d2 (top-1 emotion)</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Qwen2.5-1.5B (no detector, generic prompt)</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Monolithic LoRA fine-tuned Qwen2.5-1.5B (no detector)</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5.30: Equal-weight composite of five independent measures across the judged systems</w:t>
      </w:r>
    </w:p>
    <w:p>
      <w:pPr>
        <w:pStyle w:val="Heading1"/>
      </w:pPr>
      <w:r>
        <w:t>References</w:t>
      </w:r>
    </w:p>
    <w:p>
      <w:pPr>
        <w:ind w:left="576" w:hanging="576"/>
      </w:pPr>
      <w:r>
        <w:rPr>
          <w:sz w:val="20"/>
        </w:rPr>
        <w:t>[8] A. Yang, B. Yang, B. Zhang, B. Hui et al. (Qwen Team), "Qwen2.5 technical report," arXiv:2412.15115, 2024.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[29] V. Sorin, D. Brin, Y. Barash, E. Konen, A. Charney, G. Nadkarni, and E. Klang, "Large language models and empathy: Systematic review," J. Med. Internet Res., vol. 26, p. e52597, 2024, doi: 10.2196/52597.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