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single models of both 1.5B and, at an equal generator, 3.8B parameters,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 or judging not complete at submission.</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477"/>
          </w:tcPr>
          <w:p>
            <w:pPr>
              <w:spacing w:before="0" w:after="0" w:line="240" w:lineRule="auto"/>
              <w:ind w:firstLine="0"/>
              <w:jc w:val="left"/>
            </w:pPr>
            <w:r/>
            <w:r>
              <w:rPr>
                <w:rFonts w:ascii="Times New Roman" w:hAnsi="Times New Roman"/>
                <w:b/>
                <w:sz w:val="16"/>
              </w:rPr>
              <w:t>System</w:t>
            </w:r>
          </w:p>
        </w:tc>
        <w:tc>
          <w:tcPr>
            <w:tcW w:type="dxa" w:w="707"/>
          </w:tcPr>
          <w:p>
            <w:pPr>
              <w:spacing w:before="0" w:after="0" w:line="240" w:lineRule="auto"/>
              <w:ind w:firstLine="0"/>
              <w:jc w:val="center"/>
            </w:pPr>
            <w:r/>
            <w:r>
              <w:rPr>
                <w:rFonts w:ascii="Times New Roman" w:hAnsi="Times New Roman"/>
                <w:b/>
                <w:sz w:val="16"/>
              </w:rPr>
              <w:t>Params</w:t>
            </w:r>
          </w:p>
        </w:tc>
        <w:tc>
          <w:tcPr>
            <w:tcW w:type="dxa" w:w="1060"/>
          </w:tcPr>
          <w:p>
            <w:pPr>
              <w:spacing w:before="0" w:after="0" w:line="240" w:lineRule="auto"/>
              <w:ind w:firstLine="0"/>
              <w:jc w:val="center"/>
            </w:pPr>
            <w:r/>
            <w:r>
              <w:rPr>
                <w:rFonts w:ascii="Times New Roman" w:hAnsi="Times New Roman"/>
                <w:b/>
                <w:sz w:val="16"/>
              </w:rPr>
              <w:t>Rules (%)</w:t>
            </w:r>
          </w:p>
        </w:tc>
        <w:tc>
          <w:tcPr>
            <w:tcW w:type="dxa" w:w="825"/>
          </w:tcPr>
          <w:p>
            <w:pPr>
              <w:spacing w:before="0" w:after="0" w:line="240" w:lineRule="auto"/>
              <w:ind w:firstLine="0"/>
              <w:jc w:val="center"/>
            </w:pPr>
            <w:r/>
            <w:r>
              <w:rPr>
                <w:rFonts w:ascii="Times New Roman" w:hAnsi="Times New Roman"/>
                <w:b/>
                <w:sz w:val="16"/>
              </w:rPr>
              <w:t>1 Q (%)</w:t>
            </w:r>
          </w:p>
        </w:tc>
        <w:tc>
          <w:tcPr>
            <w:tcW w:type="dxa" w:w="589"/>
          </w:tcPr>
          <w:p>
            <w:pPr>
              <w:spacing w:before="0" w:after="0" w:line="240" w:lineRule="auto"/>
              <w:ind w:firstLine="0"/>
              <w:jc w:val="center"/>
            </w:pPr>
            <w:r/>
            <w:r>
              <w:rPr>
                <w:rFonts w:ascii="Times New Roman" w:hAnsi="Times New Roman"/>
                <w:b/>
                <w:sz w:val="16"/>
              </w:rPr>
              <w:t>Words</w:t>
            </w:r>
          </w:p>
        </w:tc>
        <w:tc>
          <w:tcPr>
            <w:tcW w:type="dxa" w:w="589"/>
          </w:tcPr>
          <w:p>
            <w:pPr>
              <w:spacing w:before="0" w:after="0" w:line="240" w:lineRule="auto"/>
              <w:ind w:firstLine="0"/>
              <w:jc w:val="center"/>
            </w:pPr>
            <w:r/>
            <w:r>
              <w:rPr>
                <w:rFonts w:ascii="Times New Roman" w:hAnsi="Times New Roman"/>
                <w:b/>
                <w:sz w:val="16"/>
              </w:rPr>
              <w:t>WASSA</w:t>
            </w:r>
          </w:p>
        </w:tc>
        <w:tc>
          <w:tcPr>
            <w:tcW w:type="dxa" w:w="943"/>
          </w:tcPr>
          <w:p>
            <w:pPr>
              <w:spacing w:before="0" w:after="0" w:line="240" w:lineRule="auto"/>
              <w:ind w:firstLine="0"/>
              <w:jc w:val="center"/>
            </w:pPr>
            <w:r/>
            <w:r>
              <w:rPr>
                <w:rFonts w:ascii="Times New Roman" w:hAnsi="Times New Roman"/>
                <w:b/>
                <w:sz w:val="16"/>
              </w:rPr>
              <w:t>Val. (%)</w:t>
            </w:r>
          </w:p>
        </w:tc>
        <w:tc>
          <w:tcPr>
            <w:tcW w:type="dxa" w:w="589"/>
          </w:tcPr>
          <w:p>
            <w:pPr>
              <w:spacing w:before="0" w:after="0" w:line="240" w:lineRule="auto"/>
              <w:ind w:firstLine="0"/>
              <w:jc w:val="center"/>
            </w:pPr>
            <w:r/>
            <w:r>
              <w:rPr>
                <w:rFonts w:ascii="Times New Roman" w:hAnsi="Times New Roman"/>
                <w:b/>
                <w:sz w:val="16"/>
              </w:rPr>
              <w:t>Emp.</w:t>
            </w:r>
          </w:p>
        </w:tc>
        <w:tc>
          <w:tcPr>
            <w:tcW w:type="dxa" w:w="589"/>
          </w:tcPr>
          <w:p>
            <w:pPr>
              <w:spacing w:before="0" w:after="0" w:line="240" w:lineRule="auto"/>
              <w:ind w:firstLine="0"/>
              <w:jc w:val="center"/>
            </w:pPr>
            <w:r/>
            <w:r>
              <w:rPr>
                <w:rFonts w:ascii="Times New Roman" w:hAnsi="Times New Roman"/>
                <w:b/>
                <w:sz w:val="16"/>
              </w:rPr>
              <w:t>All</w:t>
            </w:r>
          </w:p>
        </w:tc>
      </w:tr>
      <w:tr>
        <w:tc>
          <w:tcPr>
            <w:tcW w:type="dxa" w:w="4477"/>
          </w:tcPr>
          <w:p>
            <w:pPr>
              <w:spacing w:before="0" w:after="0" w:line="240" w:lineRule="auto"/>
              <w:ind w:firstLine="0"/>
              <w:jc w:val="left"/>
            </w:pPr>
            <w:r/>
            <w:r>
              <w:rPr>
                <w:rFonts w:ascii="Times New Roman" w:hAnsi="Times New Roman"/>
                <w:sz w:val="16"/>
              </w:rPr>
              <w:t>Zero-shot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19.0</w:t>
            </w:r>
          </w:p>
        </w:tc>
        <w:tc>
          <w:tcPr>
            <w:tcW w:type="dxa" w:w="825"/>
          </w:tcPr>
          <w:p>
            <w:pPr>
              <w:spacing w:before="0" w:after="0" w:line="240" w:lineRule="auto"/>
              <w:ind w:firstLine="0"/>
              <w:jc w:val="center"/>
            </w:pPr>
            <w:r/>
            <w:r>
              <w:rPr>
                <w:rFonts w:ascii="Times New Roman" w:hAnsi="Times New Roman"/>
                <w:sz w:val="16"/>
              </w:rPr>
              <w:t>22.7</w:t>
            </w:r>
          </w:p>
        </w:tc>
        <w:tc>
          <w:tcPr>
            <w:tcW w:type="dxa" w:w="589"/>
          </w:tcPr>
          <w:p>
            <w:pPr>
              <w:spacing w:before="0" w:after="0" w:line="240" w:lineRule="auto"/>
              <w:ind w:firstLine="0"/>
              <w:jc w:val="center"/>
            </w:pPr>
            <w:r/>
            <w:r>
              <w:rPr>
                <w:rFonts w:ascii="Times New Roman" w:hAnsi="Times New Roman"/>
                <w:sz w:val="16"/>
              </w:rPr>
              <w:t>75.9</w:t>
            </w:r>
          </w:p>
        </w:tc>
        <w:tc>
          <w:tcPr>
            <w:tcW w:type="dxa" w:w="589"/>
          </w:tcPr>
          <w:p>
            <w:pPr>
              <w:spacing w:before="0" w:after="0" w:line="240" w:lineRule="auto"/>
              <w:ind w:firstLine="0"/>
              <w:jc w:val="center"/>
            </w:pPr>
            <w:r/>
            <w:r>
              <w:rPr>
                <w:rFonts w:ascii="Times New Roman" w:hAnsi="Times New Roman"/>
                <w:sz w:val="16"/>
              </w:rPr>
              <w:t>4.25</w:t>
            </w:r>
          </w:p>
        </w:tc>
        <w:tc>
          <w:tcPr>
            <w:tcW w:type="dxa" w:w="943"/>
          </w:tcPr>
          <w:p>
            <w:pPr>
              <w:spacing w:before="0" w:after="0" w:line="240" w:lineRule="auto"/>
              <w:ind w:firstLine="0"/>
              <w:jc w:val="center"/>
            </w:pPr>
            <w:r/>
            <w:r>
              <w:rPr>
                <w:rFonts w:ascii="Times New Roman" w:hAnsi="Times New Roman"/>
                <w:sz w:val="16"/>
              </w:rPr>
              <w:t>24.7</w:t>
            </w:r>
          </w:p>
        </w:tc>
        <w:tc>
          <w:tcPr>
            <w:tcW w:type="dxa" w:w="589"/>
          </w:tcPr>
          <w:p>
            <w:pPr>
              <w:spacing w:before="0" w:after="0" w:line="240" w:lineRule="auto"/>
              <w:ind w:firstLine="0"/>
              <w:jc w:val="center"/>
            </w:pPr>
            <w:r/>
            <w:r>
              <w:rPr>
                <w:rFonts w:ascii="Times New Roman" w:hAnsi="Times New Roman"/>
                <w:sz w:val="16"/>
              </w:rPr>
              <w:t>5.98</w:t>
            </w:r>
          </w:p>
        </w:tc>
        <w:tc>
          <w:tcPr>
            <w:tcW w:type="dxa" w:w="589"/>
          </w:tcPr>
          <w:p>
            <w:pPr>
              <w:spacing w:before="0" w:after="0" w:line="240" w:lineRule="auto"/>
              <w:ind w:firstLine="0"/>
              <w:jc w:val="center"/>
            </w:pPr>
            <w:r/>
            <w:r>
              <w:rPr>
                <w:rFonts w:ascii="Times New Roman" w:hAnsi="Times New Roman"/>
                <w:sz w:val="16"/>
              </w:rPr>
              <w:t>7.51</w:t>
            </w:r>
          </w:p>
        </w:tc>
      </w:tr>
      <w:tr>
        <w:tc>
          <w:tcPr>
            <w:tcW w:type="dxa" w:w="4477"/>
          </w:tcPr>
          <w:p>
            <w:pPr>
              <w:spacing w:before="0" w:after="0" w:line="240" w:lineRule="auto"/>
              <w:ind w:firstLine="0"/>
              <w:jc w:val="left"/>
            </w:pPr>
            <w:r/>
            <w:r>
              <w:rPr>
                <w:rFonts w:ascii="Times New Roman" w:hAnsi="Times New Roman"/>
                <w:sz w:val="16"/>
              </w:rPr>
              <w:t>Fine-tuned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22.3</w:t>
            </w:r>
          </w:p>
        </w:tc>
        <w:tc>
          <w:tcPr>
            <w:tcW w:type="dxa" w:w="825"/>
          </w:tcPr>
          <w:p>
            <w:pPr>
              <w:spacing w:before="0" w:after="0" w:line="240" w:lineRule="auto"/>
              <w:ind w:firstLine="0"/>
              <w:jc w:val="center"/>
            </w:pPr>
            <w:r/>
            <w:r>
              <w:rPr>
                <w:rFonts w:ascii="Times New Roman" w:hAnsi="Times New Roman"/>
                <w:sz w:val="16"/>
              </w:rPr>
              <w:t>74.0</w:t>
            </w:r>
          </w:p>
        </w:tc>
        <w:tc>
          <w:tcPr>
            <w:tcW w:type="dxa" w:w="589"/>
          </w:tcPr>
          <w:p>
            <w:pPr>
              <w:spacing w:before="0" w:after="0" w:line="240" w:lineRule="auto"/>
              <w:ind w:firstLine="0"/>
              <w:jc w:val="center"/>
            </w:pPr>
            <w:r/>
            <w:r>
              <w:rPr>
                <w:rFonts w:ascii="Times New Roman" w:hAnsi="Times New Roman"/>
                <w:sz w:val="16"/>
              </w:rPr>
              <w:t>10.0</w:t>
            </w:r>
          </w:p>
        </w:tc>
        <w:tc>
          <w:tcPr>
            <w:tcW w:type="dxa" w:w="589"/>
          </w:tcPr>
          <w:p>
            <w:pPr>
              <w:spacing w:before="0" w:after="0" w:line="240" w:lineRule="auto"/>
              <w:ind w:firstLine="0"/>
              <w:jc w:val="center"/>
            </w:pPr>
            <w:r/>
            <w:r>
              <w:rPr>
                <w:rFonts w:ascii="Times New Roman" w:hAnsi="Times New Roman"/>
                <w:sz w:val="16"/>
              </w:rPr>
              <w:t>3.36</w:t>
            </w:r>
          </w:p>
        </w:tc>
        <w:tc>
          <w:tcPr>
            <w:tcW w:type="dxa" w:w="943"/>
          </w:tcPr>
          <w:p>
            <w:pPr>
              <w:spacing w:before="0" w:after="0" w:line="240" w:lineRule="auto"/>
              <w:ind w:firstLine="0"/>
              <w:jc w:val="center"/>
            </w:pPr>
            <w:r/>
            <w:r>
              <w:rPr>
                <w:rFonts w:ascii="Times New Roman" w:hAnsi="Times New Roman"/>
                <w:sz w:val="16"/>
              </w:rPr>
              <w:t>18.3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Single model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51.3</w:t>
            </w:r>
          </w:p>
        </w:tc>
        <w:tc>
          <w:tcPr>
            <w:tcW w:type="dxa" w:w="825"/>
          </w:tcPr>
          <w:p>
            <w:pPr>
              <w:spacing w:before="0" w:after="0" w:line="240" w:lineRule="auto"/>
              <w:ind w:firstLine="0"/>
              <w:jc w:val="center"/>
            </w:pPr>
            <w:r/>
            <w:r>
              <w:rPr>
                <w:rFonts w:ascii="Times New Roman" w:hAnsi="Times New Roman"/>
                <w:sz w:val="16"/>
              </w:rPr>
              <w:t>73.7</w:t>
            </w:r>
          </w:p>
        </w:tc>
        <w:tc>
          <w:tcPr>
            <w:tcW w:type="dxa" w:w="589"/>
          </w:tcPr>
          <w:p>
            <w:pPr>
              <w:spacing w:before="0" w:after="0" w:line="240" w:lineRule="auto"/>
              <w:ind w:firstLine="0"/>
              <w:jc w:val="center"/>
            </w:pPr>
            <w:r/>
            <w:r>
              <w:rPr>
                <w:rFonts w:ascii="Times New Roman" w:hAnsi="Times New Roman"/>
                <w:sz w:val="16"/>
              </w:rPr>
              <w:t>42.0</w:t>
            </w:r>
          </w:p>
        </w:tc>
        <w:tc>
          <w:tcPr>
            <w:tcW w:type="dxa" w:w="589"/>
          </w:tcPr>
          <w:p>
            <w:pPr>
              <w:spacing w:before="0" w:after="0" w:line="240" w:lineRule="auto"/>
              <w:ind w:firstLine="0"/>
              <w:jc w:val="center"/>
            </w:pPr>
            <w:r/>
            <w:r>
              <w:rPr>
                <w:rFonts w:ascii="Times New Roman" w:hAnsi="Times New Roman"/>
                <w:sz w:val="16"/>
              </w:rPr>
              <w:t>4.84</w:t>
            </w:r>
          </w:p>
        </w:tc>
        <w:tc>
          <w:tcPr>
            <w:tcW w:type="dxa" w:w="943"/>
          </w:tcPr>
          <w:p>
            <w:pPr>
              <w:spacing w:before="0" w:after="0" w:line="240" w:lineRule="auto"/>
              <w:ind w:firstLine="0"/>
              <w:jc w:val="center"/>
            </w:pPr>
            <w:r/>
            <w:r>
              <w:rPr>
                <w:rFonts w:ascii="Times New Roman" w:hAnsi="Times New Roman"/>
                <w:sz w:val="16"/>
              </w:rPr>
              <w:t>25.7</w:t>
            </w:r>
          </w:p>
        </w:tc>
        <w:tc>
          <w:tcPr>
            <w:tcW w:type="dxa" w:w="589"/>
          </w:tcPr>
          <w:p>
            <w:pPr>
              <w:spacing w:before="0" w:after="0" w:line="240" w:lineRule="auto"/>
              <w:ind w:firstLine="0"/>
              <w:jc w:val="center"/>
            </w:pPr>
            <w:r/>
            <w:r>
              <w:rPr>
                <w:rFonts w:ascii="Times New Roman" w:hAnsi="Times New Roman"/>
                <w:sz w:val="16"/>
              </w:rPr>
              <w:t>7.15</w:t>
            </w:r>
          </w:p>
        </w:tc>
        <w:tc>
          <w:tcPr>
            <w:tcW w:type="dxa" w:w="589"/>
          </w:tcPr>
          <w:p>
            <w:pPr>
              <w:spacing w:before="0" w:after="0" w:line="240" w:lineRule="auto"/>
              <w:ind w:firstLine="0"/>
              <w:jc w:val="center"/>
            </w:pPr>
            <w:r/>
            <w:r>
              <w:rPr>
                <w:rFonts w:ascii="Times New Roman" w:hAnsi="Times New Roman"/>
                <w:sz w:val="16"/>
              </w:rPr>
              <w:t>8.24</w:t>
            </w:r>
          </w:p>
        </w:tc>
      </w:tr>
      <w:tr>
        <w:tc>
          <w:tcPr>
            <w:tcW w:type="dxa" w:w="4477"/>
          </w:tcPr>
          <w:p>
            <w:pPr>
              <w:spacing w:before="0" w:after="0" w:line="240" w:lineRule="auto"/>
              <w:ind w:firstLine="0"/>
              <w:jc w:val="left"/>
            </w:pPr>
            <w:r/>
            <w:r>
              <w:rPr>
                <w:rFonts w:ascii="Times New Roman" w:hAnsi="Times New Roman"/>
                <w:sz w:val="16"/>
              </w:rPr>
              <w:t>Single model Phi-4-mini (our generator)</w:t>
            </w:r>
          </w:p>
        </w:tc>
        <w:tc>
          <w:tcPr>
            <w:tcW w:type="dxa" w:w="707"/>
          </w:tcPr>
          <w:p>
            <w:pPr>
              <w:spacing w:before="0" w:after="0" w:line="240" w:lineRule="auto"/>
              <w:ind w:firstLine="0"/>
              <w:jc w:val="center"/>
            </w:pPr>
            <w:r/>
            <w:r>
              <w:rPr>
                <w:rFonts w:ascii="Times New Roman" w:hAnsi="Times New Roman"/>
                <w:sz w:val="16"/>
              </w:rPr>
              <w:t>3.8</w:t>
            </w:r>
          </w:p>
        </w:tc>
        <w:tc>
          <w:tcPr>
            <w:tcW w:type="dxa" w:w="1060"/>
          </w:tcPr>
          <w:p>
            <w:pPr>
              <w:spacing w:before="0" w:after="0" w:line="240" w:lineRule="auto"/>
              <w:ind w:firstLine="0"/>
              <w:jc w:val="center"/>
            </w:pPr>
            <w:r/>
            <w:r>
              <w:rPr>
                <w:rFonts w:ascii="Times New Roman" w:hAnsi="Times New Roman"/>
                <w:sz w:val="16"/>
              </w:rPr>
              <w:t>73.7</w:t>
            </w:r>
          </w:p>
        </w:tc>
        <w:tc>
          <w:tcPr>
            <w:tcW w:type="dxa" w:w="825"/>
          </w:tcPr>
          <w:p>
            <w:pPr>
              <w:spacing w:before="0" w:after="0" w:line="240" w:lineRule="auto"/>
              <w:ind w:firstLine="0"/>
              <w:jc w:val="center"/>
            </w:pPr>
            <w:r/>
            <w:r>
              <w:rPr>
                <w:rFonts w:ascii="Times New Roman" w:hAnsi="Times New Roman"/>
                <w:sz w:val="16"/>
              </w:rPr>
              <w:t>96.0</w:t>
            </w:r>
          </w:p>
        </w:tc>
        <w:tc>
          <w:tcPr>
            <w:tcW w:type="dxa" w:w="589"/>
          </w:tcPr>
          <w:p>
            <w:pPr>
              <w:spacing w:before="0" w:after="0" w:line="240" w:lineRule="auto"/>
              <w:ind w:firstLine="0"/>
              <w:jc w:val="center"/>
            </w:pPr>
            <w:r/>
            <w:r>
              <w:rPr>
                <w:rFonts w:ascii="Times New Roman" w:hAnsi="Times New Roman"/>
                <w:sz w:val="16"/>
              </w:rPr>
              <w:t>73.5</w:t>
            </w:r>
          </w:p>
        </w:tc>
        <w:tc>
          <w:tcPr>
            <w:tcW w:type="dxa" w:w="589"/>
          </w:tcPr>
          <w:p>
            <w:pPr>
              <w:spacing w:before="0" w:after="0" w:line="240" w:lineRule="auto"/>
              <w:ind w:firstLine="0"/>
              <w:jc w:val="center"/>
            </w:pPr>
            <w:r/>
            <w:r>
              <w:rPr>
                <w:rFonts w:ascii="Times New Roman" w:hAnsi="Times New Roman"/>
                <w:sz w:val="16"/>
              </w:rPr>
              <w:t>4.75</w:t>
            </w:r>
          </w:p>
        </w:tc>
        <w:tc>
          <w:tcPr>
            <w:tcW w:type="dxa" w:w="943"/>
          </w:tcPr>
          <w:p>
            <w:pPr>
              <w:spacing w:before="0" w:after="0" w:line="240" w:lineRule="auto"/>
              <w:ind w:firstLine="0"/>
              <w:jc w:val="center"/>
            </w:pPr>
            <w:r/>
            <w:r>
              <w:rPr>
                <w:rFonts w:ascii="Times New Roman" w:hAnsi="Times New Roman"/>
                <w:sz w:val="16"/>
              </w:rPr>
              <w:t>27.0</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Single model Qwen2.5-7B</w:t>
            </w:r>
          </w:p>
        </w:tc>
        <w:tc>
          <w:tcPr>
            <w:tcW w:type="dxa" w:w="707"/>
          </w:tcPr>
          <w:p>
            <w:pPr>
              <w:spacing w:before="0" w:after="0" w:line="240" w:lineRule="auto"/>
              <w:ind w:firstLine="0"/>
              <w:jc w:val="center"/>
            </w:pPr>
            <w:r/>
            <w:r>
              <w:rPr>
                <w:rFonts w:ascii="Times New Roman" w:hAnsi="Times New Roman"/>
                <w:sz w:val="16"/>
              </w:rPr>
              <w:t>7.6</w:t>
            </w:r>
          </w:p>
        </w:tc>
        <w:tc>
          <w:tcPr>
            <w:tcW w:type="dxa" w:w="1060"/>
          </w:tcPr>
          <w:p>
            <w:pPr>
              <w:spacing w:before="0" w:after="0" w:line="240" w:lineRule="auto"/>
              <w:ind w:firstLine="0"/>
              <w:jc w:val="center"/>
            </w:pPr>
            <w:r/>
            <w:r>
              <w:rPr>
                <w:rFonts w:ascii="Times New Roman" w:hAnsi="Times New Roman"/>
                <w:b/>
                <w:sz w:val="16"/>
              </w:rPr>
              <w:t>82.3</w:t>
            </w:r>
          </w:p>
        </w:tc>
        <w:tc>
          <w:tcPr>
            <w:tcW w:type="dxa" w:w="825"/>
          </w:tcPr>
          <w:p>
            <w:pPr>
              <w:spacing w:before="0" w:after="0" w:line="240" w:lineRule="auto"/>
              <w:ind w:firstLine="0"/>
              <w:jc w:val="center"/>
            </w:pPr>
            <w:r/>
            <w:r>
              <w:rPr>
                <w:rFonts w:ascii="Times New Roman" w:hAnsi="Times New Roman"/>
                <w:b/>
                <w:sz w:val="16"/>
              </w:rPr>
              <w:t>99.0</w:t>
            </w:r>
          </w:p>
        </w:tc>
        <w:tc>
          <w:tcPr>
            <w:tcW w:type="dxa" w:w="589"/>
          </w:tcPr>
          <w:p>
            <w:pPr>
              <w:spacing w:before="0" w:after="0" w:line="240" w:lineRule="auto"/>
              <w:ind w:firstLine="0"/>
              <w:jc w:val="center"/>
            </w:pPr>
            <w:r/>
            <w:r>
              <w:rPr>
                <w:rFonts w:ascii="Times New Roman" w:hAnsi="Times New Roman"/>
                <w:sz w:val="16"/>
              </w:rPr>
              <w:t>53.0</w:t>
            </w:r>
          </w:p>
        </w:tc>
        <w:tc>
          <w:tcPr>
            <w:tcW w:type="dxa" w:w="589"/>
          </w:tcPr>
          <w:p>
            <w:pPr>
              <w:spacing w:before="0" w:after="0" w:line="240" w:lineRule="auto"/>
              <w:ind w:firstLine="0"/>
              <w:jc w:val="center"/>
            </w:pPr>
            <w:r/>
            <w:r>
              <w:rPr>
                <w:rFonts w:ascii="Times New Roman" w:hAnsi="Times New Roman"/>
                <w:b/>
                <w:sz w:val="16"/>
              </w:rPr>
              <w:t>5.76</w:t>
            </w:r>
          </w:p>
        </w:tc>
        <w:tc>
          <w:tcPr>
            <w:tcW w:type="dxa" w:w="943"/>
          </w:tcPr>
          <w:p>
            <w:pPr>
              <w:spacing w:before="0" w:after="0" w:line="240" w:lineRule="auto"/>
              <w:ind w:firstLine="0"/>
              <w:jc w:val="center"/>
            </w:pPr>
            <w:r/>
            <w:r>
              <w:rPr>
                <w:rFonts w:ascii="Times New Roman" w:hAnsi="Times New Roman"/>
                <w:sz w:val="16"/>
              </w:rPr>
              <w:t>32.3</w:t>
            </w:r>
          </w:p>
        </w:tc>
        <w:tc>
          <w:tcPr>
            <w:tcW w:type="dxa" w:w="589"/>
          </w:tcPr>
          <w:p>
            <w:pPr>
              <w:spacing w:before="0" w:after="0" w:line="240" w:lineRule="auto"/>
              <w:ind w:firstLine="0"/>
              <w:jc w:val="center"/>
            </w:pPr>
            <w:r/>
            <w:r>
              <w:rPr>
                <w:rFonts w:ascii="Times New Roman" w:hAnsi="Times New Roman"/>
                <w:b/>
                <w:sz w:val="16"/>
              </w:rPr>
              <w:t>8.15</w:t>
            </w:r>
          </w:p>
        </w:tc>
        <w:tc>
          <w:tcPr>
            <w:tcW w:type="dxa" w:w="589"/>
          </w:tcPr>
          <w:p>
            <w:pPr>
              <w:spacing w:before="0" w:after="0" w:line="240" w:lineRule="auto"/>
              <w:ind w:firstLine="0"/>
              <w:jc w:val="center"/>
            </w:pPr>
            <w:r/>
            <w:r>
              <w:rPr>
                <w:rFonts w:ascii="Times New Roman" w:hAnsi="Times New Roman"/>
                <w:b/>
                <w:sz w:val="16"/>
              </w:rPr>
              <w:t>8.90</w:t>
            </w:r>
          </w:p>
        </w:tc>
      </w:tr>
      <w:tr>
        <w:tc>
          <w:tcPr>
            <w:tcW w:type="dxa" w:w="4477"/>
          </w:tcPr>
          <w:p>
            <w:pPr>
              <w:spacing w:before="0" w:after="0" w:line="240" w:lineRule="auto"/>
              <w:ind w:firstLine="0"/>
              <w:jc w:val="left"/>
            </w:pPr>
            <w:r/>
            <w:r>
              <w:rPr>
                <w:rFonts w:ascii="Times New Roman" w:hAnsi="Times New Roman"/>
                <w:sz w:val="16"/>
              </w:rPr>
              <w:t>Initial pipeline (GPT-2 + Qwen-1.5B)</w:t>
            </w:r>
          </w:p>
        </w:tc>
        <w:tc>
          <w:tcPr>
            <w:tcW w:type="dxa" w:w="707"/>
          </w:tcPr>
          <w:p>
            <w:pPr>
              <w:spacing w:before="0" w:after="0" w:line="240" w:lineRule="auto"/>
              <w:ind w:firstLine="0"/>
              <w:jc w:val="center"/>
            </w:pPr>
            <w:r/>
            <w:r>
              <w:rPr>
                <w:rFonts w:ascii="Times New Roman" w:hAnsi="Times New Roman"/>
                <w:sz w:val="16"/>
              </w:rPr>
              <w:t>1.9</w:t>
            </w:r>
          </w:p>
        </w:tc>
        <w:tc>
          <w:tcPr>
            <w:tcW w:type="dxa" w:w="1060"/>
          </w:tcPr>
          <w:p>
            <w:pPr>
              <w:spacing w:before="0" w:after="0" w:line="240" w:lineRule="auto"/>
              <w:ind w:firstLine="0"/>
              <w:jc w:val="center"/>
            </w:pPr>
            <w:r/>
            <w:r>
              <w:rPr>
                <w:rFonts w:ascii="Times New Roman" w:hAnsi="Times New Roman"/>
                <w:sz w:val="16"/>
              </w:rPr>
              <w:t>63.7</w:t>
            </w:r>
          </w:p>
        </w:tc>
        <w:tc>
          <w:tcPr>
            <w:tcW w:type="dxa" w:w="825"/>
          </w:tcPr>
          <w:p>
            <w:pPr>
              <w:spacing w:before="0" w:after="0" w:line="240" w:lineRule="auto"/>
              <w:ind w:firstLine="0"/>
              <w:jc w:val="center"/>
            </w:pPr>
            <w:r/>
            <w:r>
              <w:rPr>
                <w:rFonts w:ascii="Times New Roman" w:hAnsi="Times New Roman"/>
                <w:sz w:val="16"/>
              </w:rPr>
              <w:t>87.3</w:t>
            </w:r>
          </w:p>
        </w:tc>
        <w:tc>
          <w:tcPr>
            <w:tcW w:type="dxa" w:w="589"/>
          </w:tcPr>
          <w:p>
            <w:pPr>
              <w:spacing w:before="0" w:after="0" w:line="240" w:lineRule="auto"/>
              <w:ind w:firstLine="0"/>
              <w:jc w:val="center"/>
            </w:pPr>
            <w:r/>
            <w:r>
              <w:rPr>
                <w:rFonts w:ascii="Times New Roman" w:hAnsi="Times New Roman"/>
                <w:sz w:val="16"/>
              </w:rPr>
              <w:t>35.2</w:t>
            </w:r>
          </w:p>
        </w:tc>
        <w:tc>
          <w:tcPr>
            <w:tcW w:type="dxa" w:w="589"/>
          </w:tcPr>
          <w:p>
            <w:pPr>
              <w:spacing w:before="0" w:after="0" w:line="240" w:lineRule="auto"/>
              <w:ind w:firstLine="0"/>
              <w:jc w:val="center"/>
            </w:pPr>
            <w:r/>
            <w:r>
              <w:rPr>
                <w:rFonts w:ascii="Times New Roman" w:hAnsi="Times New Roman"/>
                <w:sz w:val="16"/>
              </w:rPr>
              <w:t>4.80</w:t>
            </w:r>
          </w:p>
        </w:tc>
        <w:tc>
          <w:tcPr>
            <w:tcW w:type="dxa" w:w="943"/>
          </w:tcPr>
          <w:p>
            <w:pPr>
              <w:spacing w:before="0" w:after="0" w:line="240" w:lineRule="auto"/>
              <w:ind w:firstLine="0"/>
              <w:jc w:val="center"/>
            </w:pPr>
            <w:r/>
            <w:r>
              <w:rPr>
                <w:rFonts w:ascii="Times New Roman" w:hAnsi="Times New Roman"/>
                <w:sz w:val="16"/>
              </w:rPr>
              <w:t>26.0</w:t>
            </w:r>
          </w:p>
        </w:tc>
        <w:tc>
          <w:tcPr>
            <w:tcW w:type="dxa" w:w="589"/>
          </w:tcPr>
          <w:p>
            <w:pPr>
              <w:spacing w:before="0" w:after="0" w:line="240" w:lineRule="auto"/>
              <w:ind w:firstLine="0"/>
              <w:jc w:val="center"/>
            </w:pPr>
            <w:r/>
            <w:r>
              <w:rPr>
                <w:rFonts w:ascii="Times New Roman" w:hAnsi="Times New Roman"/>
                <w:sz w:val="16"/>
              </w:rPr>
              <w:t>6.98</w:t>
            </w:r>
          </w:p>
        </w:tc>
        <w:tc>
          <w:tcPr>
            <w:tcW w:type="dxa" w:w="589"/>
          </w:tcPr>
          <w:p>
            <w:pPr>
              <w:spacing w:before="0" w:after="0" w:line="240" w:lineRule="auto"/>
              <w:ind w:firstLine="0"/>
              <w:jc w:val="center"/>
            </w:pPr>
            <w:r/>
            <w:r>
              <w:rPr>
                <w:rFonts w:ascii="Times New Roman" w:hAnsi="Times New Roman"/>
                <w:sz w:val="16"/>
              </w:rPr>
              <w:t>8.04</w:t>
            </w:r>
          </w:p>
        </w:tc>
      </w:tr>
      <w:tr>
        <w:tc>
          <w:tcPr>
            <w:tcW w:type="dxa" w:w="4477"/>
          </w:tcPr>
          <w:p>
            <w:pPr>
              <w:spacing w:before="0" w:after="0" w:line="240" w:lineRule="auto"/>
              <w:ind w:firstLine="0"/>
              <w:jc w:val="left"/>
            </w:pPr>
            <w:r/>
            <w:r>
              <w:rPr>
                <w:rFonts w:ascii="Times New Roman" w:hAnsi="Times New Roman"/>
                <w:sz w:val="16"/>
              </w:rPr>
              <w:t>RoBERTa + Qwen-1.5B, top-1</w:t>
            </w:r>
          </w:p>
        </w:tc>
        <w:tc>
          <w:tcPr>
            <w:tcW w:type="dxa" w:w="707"/>
          </w:tcPr>
          <w:p>
            <w:pPr>
              <w:spacing w:before="0" w:after="0" w:line="240" w:lineRule="auto"/>
              <w:ind w:firstLine="0"/>
              <w:jc w:val="center"/>
            </w:pPr>
            <w:r/>
            <w:r>
              <w:rPr>
                <w:rFonts w:ascii="Times New Roman" w:hAnsi="Times New Roman"/>
                <w:sz w:val="16"/>
              </w:rPr>
              <w:t>1.7</w:t>
            </w:r>
          </w:p>
        </w:tc>
        <w:tc>
          <w:tcPr>
            <w:tcW w:type="dxa" w:w="1060"/>
          </w:tcPr>
          <w:p>
            <w:pPr>
              <w:spacing w:before="0" w:after="0" w:line="240" w:lineRule="auto"/>
              <w:ind w:firstLine="0"/>
              <w:jc w:val="center"/>
            </w:pPr>
            <w:r/>
            <w:r>
              <w:rPr>
                <w:rFonts w:ascii="Times New Roman" w:hAnsi="Times New Roman"/>
                <w:sz w:val="16"/>
              </w:rPr>
              <w:t>57.7</w:t>
            </w:r>
          </w:p>
        </w:tc>
        <w:tc>
          <w:tcPr>
            <w:tcW w:type="dxa" w:w="825"/>
          </w:tcPr>
          <w:p>
            <w:pPr>
              <w:spacing w:before="0" w:after="0" w:line="240" w:lineRule="auto"/>
              <w:ind w:firstLine="0"/>
              <w:jc w:val="center"/>
            </w:pPr>
            <w:r/>
            <w:r>
              <w:rPr>
                <w:rFonts w:ascii="Times New Roman" w:hAnsi="Times New Roman"/>
                <w:sz w:val="16"/>
              </w:rPr>
              <w:t>84.3</w:t>
            </w:r>
          </w:p>
        </w:tc>
        <w:tc>
          <w:tcPr>
            <w:tcW w:type="dxa" w:w="589"/>
          </w:tcPr>
          <w:p>
            <w:pPr>
              <w:spacing w:before="0" w:after="0" w:line="240" w:lineRule="auto"/>
              <w:ind w:firstLine="0"/>
              <w:jc w:val="center"/>
            </w:pPr>
            <w:r/>
            <w:r>
              <w:rPr>
                <w:rFonts w:ascii="Times New Roman" w:hAnsi="Times New Roman"/>
                <w:sz w:val="16"/>
              </w:rPr>
              <w:t>34.7</w:t>
            </w:r>
          </w:p>
        </w:tc>
        <w:tc>
          <w:tcPr>
            <w:tcW w:type="dxa" w:w="589"/>
          </w:tcPr>
          <w:p>
            <w:pPr>
              <w:spacing w:before="0" w:after="0" w:line="240" w:lineRule="auto"/>
              <w:ind w:firstLine="0"/>
              <w:jc w:val="center"/>
            </w:pPr>
            <w:r/>
            <w:r>
              <w:rPr>
                <w:rFonts w:ascii="Times New Roman" w:hAnsi="Times New Roman"/>
                <w:sz w:val="16"/>
              </w:rPr>
              <w:t>4.78</w:t>
            </w:r>
          </w:p>
        </w:tc>
        <w:tc>
          <w:tcPr>
            <w:tcW w:type="dxa" w:w="943"/>
          </w:tcPr>
          <w:p>
            <w:pPr>
              <w:spacing w:before="0" w:after="0" w:line="240" w:lineRule="auto"/>
              <w:ind w:firstLine="0"/>
              <w:jc w:val="center"/>
            </w:pPr>
            <w:r/>
            <w:r>
              <w:rPr>
                <w:rFonts w:ascii="Times New Roman" w:hAnsi="Times New Roman"/>
                <w:sz w:val="16"/>
              </w:rPr>
              <w:t>25.3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RoBERTa + Phi-4-mini, top-1</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65.3</w:t>
            </w:r>
          </w:p>
        </w:tc>
        <w:tc>
          <w:tcPr>
            <w:tcW w:type="dxa" w:w="825"/>
          </w:tcPr>
          <w:p>
            <w:pPr>
              <w:spacing w:before="0" w:after="0" w:line="240" w:lineRule="auto"/>
              <w:ind w:firstLine="0"/>
              <w:jc w:val="center"/>
            </w:pPr>
            <w:r/>
            <w:r>
              <w:rPr>
                <w:rFonts w:ascii="Times New Roman" w:hAnsi="Times New Roman"/>
                <w:sz w:val="16"/>
              </w:rPr>
              <w:t>94.7</w:t>
            </w:r>
          </w:p>
        </w:tc>
        <w:tc>
          <w:tcPr>
            <w:tcW w:type="dxa" w:w="589"/>
          </w:tcPr>
          <w:p>
            <w:pPr>
              <w:spacing w:before="0" w:after="0" w:line="240" w:lineRule="auto"/>
              <w:ind w:firstLine="0"/>
              <w:jc w:val="center"/>
            </w:pPr>
            <w:r/>
            <w:r>
              <w:rPr>
                <w:rFonts w:ascii="Times New Roman" w:hAnsi="Times New Roman"/>
                <w:sz w:val="16"/>
              </w:rPr>
              <w:t>80.5</w:t>
            </w:r>
          </w:p>
        </w:tc>
        <w:tc>
          <w:tcPr>
            <w:tcW w:type="dxa" w:w="589"/>
          </w:tcPr>
          <w:p>
            <w:pPr>
              <w:spacing w:before="0" w:after="0" w:line="240" w:lineRule="auto"/>
              <w:ind w:firstLine="0"/>
              <w:jc w:val="center"/>
            </w:pPr>
            <w:r/>
            <w:r>
              <w:rPr>
                <w:rFonts w:ascii="Times New Roman" w:hAnsi="Times New Roman"/>
                <w:sz w:val="16"/>
              </w:rPr>
              <w:t>4.89</w:t>
            </w:r>
          </w:p>
        </w:tc>
        <w:tc>
          <w:tcPr>
            <w:tcW w:type="dxa" w:w="943"/>
          </w:tcPr>
          <w:p>
            <w:pPr>
              <w:spacing w:before="0" w:after="0" w:line="240" w:lineRule="auto"/>
              <w:ind w:firstLine="0"/>
              <w:jc w:val="center"/>
            </w:pPr>
            <w:r/>
            <w:r>
              <w:rPr>
                <w:rFonts w:ascii="Times New Roman" w:hAnsi="Times New Roman"/>
                <w:sz w:val="16"/>
              </w:rPr>
              <w:t>28.3</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8.65</w:t>
            </w:r>
          </w:p>
        </w:tc>
      </w:tr>
      <w:tr>
        <w:tc>
          <w:tcPr>
            <w:tcW w:type="dxa" w:w="4477"/>
          </w:tcPr>
          <w:p>
            <w:pPr>
              <w:spacing w:before="0" w:after="0" w:line="240" w:lineRule="auto"/>
              <w:ind w:firstLine="0"/>
              <w:jc w:val="left"/>
            </w:pPr>
            <w:r/>
            <w:r>
              <w:rPr>
                <w:rFonts w:ascii="Times New Roman" w:hAnsi="Times New Roman"/>
                <w:b/>
                <w:sz w:val="16"/>
              </w:rPr>
              <w:t>Ours: two-stage RoBERTa + Phi-4-mini</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60.0</w:t>
            </w:r>
          </w:p>
        </w:tc>
        <w:tc>
          <w:tcPr>
            <w:tcW w:type="dxa" w:w="825"/>
          </w:tcPr>
          <w:p>
            <w:pPr>
              <w:spacing w:before="0" w:after="0" w:line="240" w:lineRule="auto"/>
              <w:ind w:firstLine="0"/>
              <w:jc w:val="center"/>
            </w:pPr>
            <w:r/>
            <w:r>
              <w:rPr>
                <w:rFonts w:ascii="Times New Roman" w:hAnsi="Times New Roman"/>
                <w:sz w:val="16"/>
              </w:rPr>
              <w:t>92.7</w:t>
            </w:r>
          </w:p>
        </w:tc>
        <w:tc>
          <w:tcPr>
            <w:tcW w:type="dxa" w:w="589"/>
          </w:tcPr>
          <w:p>
            <w:pPr>
              <w:spacing w:before="0" w:after="0" w:line="240" w:lineRule="auto"/>
              <w:ind w:firstLine="0"/>
              <w:jc w:val="center"/>
            </w:pPr>
            <w:r/>
            <w:r>
              <w:rPr>
                <w:rFonts w:ascii="Times New Roman" w:hAnsi="Times New Roman"/>
                <w:sz w:val="16"/>
              </w:rPr>
              <w:t>57.1</w:t>
            </w:r>
          </w:p>
        </w:tc>
        <w:tc>
          <w:tcPr>
            <w:tcW w:type="dxa" w:w="589"/>
          </w:tcPr>
          <w:p>
            <w:pPr>
              <w:spacing w:before="0" w:after="0" w:line="240" w:lineRule="auto"/>
              <w:ind w:firstLine="0"/>
              <w:jc w:val="center"/>
            </w:pPr>
            <w:r/>
            <w:r>
              <w:rPr>
                <w:rFonts w:ascii="Times New Roman" w:hAnsi="Times New Roman"/>
                <w:sz w:val="16"/>
              </w:rPr>
              <w:t>5.05</w:t>
            </w:r>
          </w:p>
        </w:tc>
        <w:tc>
          <w:tcPr>
            <w:tcW w:type="dxa" w:w="943"/>
          </w:tcPr>
          <w:p>
            <w:pPr>
              <w:spacing w:before="0" w:after="0" w:line="240" w:lineRule="auto"/>
              <w:ind w:firstLine="0"/>
              <w:jc w:val="center"/>
            </w:pPr>
            <w:r/>
            <w:r>
              <w:rPr>
                <w:rFonts w:ascii="Times New Roman" w:hAnsi="Times New Roman"/>
                <w:b/>
                <w:sz w:val="16"/>
              </w:rPr>
              <w:t>36.7</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We therefore prompt </w:t>
      </w:r>
      <w:r>
        <w:rPr>
          <w:rFonts w:ascii="Times New Roman" w:hAnsi="Times New Roman"/>
          <w:b/>
          <w:sz w:val="20"/>
        </w:rPr>
        <w:t>our own generator as a single model</w:t>
      </w:r>
      <w:r>
        <w:rPr>
          <w:rFonts w:ascii="Times New Roman" w:hAnsi="Times New Roman"/>
          <w:sz w:val="20"/>
        </w:rPr>
        <w:t xml:space="preserve">, with no detector. </w:t>
      </w:r>
      <w:r>
        <w:rPr>
          <w:rFonts w:ascii="Times New Roman" w:hAnsi="Times New Roman"/>
          <w:b/>
          <w:sz w:val="20"/>
        </w:rPr>
        <w:t>Capacity explains the structural gains; the decoupled design explains the empathic gains.</w:t>
      </w:r>
      <w:r>
        <w:rPr>
          <w:rFonts w:ascii="Times New Roman" w:hAnsi="Times New Roman"/>
          <w:sz w:val="20"/>
        </w:rPr>
        <w:t xml:space="preserve"> Moving from Qwen2.5-1.5B to Phi-4-mini as a single model raises rule adherence from 51.3% to 73.7% (p &lt; 0.001) but leaves WASSA (4.84 to 4.75, p = 0.18) and emotion validation (25.7% to 27.0%, p = 0.70) unchanged: a larger generator alone buys none of the empathy we report. Adding the detector and emotion-specific guidance to that same generator raises WASSA to 5.05 (+0.30, adjusted p &lt; 0.001) and emotion validation to 36.7% (+9.7 points, adjusted p = 0.007). The design's cost is rule adherence, which falls to 60.0% (-13.7 points, p = 0.002), mainly through the keyword-based acknowledgement check (66.3% against 77.3%), because the rules share the prompt with emotion-specific guidance. At an equal generator the decoupled design therefore trades part of its rule adherence for significantly more empathetic and more emotionally faithful replies. The two-stage prompt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judged systems exclude the fine-tuned baseline, whose judging was still in progress. The two judges agree with each other at Spearman ρ = 0.60 for empathy and overall across 384 replies of six systems, and rank them identically except for exchanging our system and top-1 Phi, whose scores differ by 0.03. At the system level, WASSA ranks the systems in nearly the same order as the judges (ρ = 0.94).</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The single-model Phi-4-mini baseline of Section V-C has not yet been scored by the AI judges, so its comparison rests on rule adherence, WASSA and emotion validation.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the same generator used alone, at the cost of some rule adherence, although a 7.6B single model remains stronger overall. Detection accuracy is not the limiting factor; how the detected emotion is used matters more. Future work should complete the human preference study,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In accordance with IEEE policy on AI-generated text, the authors disclose the following. Claude (Anthropic) was used to produce the initial draft of the Abstract and of Sections I to VII of this manuscript from the authors' experimental results and notes, and the authors then revised that draft. Claude was also used to write parts of the analysis code, namely the scripts that compute the reported statistics and generate the tables and figures, and the scripts that run and merge the LLM-judge evaluation. It was not used to generate any experimental result: all models were trained and all systems evaluated by the authors on their own hardware, and every number reported here comes from those runs. The authors verified all results, references and claims, and take full responsibility for the content of this paper.</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