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 Tools Used</w:t>
      </w:r>
    </w:p>
    <w:p>
      <w:r>
        <w:rPr>
          <w:b/>
        </w:rPr>
        <w:t>Rubric:</w:t>
      </w:r>
      <w:r>
        <w:t xml:space="preserve"> CO8, "Use contemporary engineering and information technology tools for the design, creation, and validation of the work." Criteria: selection of appropriate tools; usage of tools as necessary. Assessed in the Presentation, the Final Thesis Report, and the Presentation and Demo. Marks: 10.</w:t>
      </w:r>
    </w:p>
    <w:p>
      <w:pPr>
        <w:pStyle w:val="Heading1"/>
      </w:pPr>
      <w:r>
        <w:t>What this is for</w:t>
      </w:r>
    </w:p>
    <w:p>
      <w:r>
        <w:t xml:space="preserve">One slide (presentation) and one short table or paragraph (report) showing </w:t>
      </w:r>
      <w:r>
        <w:rPr>
          <w:b/>
        </w:rPr>
        <w:t>which tool was used for what, and why it was the right choice</w:t>
      </w:r>
      <w:r>
        <w:t xml:space="preserve">. The panel scores </w:t>
      </w:r>
      <w:r>
        <w:rPr>
          <w:i/>
        </w:rPr>
        <w:t>appropriate selection</w:t>
      </w:r>
      <w:r>
        <w:t>, so give a reason for each choice, not just a list.</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tables/tools_and_versions.csv</w:t>
            </w:r>
          </w:p>
        </w:tc>
        <w:tc>
          <w:tcPr>
            <w:tcW w:type="dxa" w:w="4968"/>
          </w:tcPr>
          <w:p>
            <w:r/>
            <w:r>
              <w:rPr>
                <w:sz w:val="16"/>
              </w:rPr>
              <w:t>Tool, purpose and exact version, recorded from the project machine</w:t>
            </w:r>
          </w:p>
        </w:tc>
      </w:tr>
    </w:tbl>
    <w:p/>
    <w:p>
      <w:pPr>
        <w:pStyle w:val="Heading1"/>
      </w:pPr>
      <w:r>
        <w:t>Draft (report paragraph)</w:t>
      </w:r>
    </w:p>
    <w:p>
      <w:r>
        <w:t>The system was built in Python 3.10 with PyTorch 2.5.1 and Hugging Face Transformers 5.16.1, which provide pre-trained encoders (RoBERTa, BERT, ELECTRA) and instruction-tuned decoders (Phi-4-mini, Qwen2.5, Gemma-3) behind one interface, so that design alternatives could be swapped without rewriting code. bitsandbytes 4-bit NF4 quantisation let 3.8-7.6B-parameter generators run on a single 8 GB RTX 4060, and PEFT provided LoRA for the monolithic fine-tuning baseline. Evaluation combined SciPy 1.15.3 and scikit-learn 1.7.2 for paired statistical tests and classification metrics, sentence-transformers for the retrieval baseline, and three AI judges accessed through the OpenRouter, Mistral and Groq APIs, chosen from different providers to avoid self-preference bias. A Gradio interface was prepared for demonstration on Hugging Face Spaces, the human study was run with Google Forms, and all tables and figures in this report were generated by scripts with pandas and matplotlib so that every number is reproducible from saved outputs.</w:t>
      </w:r>
    </w:p>
    <w:p>
      <w:pPr>
        <w:pStyle w:val="Heading1"/>
      </w:pPr>
      <w:r>
        <w:t>Slide outline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Stage</w:t>
            </w:r>
          </w:p>
        </w:tc>
        <w:tc>
          <w:tcPr>
            <w:tcW w:type="dxa" w:w="3312"/>
            <w:shd w:val="clear" w:color="auto" w:fill="E3EEFB"/>
          </w:tcPr>
          <w:p>
            <w:r>
              <w:rPr>
                <w:b/>
              </w:rPr>
            </w:r>
            <w:r>
              <w:rPr>
                <w:b/>
                <w:sz w:val="16"/>
              </w:rPr>
              <w:t>Tools</w:t>
            </w:r>
          </w:p>
        </w:tc>
        <w:tc>
          <w:tcPr>
            <w:tcW w:type="dxa" w:w="3312"/>
            <w:shd w:val="clear" w:color="auto" w:fill="E3EEFB"/>
          </w:tcPr>
          <w:p>
            <w:r>
              <w:rPr>
                <w:b/>
              </w:rPr>
            </w:r>
            <w:r>
              <w:rPr>
                <w:b/>
                <w:sz w:val="16"/>
              </w:rPr>
              <w:t>Why this choice</w:t>
            </w:r>
          </w:p>
        </w:tc>
      </w:tr>
      <w:tr>
        <w:tc>
          <w:tcPr>
            <w:tcW w:type="dxa" w:w="3312"/>
          </w:tcPr>
          <w:p>
            <w:r/>
            <w:r>
              <w:rPr>
                <w:sz w:val="16"/>
              </w:rPr>
              <w:t>Models</w:t>
            </w:r>
          </w:p>
        </w:tc>
        <w:tc>
          <w:tcPr>
            <w:tcW w:type="dxa" w:w="3312"/>
          </w:tcPr>
          <w:p>
            <w:r/>
            <w:r>
              <w:rPr>
                <w:sz w:val="16"/>
              </w:rPr>
              <w:t>PyTorch, Hugging Face Transformers</w:t>
            </w:r>
          </w:p>
        </w:tc>
        <w:tc>
          <w:tcPr>
            <w:tcW w:type="dxa" w:w="3312"/>
          </w:tcPr>
          <w:p>
            <w:r/>
            <w:r>
              <w:rPr>
                <w:sz w:val="16"/>
              </w:rPr>
              <w:t>One interface for every encoder and decoder alternative</w:t>
            </w:r>
          </w:p>
        </w:tc>
      </w:tr>
      <w:tr>
        <w:tc>
          <w:tcPr>
            <w:tcW w:type="dxa" w:w="3312"/>
          </w:tcPr>
          <w:p>
            <w:r/>
            <w:r>
              <w:rPr>
                <w:sz w:val="16"/>
              </w:rPr>
              <w:t>Fitting 8 GB</w:t>
            </w:r>
          </w:p>
        </w:tc>
        <w:tc>
          <w:tcPr>
            <w:tcW w:type="dxa" w:w="3312"/>
          </w:tcPr>
          <w:p>
            <w:r/>
            <w:r>
              <w:rPr>
                <w:sz w:val="16"/>
              </w:rPr>
              <w:t>bitsandbytes (4-bit NF4), fp16</w:t>
            </w:r>
          </w:p>
        </w:tc>
        <w:tc>
          <w:tcPr>
            <w:tcW w:type="dxa" w:w="3312"/>
          </w:tcPr>
          <w:p>
            <w:r/>
            <w:r>
              <w:rPr>
                <w:sz w:val="16"/>
              </w:rPr>
              <w:t>Runs a 3.8B generator and a 7.6B baseline on one consumer GPU</w:t>
            </w:r>
          </w:p>
        </w:tc>
      </w:tr>
      <w:tr>
        <w:tc>
          <w:tcPr>
            <w:tcW w:type="dxa" w:w="3312"/>
          </w:tcPr>
          <w:p>
            <w:r/>
            <w:r>
              <w:rPr>
                <w:sz w:val="16"/>
              </w:rPr>
              <w:t>Training</w:t>
            </w:r>
          </w:p>
        </w:tc>
        <w:tc>
          <w:tcPr>
            <w:tcW w:type="dxa" w:w="3312"/>
          </w:tcPr>
          <w:p>
            <w:r/>
            <w:r>
              <w:rPr>
                <w:sz w:val="16"/>
              </w:rPr>
              <w:t>Transformers Trainer, PEFT (LoRA)</w:t>
            </w:r>
          </w:p>
        </w:tc>
        <w:tc>
          <w:tcPr>
            <w:tcW w:type="dxa" w:w="3312"/>
          </w:tcPr>
          <w:p>
            <w:r/>
            <w:r>
              <w:rPr>
                <w:sz w:val="16"/>
              </w:rPr>
              <w:t>Detector fine-tuning; LoRA baseline</w:t>
            </w:r>
          </w:p>
        </w:tc>
      </w:tr>
      <w:tr>
        <w:tc>
          <w:tcPr>
            <w:tcW w:type="dxa" w:w="3312"/>
          </w:tcPr>
          <w:p>
            <w:r/>
            <w:r>
              <w:rPr>
                <w:sz w:val="16"/>
              </w:rPr>
              <w:t>Evaluation</w:t>
            </w:r>
          </w:p>
        </w:tc>
        <w:tc>
          <w:tcPr>
            <w:tcW w:type="dxa" w:w="3312"/>
          </w:tcPr>
          <w:p>
            <w:r/>
            <w:r>
              <w:rPr>
                <w:sz w:val="16"/>
              </w:rPr>
              <w:t>SciPy, scikit-learn, WASSA classifier, 3 AI-judge APIs</w:t>
            </w:r>
          </w:p>
        </w:tc>
        <w:tc>
          <w:tcPr>
            <w:tcW w:type="dxa" w:w="3312"/>
          </w:tcPr>
          <w:p>
            <w:r/>
            <w:r>
              <w:rPr>
                <w:sz w:val="16"/>
              </w:rPr>
              <w:t>Paired tests; independent empathy signals</w:t>
            </w:r>
          </w:p>
        </w:tc>
      </w:tr>
      <w:tr>
        <w:tc>
          <w:tcPr>
            <w:tcW w:type="dxa" w:w="3312"/>
          </w:tcPr>
          <w:p>
            <w:r/>
            <w:r>
              <w:rPr>
                <w:sz w:val="16"/>
              </w:rPr>
              <w:t>Validation</w:t>
            </w:r>
          </w:p>
        </w:tc>
        <w:tc>
          <w:tcPr>
            <w:tcW w:type="dxa" w:w="3312"/>
          </w:tcPr>
          <w:p>
            <w:r/>
            <w:r>
              <w:rPr>
                <w:sz w:val="16"/>
              </w:rPr>
              <w:t>Google Forms human study</w:t>
            </w:r>
          </w:p>
        </w:tc>
        <w:tc>
          <w:tcPr>
            <w:tcW w:type="dxa" w:w="3312"/>
          </w:tcPr>
          <w:p>
            <w:r/>
            <w:r>
              <w:rPr>
                <w:sz w:val="16"/>
              </w:rPr>
              <w:t>Checks the AI judges against people</w:t>
            </w:r>
          </w:p>
        </w:tc>
      </w:tr>
      <w:tr>
        <w:tc>
          <w:tcPr>
            <w:tcW w:type="dxa" w:w="3312"/>
          </w:tcPr>
          <w:p>
            <w:r/>
            <w:r>
              <w:rPr>
                <w:sz w:val="16"/>
              </w:rPr>
              <w:t>Demo</w:t>
            </w:r>
          </w:p>
        </w:tc>
        <w:tc>
          <w:tcPr>
            <w:tcW w:type="dxa" w:w="3312"/>
          </w:tcPr>
          <w:p>
            <w:r/>
            <w:r>
              <w:rPr>
                <w:sz w:val="16"/>
              </w:rPr>
              <w:t>Gradio on Hugging Face Spaces</w:t>
            </w:r>
          </w:p>
        </w:tc>
        <w:tc>
          <w:tcPr>
            <w:tcW w:type="dxa" w:w="3312"/>
          </w:tcPr>
          <w:p>
            <w:r/>
            <w:r>
              <w:rPr>
                <w:sz w:val="16"/>
              </w:rPr>
              <w:t>Free hosting, browser access for testers</w:t>
            </w:r>
          </w:p>
        </w:tc>
      </w:tr>
      <w:tr>
        <w:tc>
          <w:tcPr>
            <w:tcW w:type="dxa" w:w="3312"/>
          </w:tcPr>
          <w:p>
            <w:r/>
            <w:r>
              <w:rPr>
                <w:sz w:val="16"/>
              </w:rPr>
              <w:t>Reproducibility</w:t>
            </w:r>
          </w:p>
        </w:tc>
        <w:tc>
          <w:tcPr>
            <w:tcW w:type="dxa" w:w="3312"/>
          </w:tcPr>
          <w:p>
            <w:r/>
            <w:r>
              <w:rPr>
                <w:sz w:val="16"/>
              </w:rPr>
              <w:t>Git, fixed seeds, table/figure scripts</w:t>
            </w:r>
          </w:p>
        </w:tc>
        <w:tc>
          <w:tcPr>
            <w:tcW w:type="dxa" w:w="3312"/>
          </w:tcPr>
          <w:p>
            <w:r/>
            <w:r>
              <w:rPr>
                <w:sz w:val="16"/>
              </w:rPr>
              <w:t>Every number regenerates from saved outputs</w:t>
            </w:r>
          </w:p>
        </w:tc>
      </w:tr>
    </w:tbl>
    <w:p/>
    <w:p>
      <w:pPr>
        <w:pStyle w:val="Heading1"/>
      </w:pPr>
      <w:r>
        <w:t>Demo checklist (for the presentation)</w:t>
      </w:r>
    </w:p>
    <w:p>
      <w:pPr>
        <w:pStyle w:val="ListBullet"/>
      </w:pPr>
      <w:r>
        <w:t>☐ Show one conversation where the interface displays d1's top-3 candidates, the chosen emotion and the cue words. This is the inspectability claim, so show it live.</w:t>
      </w:r>
    </w:p>
    <w:p>
      <w:pPr>
        <w:pStyle w:val="ListBullet"/>
      </w:pPr>
      <w:r>
        <w:t>☐ Have a recorded backup video. Free CPU hosting is slow, and generation needs a GPU locally.</w:t>
      </w:r>
    </w:p>
    <w:p>
      <w:pPr>
        <w:pStyle w:val="ListBullet"/>
      </w:pPr>
      <w:r>
        <w:t>☐ State the disclaimer on screen: research prototype, not a support service.</w:t>
      </w:r>
    </w:p>
    <w:p>
      <w:pPr>
        <w:pStyle w:val="ListBullet"/>
      </w:pPr>
      <w:r>
        <w:t xml:space="preserve">☐ </w:t>
      </w:r>
      <w:r>
        <w:rPr>
          <w:b/>
        </w:rPr>
        <w:t>Do not demo crisis messages live.</w:t>
      </w:r>
      <w:r>
        <w:t xml:space="preserve"> The system has a known gap there (Section 3.4).</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