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 (whole thesis, in order of first citation)</w:t>
      </w:r>
    </w:p>
    <w:p>
      <w:pPr>
        <w:pStyle w:val="IntenseQuote"/>
      </w:pPr>
      <w:r>
        <w:t xml:space="preserve">Numbering assumes Chapter 1 cites nothing new. If Chapter 1 adds citations, add them to </w:t>
      </w:r>
      <w:r>
        <w:rPr>
          <w:rFonts w:ascii="Consolas" w:hAnsi="Consolas"/>
        </w:rPr>
        <w:t>writing/_scripts/references.py</w:t>
      </w:r>
      <w:r>
        <w:t>, cite them in a Chapter 1 source file, and rebuild.</w:t>
      </w:r>
    </w:p>
    <w:p>
      <w:pPr>
        <w:ind w:left="576" w:hanging="576"/>
      </w:pPr>
      <w:r>
        <w:rPr>
          <w:sz w:val="20"/>
        </w:rPr>
        <w:t>[1]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[2]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[3]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[8]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[9]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[10]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[11]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[12]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[13]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[14]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[15]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[16]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[17]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[18]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[19]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[20]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[21]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[22]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[23]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[24]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[25]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[26]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[27]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[28]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[29]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[30]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[31]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[32]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[33]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[34]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[35]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[36]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[37]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[38]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[39]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[40]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[41] A. Sharma, A. S. Miner, D. C. Atkins, and T. Althoff, "A computational approach to understanding empathy expressed in text-based mental health support," in Proc. 2020 Conf. Empirical Methods Natural Language Processing (EMNLP), 2020, pp. 5263-5276, doi: 10.18653/v1/2020.emnlp-main.425.</w:t>
      </w:r>
    </w:p>
    <w:p>
      <w:pPr>
        <w:ind w:left="576" w:hanging="576"/>
      </w:pPr>
      <w:r>
        <w:rPr>
          <w:sz w:val="20"/>
        </w:rPr>
        <w:t>[42] Substance Abuse and Mental Health Services Administration, Enhancing Motivation for Change in Substance Use Disorder Treatment, Treatment Improvement Protocol (TIP) Series No. 35, SAMHSA Publication No. PEP19-02-01-003. Rockville, MD, USA: SAMHSA, 2019, ch. 3.</w:t>
      </w:r>
    </w:p>
    <w:p>
      <w:pPr>
        <w:ind w:left="576" w:hanging="576"/>
      </w:pPr>
      <w:r>
        <w:rPr>
          <w:sz w:val="20"/>
        </w:rPr>
        <w:t>[43]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[44]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[45]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[46]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[47] A. Holtzman, J. Buys, L. Du, C. Fang, and Y. Choi, "The curious case of neural text degeneration," in Proc. Int. Conf. Learning Representations (ICLR), 2020.</w:t>
      </w:r>
    </w:p>
    <w:p>
      <w:pPr>
        <w:ind w:left="576" w:hanging="576"/>
      </w:pPr>
      <w:r>
        <w:rPr>
          <w:sz w:val="20"/>
        </w:rPr>
        <w:t>[48]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[49] A. Welivita and P. Pu, "A taxonomy of empathetic response intents in human social conversations," in Proc. 28th Int. Conf. Computational Linguistics (COLING), 2020, pp. 4886-4899, doi: 10.18653/v1/2020.coling-main.429.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