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5.4.8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5.28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[41].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[41] and are the most frequent listener behaviour in EmpatheticDialogues [49], so a reply with no question closes the conversation; but asking several questions is the "question-answer trap" that counselling guidance warns reduces engagement [42],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5.4.4).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+0.36 (2227 vs 1073 replies) p = 1.45e-14</w:t>
            </w:r>
          </w:p>
        </w:tc>
        <w:tc>
          <w:tcPr>
            <w:tcW w:type="dxa" w:w="2340"/>
          </w:tcPr>
          <w:p>
            <w:r/>
            <w:r>
              <w:rPr>
                <w:sz w:val="16"/>
              </w:rPr>
              <w:t>+0.11 (300 vs 116 replies) p = 0.905</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-0.20 (2618 vs 682 replies) p = 0.000398</w:t>
            </w:r>
          </w:p>
        </w:tc>
        <w:tc>
          <w:tcPr>
            <w:tcW w:type="dxa" w:w="2340"/>
          </w:tcPr>
          <w:p>
            <w:r/>
            <w:r>
              <w:rPr>
                <w:sz w:val="16"/>
              </w:rPr>
              <w:t>-0.04 (323 vs 93 replies) p = 0.88</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(3021 vs 279 replies) p = 0.0121</w:t>
            </w:r>
          </w:p>
        </w:tc>
        <w:tc>
          <w:tcPr>
            <w:tcW w:type="dxa" w:w="2340"/>
          </w:tcPr>
          <w:p>
            <w:r/>
            <w:r>
              <w:rPr>
                <w:sz w:val="16"/>
              </w:rPr>
              <w:t>+0.65 (396 vs 20 replies) p = 0.00591</w:t>
            </w:r>
          </w:p>
        </w:tc>
      </w:tr>
    </w:tbl>
    <w:p/>
    <w:p>
      <w:r>
        <w:rPr>
          <w:i/>
          <w:sz w:val="20"/>
        </w:rPr>
        <w:t>Table 5.28: Origin of each response rule and its measured effect within systems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[48] Y. Liu, W. Maier, W. Minker, and S. Ultes, "Empathetic dialogue generation with pre-trained RoBERTa-GPT2 and external knowledge," in Proc. Int. Workshop Spoken Dialogue System Technology (IWSDS), 2021; arXiv:2109.03004.</w:t>
      </w:r>
    </w:p>
    <w:p>
      <w:pPr>
        <w:ind w:left="576" w:hanging="576"/>
      </w:pPr>
      <w:r>
        <w:rPr>
          <w:sz w:val="20"/>
        </w:rPr>
        <w:t>[49]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