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[20], MIME [21], EmpDG [22], KEMP [24], CEM [2], CASE [25] and ESCM [26], at 30.6-41.2%, as well as personality-aware and related models at 45.4-48.3% [28]. It is on par with RoBERTa-GPT2 (51.5%) [48]. Two differences explain this gap. First, our detector is initialised from RoBERTa, which was pre-trained on about 160 GB of text [6], whereas joint models such as MoEL and CASE initialise their word representations from GloVe vectors and train their encoders on EmpatheticDialogues alone [20], [25]. RoBERTa-GPT2, which is built on pre-trained RoBERTa and GPT-2 models, is the only joint model in Table 5.21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[1]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5.4.7 Parameter and Resource Efficiency</w:t>
      </w:r>
    </w:p>
    <w:p>
      <w:pPr>
        <w:spacing w:after="120"/>
      </w:pPr>
      <w:r>
        <w:t xml:space="preserve">Table 5.24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5.3.7)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5.25). RoBERTa-large has 2.8 times as many parameters as RoBERTa-base, took 7.4 times as long to train and is 2.9 points more accurate on the test partition, yet substituting it into the final system improved neither rule adherence, WASSA empathy nor emotion validation (Section 5.3.3).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5.24: Reply quality against total parameters for the final system and the single models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r>
        <w:rPr>
          <w:i/>
          <w:sz w:val="20"/>
        </w:rPr>
        <w:t>Table 5.25: Detector size, detection accuracy and final-system reply quality for RoBERTa-base and RoBERTa-large</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5.26: GPU memory and response time of the final system and the single models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r>
        <w:rPr>
          <w:i/>
          <w:sz w:val="20"/>
        </w:rPr>
        <w:t>Table 5.27: Paired comparison of response time and memory between the final system and each single model</w:t>
      </w:r>
    </w:p>
    <w:p>
      <w:pPr>
        <w:pStyle w:val="Heading1"/>
      </w:pPr>
      <w:r>
        <w:t>5.4.8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5.28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[41].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[41] and are the most frequent listener behaviour in EmpatheticDialogues [49], so a reply with no question closes the conversation; but asking several questions is the "question-answer trap" that counselling guidance warns reduces engagement [42],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5.4.4).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r>
        <w:rPr>
          <w:i/>
          <w:sz w:val="20"/>
        </w:rPr>
        <w:t>Table 5.28: Origin of each response rule and its measured effect within systems</w:t>
      </w:r>
    </w:p>
    <w:p>
      <w:pPr>
        <w:spacing w:after="120"/>
      </w:pPr>
      <w:r>
        <w:t>Table 5.29 sets the two systems side by side on every measure we collect, and adds a length control, because the single model writes 29% longer replies (73.5 against 57.1 words) and both the AI judges and the acknowledgement check reward length (Sections 5.4.4 and 5.4.8).</w:t>
      </w:r>
    </w:p>
    <w:p>
      <w:pPr>
        <w:spacing w:after="120"/>
      </w:pPr>
      <w:r>
        <w:rPr>
          <w:b/>
        </w:rPr>
        <w:t>What the decoupled design wins.</w:t>
      </w:r>
      <w:r>
        <w:t xml:space="preserve"> Its replies score higher on the WASSA empathy classifier (5.05 against 4.75) and recover the user's true emotion more often (36.7% against 27.0%). The WASSA advantage is the more robust of the two: it holds </w:t>
      </w:r>
      <w:r>
        <w:rPr>
          <w:i/>
        </w:rPr>
        <w:t>despite</w:t>
      </w:r>
      <w:r>
        <w:t xml:space="preserve"> shorter replies, and it becomes stronger, not weaker, when length is held constant (p &lt; 0.001), whereas the emotion-validation advantage weakens under that control (p = 0.13). The decoupled system also repeats itself less, with a boilerplate rate of 58.7% against 72.3% and higher lexical diversity (distinct-2 47.8% against 39.1%), which matters because repetitiveness is the most frequently reported weakness of LLM empathy [29]. It reaches these results while generating 22% fewer words per reply, and it exposes the emotion it used, which can be logged, audited or intercepted before generation.</w:t>
      </w:r>
    </w:p>
    <w:p>
      <w:pPr>
        <w:spacing w:after="120"/>
      </w:pPr>
      <w:r>
        <w:rPr>
          <w:b/>
        </w:rPr>
        <w:t>What the single model wins, and what remains of it.</w:t>
      </w:r>
      <w:r>
        <w:t xml:space="preserve"> The single model follows all three rules more often (73.7% against 60.0%) and acknowledges the feeling more often (77.3% against 66.3%). Both advantages are largely explained by reply length: with length held constant, the acknowledgement difference disappears entirely (p = 0.36) and the rule-adherence difference shrinks to the edge of significance (p = 0.04). The remaining part is a real cost of the design: in the decoupled system, the three rules share the prompt with emotion-specific guidance and cue words, so the generator follows them slightly less closely.</w:t>
      </w:r>
    </w:p>
    <w:p>
      <w:pPr>
        <w:spacing w:after="120"/>
      </w:pPr>
      <w:r>
        <w:rPr>
          <w:b/>
        </w:rPr>
        <w:t>Where the two are equal.</w:t>
      </w:r>
      <w:r>
        <w:t xml:space="preserve"> The AI judges do not separate the systems on empathy (7.84 against 8.04, adjusted p = 0.077) or overall quality (8.68 against 8.78, p = 0.16), and at matched reply length their scores coincide almost exactly (7.92 against 7.89 for replies of 40 to 60 words, 7.83 against 7.89 for 60 to 80 words).</w:t>
      </w:r>
    </w:p>
    <w:p>
      <w:pPr>
        <w:spacing w:after="120"/>
      </w:pPr>
      <w:r>
        <w:rPr>
          <w:b/>
        </w:rPr>
        <w:t>Conclusion.</w:t>
      </w:r>
      <w:r>
        <w:t xml:space="preserve"> Against its own generator used alone, the decoupled design produces replies that express the user's emotion more accurately and are rated as more empathetic by an independent classifier, that repeat themselves less and are shorter, and whose emotional reasoning is inspectable; it pays for this with slightly lower adherence to the response rules. For a system whose purpose is to make someone feel understood, and whose emotional decision must be auditable, that is a favourable exchange, but it is an exchange rather than a clean win, and we report it as such.</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r>
        <w:rPr>
          <w:i/>
          <w:sz w:val="20"/>
        </w:rPr>
        <w:t>Table 5.29: The decoupled system against the same generator used alone, measure by measure, with reply length held constant</w:t>
      </w:r>
    </w:p>
    <w:p>
      <w:pPr>
        <w:pStyle w:val="Heading1"/>
      </w:pPr>
      <w:r>
        <w:t>5.4.9 Separating the Effect of the Detector from the Effect of the Generator</w:t>
      </w:r>
    </w:p>
    <w:p>
      <w:pPr>
        <w:spacing w:after="120"/>
      </w:pPr>
      <w:r>
        <w:t xml:space="preserve">The comparisons in Section 5.3.2 hold the conversations and decoding fixed but not the generator, because the final system's generator (Phi-4-mini) is larger than the 1.5-billion-parameter single model. To attribute the results correctly, we ran a further baseline in which </w:t>
      </w:r>
      <w:r>
        <w:rPr>
          <w:b/>
        </w:rPr>
        <w:t>the final system's own generator is given the single-model prompt with no detector at all</w:t>
      </w:r>
      <w:r>
        <w:t>, so that the only difference from the final system is the decoupled design.</w:t>
      </w:r>
    </w:p>
    <w:p>
      <w:pPr>
        <w:spacing w:after="120"/>
      </w:pPr>
      <w:r>
        <w:t xml:space="preserve">The result separates the two effects cleanly. </w:t>
      </w:r>
      <w:r>
        <w:rPr>
          <w:b/>
        </w:rPr>
        <w:t>Model capacity explains the structural gains, and the decoupled design explains the empathic gains.</w:t>
      </w:r>
      <w:r>
        <w:t xml:space="preserve"> Moving from Qwen2.5-1.5B to Phi-4-mini as a single model raises rule adherence from 51.3% to 73.7% (+22.3 points, p &lt; 0.001) but leaves empathy and emotional fidelity essentially unchanged: WASSA moves from 4.84 to 4.75 (p = 0.18) and emotion validation from 25.7% to 27.0% (p = 0.70). In other words, </w:t>
      </w:r>
      <w:r>
        <w:rPr>
          <w:b/>
        </w:rPr>
        <w:t>a larger generator alone buys none of the empathy we report</w:t>
      </w:r>
      <w:r>
        <w:t xml:space="preserve">. Adding the detector, the top-3 candidates and the emotion-specific guidance to that same generator raises </w:t>
      </w:r>
      <w:r>
        <w:rPr>
          <w:b/>
        </w:rPr>
        <w:t>WASSA from 4.75 to 5.05 (+0.30, adjusted p &lt; 0.001) and emotion validation from 27.0% to 36.7% (+9.7 points, adjusted p = 0.007)</w:t>
      </w:r>
      <w:r>
        <w:t>. Both gains are therefore caused by the decoupled design, not by the size of the generator, which answers the question of whether the second model earns its place.</w:t>
      </w:r>
    </w:p>
    <w:p>
      <w:pPr>
        <w:spacing w:after="120"/>
      </w:pPr>
      <w:r>
        <w:t xml:space="preserve">The same comparison shows the cost of the design. With the generator held fixed, the decoupled system follows all three rules less often than the single model (60.0% against 73.7%, adjusted p = 0.002), mainly through the acknowledgement check (66.3% against 77.3%, p = 0.013); the one-question rule does not differ (92.7% against 96.0%, p = 0.22) and every reply stays within the length limit. The prompt is the likely cause: in the decoupled system, the three rules share space with emotion-specific guidance and cue words, whereas the single-model prompt contains the rules alone. Two qualifications should be kept in mind. The acknowledgement check is keyword-based (Section 5.4.8), so replies that validate a feeling in wording outside the keyword list are not counted, and rule adherence measures the </w:t>
      </w:r>
      <w:r>
        <w:rPr>
          <w:i/>
        </w:rPr>
        <w:t>form</w:t>
      </w:r>
      <w:r>
        <w:t xml:space="preserve"> of a reply, whereas WASSA and emotion validation measure what the reply expresses.</w:t>
      </w:r>
    </w:p>
    <w:p>
      <w:pPr>
        <w:spacing w:after="120"/>
      </w:pPr>
      <w:r>
        <w:t>The AI judges, which read the replies themselves, place the two systems level: the single model scores 8.04 for empathy and 8.78 overall against 7.84 and 8.68 for the decoupled system, and neither difference is significant after correction (p = 0.077 and p = 0.16). The evidence at an equal generator is therefore mixed in the way one would expect from measures that look at different things: the decoupled system wins on the emotion the reply expresses (emotion validation, +9.7 points) and on the empathy classifier (+0.30), the single model wins on rule adherence (+13.7 points), and the judges see no reliable difference.</w:t>
      </w:r>
    </w:p>
    <w:p>
      <w:pPr>
        <w:spacing w:after="120"/>
      </w:pPr>
      <w:r>
        <w:rPr>
          <w:b/>
        </w:rPr>
        <w:t>In summary, at an equal generator the decoupled design is the better configuration for the goal of this thesis</w:t>
      </w:r>
      <w:r>
        <w:t>, producing measurably more emotionally faithful replies and higher classifier-rated empathy, with the emotional decision exposed for inspection, while the judges rate the two configurations equally. It trades part of its rule adherence for that gain, and we report the trade-off rather than claiming an advantage on every measure.</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[41] A. Sharma, A. S. Miner, D. C. Atkins, and T. Althoff, "A computational approach to understanding empathy expressed in text-based mental health support," in Proc. 2020 Conf. Empirical Methods Natural Language Processing (EMNLP), 2020, pp. 5263-5276, doi: 10.18653/v1/2020.emnlp-main.425.</w:t>
      </w:r>
    </w:p>
    <w:p>
      <w:pPr>
        <w:ind w:left="576" w:hanging="576"/>
      </w:pPr>
      <w:r>
        <w:rPr>
          <w:sz w:val="20"/>
        </w:rPr>
        <w:t>[42] Substance Abuse and Mental Health Services Administration, Enhancing Motivation for Change in Substance Use Disorder Treatment, Treatment Improvement Protocol (TIP) Series No. 35, SAMHSA Publication No. PEP19-02-01-003. Rockville, MD, USA: SAMHSA, 2019, ch. 3.</w:t>
      </w:r>
    </w:p>
    <w:p>
      <w:pPr>
        <w:ind w:left="576" w:hanging="576"/>
      </w:pPr>
      <w:r>
        <w:rPr>
          <w:sz w:val="20"/>
        </w:rPr>
        <w:t>[48] Y. Liu, W. Maier, W. Minker, and S. Ultes, "Empathetic dialogue generation with pre-trained RoBERTa-GPT2 and external knowledge," in Proc. Int. Workshop Spoken Dialogue System Technology (IWSDS), 2021; arXiv:2109.03004.</w:t>
      </w:r>
    </w:p>
    <w:p>
      <w:pPr>
        <w:ind w:left="576" w:hanging="576"/>
      </w:pPr>
      <w:r>
        <w:rPr>
          <w:sz w:val="20"/>
        </w:rPr>
        <w:t>[49]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