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on the empathy classifier;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of any system and the second-highest WASSA score, behind only the 7.6B single model; on the AI judges it lies third, within 0.22 points of the highest-scoring system.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