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spacing w:after="120"/>
      </w:pPr>
      <w:r>
        <w:t>A system that replies to people describing painful experiences is judged by more than its accuracy. It must work within the hardware a student team owns, respect the licence of the data it learns from, protect what a person types, and never present itself as help it is not qualified to give. This chapter sets out the requirements built to meet those demands, the effect the system could have on people and on the environment, the ethical limits placed on it, the standards it follows, and how the project was planned, its risks handled and its costs contained.</w:t>
      </w:r>
    </w:p>
    <w:p>
      <w:pPr>
        <w:pStyle w:val="Heading1"/>
      </w:pPr>
      <w:r>
        <w:t>3.1 Final Specifications and Requirements</w:t>
      </w:r>
    </w:p>
    <w:p>
      <w:pPr>
        <w:spacing w:after="120"/>
      </w:pPr>
      <w:r>
        <w:t>The requirements were fixed before the final round of development and did not change afterwards. Each is written so that it can be checked by measurement rather than opinion; Table A.1 records how every one was tested and what the test produced.</w:t>
      </w:r>
    </w:p>
    <w:p>
      <w:pPr>
        <w:pStyle w:val="Heading2"/>
      </w:pPr>
      <w:r>
        <w:t>3.1.1 Functional Requirements</w:t>
      </w:r>
    </w:p>
    <w:p>
      <w:pPr>
        <w:pStyle w:val="ListBullet"/>
      </w:pPr>
      <w:r>
        <w:rPr>
          <w:b/>
        </w:rPr>
        <w:t>F1 - Emotion detection from the user's own words:</w:t>
      </w:r>
      <w:r>
        <w:t xml:space="preserve"> the system reads the message the user actually writes, not a summary of it, and identifies the emotion among the 32 categories of EmpatheticDialogues [2].</w:t>
      </w:r>
    </w:p>
    <w:p>
      <w:pPr>
        <w:pStyle w:val="ListBullet"/>
      </w:pPr>
      <w:r>
        <w:rPr>
          <w:b/>
        </w:rPr>
        <w:t>F2 - Candidate emotions, not a single guess:</w:t>
      </w:r>
      <w:r>
        <w:t xml:space="preserve"> the detector returns several likely emotions with a confidence each, so the generator is not forced to accept one possibly wrong label.</w:t>
      </w:r>
    </w:p>
    <w:p>
      <w:pPr>
        <w:pStyle w:val="ListBullet"/>
      </w:pPr>
      <w:r>
        <w:rPr>
          <w:b/>
        </w:rPr>
        <w:t>F3 - A visible emotional decision:</w:t>
      </w:r>
      <w:r>
        <w:t xml:space="preserve"> every reply carries the candidate emotions, the emotion finally used, and the words that drove that decision.</w:t>
      </w:r>
    </w:p>
    <w:p>
      <w:pPr>
        <w:pStyle w:val="ListBullet"/>
      </w:pPr>
      <w:r>
        <w:rPr>
          <w:b/>
        </w:rPr>
        <w:t>F4 - Guided generation:</w:t>
      </w:r>
      <w:r>
        <w:t xml:space="preserve"> the generator receives wording prepared for the selected emotion rather than one instruction covering all emotions.</w:t>
      </w:r>
    </w:p>
    <w:p>
      <w:pPr>
        <w:pStyle w:val="ListBullet"/>
      </w:pPr>
      <w:r>
        <w:rPr>
          <w:b/>
        </w:rPr>
        <w:t>F5 - Response rules:</w:t>
      </w:r>
      <w:r>
        <w:t xml:space="preserve"> every reply acknowledges the feeling, asks exactly one question and stays within 120 words.</w:t>
      </w:r>
    </w:p>
    <w:p>
      <w:pPr>
        <w:pStyle w:val="ListBullet"/>
      </w:pPr>
      <w:r>
        <w:rPr>
          <w:b/>
        </w:rPr>
        <w:t>F6 - Multi-turn conversation:</w:t>
      </w:r>
      <w:r>
        <w:t xml:space="preserve"> the same components hold a conversation over several turns and notice when the emotion changes.</w:t>
      </w:r>
    </w:p>
    <w:p>
      <w:pPr>
        <w:pStyle w:val="Heading2"/>
      </w:pPr>
      <w:r>
        <w:t>3.1.2 Non-Functional Requirements</w:t>
      </w:r>
    </w:p>
    <w:p>
      <w:pPr>
        <w:pStyle w:val="ListBullet"/>
      </w:pPr>
      <w:r>
        <w:rPr>
          <w:b/>
        </w:rPr>
        <w:t>N1 - Hardware budget:</w:t>
      </w:r>
      <w:r>
        <w:t xml:space="preserve"> the whole system runs on one consumer GPU with 8 GB of memory [34].</w:t>
      </w:r>
    </w:p>
    <w:p>
      <w:pPr>
        <w:pStyle w:val="ListBullet"/>
      </w:pPr>
      <w:r>
        <w:rPr>
          <w:b/>
        </w:rPr>
        <w:t>N2 - Privacy by locality:</w:t>
      </w:r>
      <w:r>
        <w:t xml:space="preserve"> no user message has to leave the device during normal use.</w:t>
      </w:r>
    </w:p>
    <w:p>
      <w:pPr>
        <w:pStyle w:val="ListBullet"/>
      </w:pPr>
      <w:r>
        <w:rPr>
          <w:b/>
        </w:rPr>
        <w:t>N3 - Response time:</w:t>
      </w:r>
      <w:r>
        <w:t xml:space="preserve"> a reply arrives within a few seconds on that hardware.</w:t>
      </w:r>
    </w:p>
    <w:p>
      <w:pPr>
        <w:pStyle w:val="ListBullet"/>
      </w:pPr>
      <w:r>
        <w:rPr>
          <w:b/>
        </w:rPr>
        <w:t>N4 - Reproducibility:</w:t>
      </w:r>
      <w:r>
        <w:t xml:space="preserve"> every reported number can be regenerated from saved outputs and scripts, with fixed random seeds.</w:t>
      </w:r>
    </w:p>
    <w:p>
      <w:pPr>
        <w:pStyle w:val="ListBullet"/>
      </w:pPr>
      <w:r>
        <w:rPr>
          <w:b/>
        </w:rPr>
        <w:t>N5 - Inspectability:</w:t>
      </w:r>
      <w:r>
        <w:t xml:space="preserve"> each component can be replaced and tested alone, so a failure is traceable to one of them.</w:t>
      </w:r>
    </w:p>
    <w:p>
      <w:pPr>
        <w:pStyle w:val="ListBullet"/>
      </w:pPr>
      <w:r>
        <w:rPr>
          <w:b/>
        </w:rPr>
        <w:t>N6 - Cost:</w:t>
      </w:r>
      <w:r>
        <w:t xml:space="preserve"> only openly available models, datasets and free service tiers are used.</w:t>
      </w:r>
    </w:p>
    <w:p>
      <w:pPr>
        <w:pStyle w:val="Heading2"/>
      </w:pPr>
      <w:r>
        <w:t>3.1.3 Constraints and Assumptions</w:t>
      </w:r>
    </w:p>
    <w:p>
      <w:pPr>
        <w:spacing w:after="120"/>
      </w:pPr>
      <w:r>
        <w:t>The work was bound by one GPU-equipped machine with 8 GB of video memory, the non-commercial licence of EmpatheticDialogues [20], the daily limits of free evaluation services, and a fixed academic calendar. Three assumptions are stated openly: that the single emotion label given with each conversation is an acceptable if imperfect reference; that an empathy classifier and AI judges stand in reasonably for human perception, which the human study tests; and that the first message carries enough signal for the detector.</w:t>
      </w:r>
    </w:p>
    <w:p>
      <w:pPr>
        <w:pStyle w:val="Heading1"/>
      </w:pPr>
      <w:r>
        <w:t>3.2 Societal Impact</w:t>
      </w:r>
    </w:p>
    <w:p>
      <w:pPr>
        <w:pStyle w:val="Heading2"/>
      </w:pPr>
      <w:r>
        <w:t>3.2.1 Potential Benefits</w:t>
      </w:r>
    </w:p>
    <w:p>
      <w:pPr>
        <w:spacing w:after="120"/>
      </w:pPr>
      <w:r>
        <w:t>The system is built for the moment when someone wants to be heard and no trained listener is free. Six benefits follow from the way it is designed.</w:t>
      </w:r>
    </w:p>
    <w:p>
      <w:pPr>
        <w:pStyle w:val="ListBullet"/>
      </w:pPr>
      <w:r>
        <w:rPr>
          <w:b/>
        </w:rPr>
        <w:t>Privacy for people who will not talk to a cloud service:</w:t>
      </w:r>
      <w:r>
        <w:t xml:space="preserve"> both models run on the user's own machine, so a disclosure about grief, loneliness or fear never travels to a company's server, which for many people is the difference between writing the message and not writing it at all.</w:t>
      </w:r>
    </w:p>
    <w:p>
      <w:pPr>
        <w:pStyle w:val="ListBullet"/>
      </w:pPr>
      <w:r>
        <w:rPr>
          <w:b/>
        </w:rPr>
        <w:t>A listener available at every hour:</w:t>
      </w:r>
      <w:r>
        <w:t xml:space="preserve"> distress keeps no office hours, and a locally hosted system answers at three in the morning, on a holiday, or after the counselling centre has closed.</w:t>
      </w:r>
    </w:p>
    <w:p>
      <w:pPr>
        <w:pStyle w:val="ListBullet"/>
      </w:pPr>
      <w:r>
        <w:rPr>
          <w:b/>
        </w:rPr>
        <w:t>A first step towards professional help:</w:t>
      </w:r>
      <w:r>
        <w:t xml:space="preserve"> it is not a therapist and must not replace one, but it can hold the first conversation, help a person put a feeling into words, and make contacting a counsellor feel like a smaller step.</w:t>
      </w:r>
    </w:p>
    <w:p>
      <w:pPr>
        <w:pStyle w:val="ListBullet"/>
      </w:pPr>
      <w:r>
        <w:rPr>
          <w:b/>
        </w:rPr>
        <w:t>Affordable for the institutions that need it most:</w:t>
      </w:r>
      <w:r>
        <w:t xml:space="preserve"> a counselling service, a small clinic or a helpline can host it on one ordinary computer with no per-message fee. In Bangladesh, where mental-health professionals are few and private counselling is beyond most students, the price of entry matters as much as the quality of the reply.</w:t>
      </w:r>
    </w:p>
    <w:p>
      <w:pPr>
        <w:pStyle w:val="ListBullet"/>
      </w:pPr>
      <w:r>
        <w:rPr>
          <w:b/>
        </w:rPr>
        <w:t>A way around stigma:</w:t>
      </w:r>
      <w:r>
        <w:t xml:space="preserve"> many people will type a worry they would never say aloud to a relative or a doctor.</w:t>
      </w:r>
    </w:p>
    <w:p>
      <w:pPr>
        <w:pStyle w:val="ListBullet"/>
      </w:pPr>
      <w:r>
        <w:rPr>
          <w:b/>
        </w:rPr>
        <w:t>Replies that can be checked before they are shown:</w:t>
      </w:r>
      <w:r>
        <w:t xml:space="preserve"> the emotion behind every turn is written down, so a supervisor can review it and a safeguard can stop a reply before the user sees it. A single end-to-end model offers nothing to inspect.</w:t>
      </w:r>
    </w:p>
    <w:p>
      <w:pPr>
        <w:pStyle w:val="Heading2"/>
      </w:pPr>
      <w:r>
        <w:t>3.2.2 Risks and Limits of Use</w:t>
      </w:r>
    </w:p>
    <w:p>
      <w:pPr>
        <w:spacing w:after="120"/>
      </w:pPr>
      <w:r>
        <w:t>A system that sounds understanding can be trusted further than it deserves, so three risks are stated plainly.</w:t>
      </w:r>
    </w:p>
    <w:p>
      <w:pPr>
        <w:pStyle w:val="ListBullet"/>
      </w:pPr>
      <w:r>
        <w:rPr>
          <w:b/>
        </w:rPr>
        <w:t>Substitution for real help:</w:t>
      </w:r>
      <w:r>
        <w:t xml:space="preserve"> a person in distress may keep talking to a machine instead of contacting a professional. The emotion categories contain nothing for suicidal thinking and there is no crisis filter, so the system must never be presented as a mental-health service; any deployment needs a reviewed filter, a referral path and a visible helpline number [35].</w:t>
      </w:r>
    </w:p>
    <w:p>
      <w:pPr>
        <w:pStyle w:val="ListBullet"/>
      </w:pPr>
      <w:r>
        <w:rPr>
          <w:b/>
        </w:rPr>
        <w:t>Wrong or shallow empathy:</w:t>
      </w:r>
      <w:r>
        <w:t xml:space="preserve"> the detector's first choice is correct 50.3% of the time and the reply names the user's true emotion in 36.7% of cases, and a reply built on the wrong emotion can feel dismissive. Passing three candidates instead of one reduces that cost, but for one person on one occasion the risk is real.</w:t>
      </w:r>
    </w:p>
    <w:p>
      <w:pPr>
        <w:pStyle w:val="ListBullet"/>
      </w:pPr>
      <w:r>
        <w:rPr>
          <w:b/>
        </w:rPr>
        <w:t>Cultural and linguistic fit:</w:t>
      </w:r>
      <w:r>
        <w:t xml:space="preserve"> EmpatheticDialogues was written by English-speaking crowdworkers [2], and how feelings are expressed differs across languages, so use in Bangladesh would require data and evaluation in Bangla first.</w:t>
      </w:r>
    </w:p>
    <w:p>
      <w:pPr>
        <w:spacing w:after="120"/>
      </w:pPr>
      <w:r>
        <w:t>In short, the design gives an institution what a large hosted model cannot, namely privacy, affordability and an auditable emotional decision, and pays for it with replies the AI judges rate no higher than a single model's.</w:t>
      </w:r>
    </w:p>
    <w:p>
      <w:pPr>
        <w:pStyle w:val="Heading1"/>
      </w:pPr>
      <w:r>
        <w:t>3.3 Environmental Impact</w:t>
      </w:r>
    </w:p>
    <w:p>
      <w:pPr>
        <w:spacing w:after="120"/>
      </w:pPr>
      <w:r>
        <w:t>The environmental cost of this work is the electricity used to train and evaluate the models, and it is small because every model involved is small. All training and local inference ran on one RTX 4060 with a rated board power of 115 W [34]. Taking rated power times measured GPU hours, which overstates the true draw, training the final detector used about 0.017 kWh and the RoBERTa-large alternative about 0.124 kWh. The heaviest items were generation for fourteen configurations over 300 conversations each and the repeated fine-tuning runs, a few kilowatt-hours in total, comparable to running a desktop for a few days. No cloud GPU was rented and nothing was trained from scratch.</w:t>
      </w:r>
    </w:p>
    <w:p>
      <w:pPr>
        <w:spacing w:after="120"/>
      </w:pPr>
      <w:r>
        <w:t>The design choice examined in this thesis also has a direct environmental consequence. Within statistical error the system matches the AI-judge scores of a single model with 1.9 times its parameters while using 38% less GPU memory, 3.40 GB against 5.47 GB, at the same time per generated token, so a service that would otherwise need a data-centre GPU can run on a mid-range consumer card. Three properties reduce the footprint further: RoBERTa-base at 125 million parameters gives the same reply quality as RoBERTa-large at 355 million, so the larger detector's extra energy buys nothing; the generator is quantised to 4 bits; and because everything runs locally, no message travels to a data centre and back.</w:t>
      </w:r>
    </w:p>
    <w:p>
      <w:pPr>
        <w:spacing w:after="120"/>
      </w:pPr>
      <w:r>
        <w:t>The project also bought no new hardware: it ran on a computer the team already owned, and the 8 GB limit was set precisely so that none would be needed.</w:t>
      </w:r>
    </w:p>
    <w:p>
      <w:pPr>
        <w:pStyle w:val="Heading1"/>
      </w:pPr>
      <w:r>
        <w:t>3.4 Ethical Issues</w:t>
      </w:r>
    </w:p>
    <w:p>
      <w:pPr>
        <w:spacing w:after="120"/>
      </w:pPr>
      <w:r>
        <w:t>Responding to someone who is upset carries obligations that an accuracy score does not capture. Seven of them shaped this project.</w:t>
      </w:r>
    </w:p>
    <w:p>
      <w:pPr>
        <w:pStyle w:val="Heading2"/>
      </w:pPr>
      <w:r>
        <w:t>3.4.1 Scope and User Safety</w:t>
      </w:r>
    </w:p>
    <w:p>
      <w:pPr>
        <w:spacing w:after="120"/>
      </w:pPr>
      <w:r>
        <w:t xml:space="preserve">The system is meant for supportive listening in low-risk conversations, and is neither a therapeutic nor a diagnostic nor a crisis service. The gravest risk is a user disclosing suicidal thoughts, and the 32 emotion categories of EmpatheticDialogues [2] contain no label for suicidal ideation, so the detector cannot represent such a message at all. In testing, "I want to die" was read as </w:t>
      </w:r>
      <w:r>
        <w:rPr>
          <w:i/>
        </w:rPr>
        <w:t>afraid</w:t>
      </w:r>
      <w:r>
        <w:t xml:space="preserve"> (45%) and </w:t>
      </w:r>
      <w:r>
        <w:rPr>
          <w:i/>
        </w:rPr>
        <w:t>terrified</w:t>
      </w:r>
      <w:r>
        <w:t xml:space="preserve"> (28%): the reply was warm but named no crisis service, while commercial assistants answered mainly with helpline information. Neither is adequate alone, since World Health Organization guidance asks for both understanding and accurate information on where to find help [35]. Mitigation here is limited to the interface, which states that the system is an unmonitored student project and lists crisis services (</w:t>
      </w:r>
      <w:r>
        <w:rPr>
          <w:b/>
          <w:color w:val="B03A00"/>
        </w:rPr>
        <w:t>[[TEAM TO FILL: current Kaan Pete Roi number, verified on its official website]]</w:t>
      </w:r>
      <w:r>
        <w:t>; findahelpline.com). A pre-generation crisis filter is essential before any public deployment, and the decoupled design makes it straightforward to add, because the emotion is decided before any text is written.</w:t>
      </w:r>
    </w:p>
    <w:p>
      <w:pPr>
        <w:pStyle w:val="Heading2"/>
      </w:pPr>
      <w:r>
        <w:t>3.4.2 Clinical Responsibility</w:t>
      </w:r>
    </w:p>
    <w:p>
      <w:pPr>
        <w:spacing w:after="120"/>
      </w:pPr>
      <w:r>
        <w:t>The system produces text that reads like emotional support, yet nobody clinically qualified is answering and nobody is watching. Three commitments follow: it is never described to a user as a counsellor, therapist or helpline; responsibility for what it says rests with the developers and any institution hosting it, which is why the emotional decision behind each reply is recorded and can be audited; and before any real deployment it must be reviewed by a qualified professional, run with a crisis filter and a referral path, and operated under a named person answerable for it.</w:t>
      </w:r>
    </w:p>
    <w:p>
      <w:pPr>
        <w:pStyle w:val="Heading2"/>
      </w:pPr>
      <w:r>
        <w:t>3.4.3 Privacy and Data Protection</w:t>
      </w:r>
    </w:p>
    <w:p>
      <w:pPr>
        <w:spacing w:after="120"/>
      </w:pPr>
      <w:r>
        <w:t>All models were developed and evaluated on the public EmpatheticDialogues corpus, and no personal data was collected. Only dataset text and the replies generated from it were sent to the judge services. Both models run locally, so a deployed instance need not send a disclosure to an external provider, and the demonstration keeps conversation history in per-session memory only, writing nothing to disk.</w:t>
      </w:r>
    </w:p>
    <w:p>
      <w:pPr>
        <w:pStyle w:val="Heading2"/>
      </w:pPr>
      <w:r>
        <w:t>3.4.4 Human Evaluation</w:t>
      </w:r>
    </w:p>
    <w:p>
      <w:pPr>
        <w:spacing w:after="120"/>
      </w:pPr>
      <w:r>
        <w:t xml:space="preserve">The human evaluation in Chapter 5 asks volunteers, mostly students with some faculty members, to rate replies to 8 short situations. Participation is voluntary and anonymous: no names or email addresses are collected, the purpose and the expected 15 minutes are stated up front, participants are warned that some situations describe stressful experiences, and anyone may stop at any point. The system behind each reply is hidden and reply order counterbalanced, so nobody can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3.4.5 Data and Model Licensing</w:t>
      </w:r>
    </w:p>
    <w:p>
      <w:pPr>
        <w:spacing w:after="120"/>
      </w:pPr>
      <w:r>
        <w:t>EmpatheticDialogues is released under CC BY-NC 4.0 [20], which requires attribution and forbids commercial use, so the detector trained on it may be shared for research but not built into a commercial product. Phi-4-mini-instruct and the RoBERTa backbone are MIT-licensed, the Qwen2.5 baselines Apache-2.0, and the Gemma-3 candidate carries Google's Gemma Terms of Use [36]. The WASSA empathy model states no licence and is used for evaluation only, with credit to its authors; Table A.2 lists every licence and what it permits.</w:t>
      </w:r>
    </w:p>
    <w:p>
      <w:pPr>
        <w:pStyle w:val="Heading2"/>
      </w:pPr>
      <w:r>
        <w:t>3.4.6 Bias and Fairness</w:t>
      </w:r>
    </w:p>
    <w:p>
      <w:pPr>
        <w:spacing w:after="120"/>
      </w:pPr>
      <w:r>
        <w:t>EmpatheticDialogues is an English-only corpus written by crowdworkers, so neither detection accuracy nor the suitability of replies can be assumed to carry over to users in Bangladesh or to other languages. The evaluation carries its own bias: the acknowledgement check looks for phrases such as "I'm sorry", which fit negative emotions and under-credit good responses to positive ones, so it is never used alone but alongside a blind AI-judge panel, an independent empathy classifier and a human study.</w:t>
      </w:r>
    </w:p>
    <w:p>
      <w:pPr>
        <w:pStyle w:val="Heading2"/>
      </w:pPr>
      <w:r>
        <w:t>3.4.7 Research Integrity</w:t>
      </w:r>
    </w:p>
    <w:p>
      <w:pPr>
        <w:spacing w:after="120"/>
      </w:pPr>
      <w:r>
        <w:t xml:space="preserve">Failed experiments were treated as failures rather than results, and negative findings are reported in full: retrieval augmentation, the fine-tuned generator, the Gemma-3 candidate, the larger detector, and the finding that our advantage in rule adherence over a same-size single model does not survive correction. When a configuration error was found in the fine-tuned baseline, it was retrained, every affected result replaced, and the error documented rather than hidden. Every figure in this thesis is regenerated from saved outputs by scripts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No engineering standard governs an empathetic dialogue system, so the project followed the published practice that applies to its parts. The data and every model are used under their own licences (Table A.2), with EmpatheticDialogues restricted to non-commercial research. The response rules follow established guidance on supportive conversation: acknowledging the feeling implements the emotional-reaction mechanism of the EPITOME framework [1], and the single-question rule follows counselling guidance against the question-answer trap [37]. Empathy is measured with the classifier from the WASSA 2024 shared task [16], and the AI-judge evaluation follows accepted practice for that method: blind scoring, an anchored rubric, temperature 0 and judges from unrelated developers [19]. Statistical claims use standard paired tests with correction for multiple comparisons (Section 5.4.1). World Health Organization guidance sets the one standard the system does not meet, since it has no crisis safeguard and must not be deployed as a mental-health service [35]. The work also follows BRAC University's academic conduct requirements: sources cited, results from the team's own runs, errors reported rather than removed.</w:t>
      </w:r>
    </w:p>
    <w:p>
      <w:pPr>
        <w:pStyle w:val="Heading1"/>
      </w:pPr>
      <w:r>
        <w:t>3.6 Project Management Plan</w:t>
      </w:r>
    </w:p>
    <w:p>
      <w:pPr>
        <w:spacing w:after="120"/>
      </w:pPr>
      <w:r>
        <w:t>The project was carried out by a three-member team over nine months, with one GPU-equipped machine shared between three people and a fixed academic deadline. Work was organised into overlapping phases rather than a strict sequence, so that evaluation, writing and experimentation could run at once and a result that overturned an assumption could be absorbed without stopping everything else.</w:t>
      </w:r>
    </w:p>
    <w:p>
      <w:pPr>
        <w:pStyle w:val="Heading2"/>
      </w:pPr>
      <w:r>
        <w:t>3.6.1 Development Methodology</w:t>
      </w:r>
    </w:p>
    <w:p>
      <w:pPr>
        <w:spacing w:after="120"/>
      </w:pPr>
      <w:r>
        <w:t>Development followed an iterative, evidence-gated method. Each design alternative was implemented, run on the same 300 held-out conversations, scored with the same measures, and kept only if the numbers supported it. Cheap local measures acted as a first gate, so the rate-limited AI judges and the human study were spent only on candidates that had already passed.</w:t>
      </w:r>
    </w:p>
    <w:p>
      <w:pPr>
        <w:pStyle w:val="Heading2"/>
      </w:pPr>
      <w:r>
        <w:t>3.6.2 Work Breakdown and Schedule</w:t>
      </w:r>
    </w:p>
    <w:p>
      <w:pPr>
        <w:spacing w:after="120"/>
      </w:pPr>
      <w:r>
        <w:t>The work divided into five phases, shown as a Gantt chart in Figure 3.1. The dates come from when each set of artefacts was produced, so the chart reflects what happened.</w:t>
      </w:r>
    </w:p>
    <w:p>
      <w:pPr>
        <w:pStyle w:val="ListBullet"/>
      </w:pPr>
      <w:r>
        <w:rPr>
          <w:b/>
        </w:rPr>
        <w:t>Phase 1 - Background study and candidate selection (January to May 2026):</w:t>
      </w:r>
      <w:r>
        <w:t xml:space="preserve"> the problem was defined, the literature reviewed, and first detectors and generators trained on GoEmotions.</w:t>
      </w:r>
    </w:p>
    <w:p>
      <w:pPr>
        <w:pStyle w:val="ListBullet"/>
      </w:pPr>
      <w:r>
        <w:rPr>
          <w:b/>
        </w:rPr>
        <w:t>Phase 2 - Move to EmpatheticDialogues (June 2026):</w:t>
      </w:r>
      <w:r>
        <w:t xml:space="preserve"> isolated comments proved the wrong material for a conversational system, so the work restarted on a conversational corpus, producing the initial detector on the new data.</w:t>
      </w:r>
    </w:p>
    <w:p>
      <w:pPr>
        <w:pStyle w:val="ListBullet"/>
      </w:pPr>
      <w:r>
        <w:rPr>
          <w:b/>
        </w:rPr>
        <w:t>Phase 3 - Evaluation of the initial pipeline (July to August 2026):</w:t>
      </w:r>
      <w:r>
        <w:t xml:space="preserve"> the first complete pipeline was measured against zero-shot, fine-tuned and single-model baselines with an AI-judge panel, an empathy classifier and paired tests. Deliverables: the baseline comparison and its ablations.</w:t>
      </w:r>
    </w:p>
    <w:p>
      <w:pPr>
        <w:pStyle w:val="ListBullet"/>
      </w:pPr>
      <w:r>
        <w:rPr>
          <w:b/>
        </w:rPr>
        <w:t>Phase 4 - Design adjustment (August to September 2026):</w:t>
      </w:r>
      <w:r>
        <w:t xml:space="preserve"> that evidence drove the corrected detector, the generator comparison, the two-stage emotion selection, per-emotion guidance and attention cues. Deliverables: the final system and its measured gain over the initial pipeline.</w:t>
      </w:r>
    </w:p>
    <w:p>
      <w:pPr>
        <w:pStyle w:val="ListBullet"/>
      </w:pPr>
      <w:r>
        <w:rPr>
          <w:b/>
        </w:rPr>
        <w:t>Phase 5 - Validation, agent and writing (September 2026):</w:t>
      </w:r>
      <w:r>
        <w:t xml:space="preserve"> robustness checks, the multi-turn agent, the human evaluation and this report.</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3.6.3 Team Roles and Resources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everything not needing one ran in parallel: AI-judge evaluation through free APIs, the human study, the literature review and the writing, with command guides so members without a programming background could run evaluations themselves. The computing resource was one NVIDIA GeForce RTX 4060 with 8 GB of video memory and 16 GB of system memory, with heavy jobs scheduled when memory was free. Evaluation used free API tiers from independent providers, split between two accounts to stay within a 50-request daily limit, and no funding was required (Section 3.8).</w:t>
      </w:r>
    </w:p>
    <w:p>
      <w:pPr>
        <w:pStyle w:val="Heading2"/>
      </w:pPr>
      <w:r>
        <w:t>3.6.4 Revisions to the Plan</w:t>
      </w:r>
    </w:p>
    <w:p>
      <w:pPr>
        <w:spacing w:after="120"/>
      </w:pPr>
      <w:r>
        <w:t>The plan was revised whenever evidence overturned an assumption, four times in all.</w:t>
      </w:r>
    </w:p>
    <w:p>
      <w:pPr>
        <w:spacing w:after="120"/>
      </w:pPr>
      <w:r>
        <w:t xml:space="preserve">1. </w:t>
      </w:r>
      <w:r>
        <w:rPr>
          <w:b/>
        </w:rPr>
        <w:t>Change of dataset (June 2026):</w:t>
      </w:r>
      <w:r>
        <w:t xml:space="preserve"> GoEmotions [38] holds isolated Reddit comments rather than conversations, so the project moved to EmpatheticDialogues.</w:t>
      </w:r>
    </w:p>
    <w:p>
      <w:pPr>
        <w:spacing w:after="120"/>
      </w:pPr>
      <w:r>
        <w:t xml:space="preserve">2. </w:t>
      </w:r>
      <w:r>
        <w:rPr>
          <w:b/>
        </w:rPr>
        <w:t>Expanded evaluation (July to August 2026):</w:t>
      </w:r>
      <w:r>
        <w:t xml:space="preserve"> once the question arose of whether two models were needed at all, single-model baselines, a retrieval variant and an AI-judge panel were added before further development.</w:t>
      </w:r>
    </w:p>
    <w:p>
      <w:pPr>
        <w:spacing w:after="120"/>
      </w:pPr>
      <w:r>
        <w:t xml:space="preserve">3. </w:t>
      </w:r>
      <w:r>
        <w:rPr>
          <w:b/>
        </w:rPr>
        <w:t>Redesign of the detector (late August 2026):</w:t>
      </w:r>
      <w:r>
        <w:t xml:space="preserve"> the detector had been trained on different text from the input it received in use, so it was retrained and a generator comparison was added, leading to the two-stage design.</w:t>
      </w:r>
    </w:p>
    <w:p>
      <w:pPr>
        <w:spacing w:after="120"/>
      </w:pPr>
      <w:r>
        <w:t xml:space="preserve">4. </w:t>
      </w:r>
      <w:r>
        <w:rPr>
          <w:b/>
        </w:rPr>
        <w:t>Scope control (September 2026):</w:t>
      </w:r>
      <w:r>
        <w:t xml:space="preserve"> a repetition-penalty improvement was deferred and the final outputs frozen, because regenerating them would have invalidated judge scores already being collected.</w:t>
      </w:r>
    </w:p>
    <w:p>
      <w:pPr>
        <w:pStyle w:val="Heading1"/>
      </w:pPr>
      <w:r>
        <w:t>3.7 Risk Management</w:t>
      </w:r>
    </w:p>
    <w:p>
      <w:pPr>
        <w:spacing w:after="120"/>
      </w:pPr>
      <w:r>
        <w:t>Risks were recorded whenever an experiment behaved unexpectedly or a phase was reviewed, and each was rated for likelihood and for impact on the validity of the results, the schedule or user safety. Wherever possible the mitigation was structural rather than procedural, meaning an automatic check, a fixed seed or a pinned library version, so the same failure could not recur unnoticed. Twelve risks were identified; eight occurred, two were prevented in advance and two remain open. The full register is Table A.2, and three entries changed how the project works.</w:t>
      </w:r>
    </w:p>
    <w:p>
      <w:pPr>
        <w:pStyle w:val="ListBullet"/>
      </w:pPr>
      <w:r>
        <w:rPr>
          <w:b/>
        </w:rPr>
        <w:t>Silent technical failure (R3):</w:t>
      </w:r>
      <w:r>
        <w:t xml:space="preserve"> the design reads the detector's attention weights to find the words that drove its prediction, but with the library's default attention implementation [39] asking for those weights returns nothing without raising an error, so cue extraction quietly fell back to plain text splitting while appearing to work. Left unnoticed, the thesis would have described a mechanism that was not running. The implementation was changed and an automatic check now halts execution if the weights are missing.</w:t>
      </w:r>
    </w:p>
    <w:p>
      <w:pPr>
        <w:pStyle w:val="ListBullet"/>
      </w:pPr>
      <w:r>
        <w:rPr>
          <w:b/>
        </w:rPr>
        <w:t>Validity of results (R4, R5):</w:t>
      </w:r>
      <w:r>
        <w:t xml:space="preserve"> the original detector was trained on situation descriptions but used on the user's own messages, and its accuracy fell from 56.9% to 48.2% once measured on the real input, so it was retrained on the correct text. Separately, a RoBERTa-large run diverged to 5.0% accuracy through a missing learning-rate warmup; rather than report that number, the cause was found and the run repeated, reaching 53.0%.</w:t>
      </w:r>
    </w:p>
    <w:p>
      <w:pPr>
        <w:pStyle w:val="ListBullet"/>
      </w:pPr>
      <w:r>
        <w:rPr>
          <w:b/>
        </w:rPr>
        <w:t>Dependence on external services (R7, R8):</w:t>
      </w:r>
      <w:r>
        <w:t xml:space="preserve"> the AI judges were free APIs outside the team's control, and several candidates were retired or restricted mid-project. The panel was fixed on the two that stayed available throughout, so every system is scored by identical judges, and rate-limited work was split between two accounts with every emotion represented in each half.</w:t>
      </w:r>
    </w:p>
    <w:p>
      <w:pPr>
        <w:spacing w:after="120"/>
      </w:pPr>
      <w:r>
        <w:t>Two risks remain open. A late design change would invalidate the collected judge scores and the human-evaluation items, so those outputs are frozen and the repetition-penalty improvement is deferred. And apart from interface disclaimers the system still has no safeguard for disclosures of suicidal thinking, which must be resolved before any deployment (Section 3.4).</w:t>
      </w:r>
    </w:p>
    <w:p>
      <w:pPr>
        <w:pStyle w:val="Heading1"/>
      </w:pPr>
      <w:r>
        <w:t>3.8 Economic Analysis</w:t>
      </w:r>
    </w:p>
    <w:p>
      <w:pPr>
        <w:spacing w:after="120"/>
      </w:pPr>
      <w:r>
        <w:t xml:space="preserve">The project was designed to cost as close to nothing as possible, because the constraint a student team faces is the one a small clinic also faces. Every model is openly released, every library open source, the dataset free for non-commercial research, the judges free-tier, and the human study runs on a free questionnaire service. Direct spending is therefore limited to electricity, internet access and a GPU workstation the team already owned, </w:t>
      </w:r>
      <w:r>
        <w:rPr>
          <w:b/>
          <w:color w:val="B03A00"/>
        </w:rPr>
        <w:t>[[TEAM TO FILL: purchase price in BDT, or a statement that it is an existing personal asset with no additional cost]]</w:t>
      </w:r>
      <w:r>
        <w:t>. Table 3.1 gives the breakdown.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3.1: Development cost breakdown</w:t>
      </w:r>
    </w:p>
    <w:p>
      <w:pPr>
        <w:spacing w:after="120"/>
      </w:pPr>
      <w:r>
        <w:t xml:space="preserve">Energy use is equally small: at the rated 115 W of the RTX 4060 [34], fine-tuning the final detector consumed about 0.017 kWh in 8.8 minutes and RoBERTa-large about 0.124 kWh in 64.7 minutes, so at </w:t>
      </w:r>
      <w:r>
        <w:rPr>
          <w:b/>
          <w:color w:val="B03A00"/>
        </w:rPr>
        <w:t>[[TEAM TO FILL: BDT per kWh]]</w:t>
      </w:r>
      <w:r>
        <w:t xml:space="preserve"> the cost of training is negligible.</w:t>
      </w:r>
    </w:p>
    <w:p>
      <w:pPr>
        <w:pStyle w:val="Heading2"/>
      </w:pPr>
      <w:r>
        <w:t>3.8.1 Cost-Benefit of the Main Design Choices</w:t>
      </w:r>
    </w:p>
    <w:p>
      <w:pPr>
        <w:pStyle w:val="ListBullet"/>
      </w:pPr>
      <w:r>
        <w:rPr>
          <w:b/>
        </w:rPr>
        <w:t>Where the cheaper option also won:</w:t>
      </w:r>
      <w:r>
        <w:t xml:space="preserve"> RoBERTa-large is 2.9 points more accurate than RoBERTa-base but carries 2.8 times the parameters and 7.4 times the training time, and changed no measure of reply quality when substituted into the final system. Fine-tuning the generator with LoRA cost 43 minutes of GPU time and satisfied all three rules in only 22.3% of replies, because it learns the casual style of the dataset's listeners, while prompting an instruction-tuned model needs no training and reaches 60.0%.</w:t>
      </w:r>
    </w:p>
    <w:p>
      <w:pPr>
        <w:pStyle w:val="ListBullet"/>
      </w:pPr>
      <w:r>
        <w:rPr>
          <w:b/>
        </w:rPr>
        <w:t>Generator size:</w:t>
      </w:r>
      <w:r>
        <w:t xml:space="preserve"> here the trade-off runs the other way. A single Qwen2.5-7B model beats our pipeline on rule adherence, empathy-classifier score and judge-rated empathy, so on quality alone it would be the better choice; but on the same GPU our system needs 38% less peak memory, 3.40 GB against 5.47 GB, with no significant difference in response time, and reaches 97.5% of that model's overall judge score.</w:t>
      </w:r>
    </w:p>
    <w:p>
      <w:pPr>
        <w:pStyle w:val="ListBullet"/>
      </w:pPr>
      <w:r>
        <w:rPr>
          <w:b/>
        </w:rPr>
        <w:t>Evaluation method:</w:t>
      </w:r>
      <w:r>
        <w:t xml:space="preserve"> human annotation in comparable research is paid work, roughly USD 6 per hour in one published study, whereas the free-tier AI judges produced several hundred ratings each at no cost in exchange for rate limits. The human study checks those judges rather than replacing them.</w:t>
      </w:r>
    </w:p>
    <w:p>
      <w:pPr>
        <w:pStyle w:val="Heading2"/>
      </w:pPr>
      <w:r>
        <w:t>3.8.2 Operating and Commercial Constraints</w:t>
      </w:r>
    </w:p>
    <w:p>
      <w:pPr>
        <w:spacing w:after="120"/>
      </w:pPr>
      <w:r>
        <w:t xml:space="preserve">A self-hosted deployment carries the cost above, no per-message fee and no message leaving the host, whereas a commercial LLM API pays for every message, </w:t>
      </w:r>
      <w:r>
        <w:rPr>
          <w:b/>
          <w:color w:val="B03A00"/>
        </w:rPr>
        <w:t>[[TEAM TO FILL: current published price per million input and output tokens for a named commercial model, with the date checked]]</w:t>
      </w:r>
      <w:r>
        <w:t xml:space="preserve">. A free CPU host costs nothing but answers far more slowly than the 4.17 s measured here. </w:t>
      </w:r>
      <w:r>
        <w:rPr>
          <w:b/>
          <w:color w:val="B03A00"/>
        </w:rPr>
        <w:t>[[TEAM TO FILL: if the demonstration is deployed, add its measured response time.]]</w:t>
      </w:r>
      <w:r>
        <w:t xml:space="preserve"> One legal constraint also applies: because EmpatheticDialogues is CC BY-NC 4.0, the system cannot be sold without retraining the detector.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