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AI-judge scores for all 7 systems are merged (two-judge panel: Nemotron 3 Ultra + gpt-oss-120b). If a result file changes, re-run the scripts and every table updates.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Human-evaluation rows </w:t>
            </w:r>
            <w:r>
              <w:rPr>
                <w:b/>
                <w:sz w:val="16"/>
              </w:rPr>
              <w:t>pending</w:t>
            </w:r>
            <w:r>
              <w:rPr>
                <w:sz w:val="16"/>
              </w:rPr>
              <w:t xml:space="preserve"> (AI judges complete)</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human-evaluation statistics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human evaluation</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"The LoRA fine-tuned model imitated ED's habit of asking many questions and failed every rule (0%)"</w:t>
            </w:r>
          </w:p>
        </w:tc>
        <w:tc>
          <w:tcPr>
            <w:tcW w:type="dxa" w:w="3312"/>
          </w:tcPr>
          <w:p>
            <w:r/>
            <w:r>
              <w:rPr>
                <w:sz w:val="16"/>
              </w:rPr>
              <w:t>The original run had a padding bug: the end-of-turn token was masked, so it never learned to stop (99% of replies hit the token limit). Real ED listener replies ask &gt;1 question only 4.7% of the time</w:t>
            </w:r>
          </w:p>
        </w:tc>
        <w:tc>
          <w:tcPr>
            <w:tcW w:type="dxa" w:w="3312"/>
          </w:tcPr>
          <w:p>
            <w:r/>
            <w:r>
              <w:rPr>
                <w:sz w:val="16"/>
              </w:rPr>
              <w:t xml:space="preserve">Corrected baseline </w:t>
            </w:r>
            <w:r>
              <w:rPr>
                <w:rFonts w:ascii="Consolas" w:hAnsi="Consolas"/>
                <w:sz w:val="16"/>
              </w:rPr>
              <w:t>fine_tuned_fixed</w:t>
            </w:r>
            <w:r>
              <w:rPr>
                <w:sz w:val="16"/>
              </w:rPr>
              <w:t xml:space="preserve">: 22.3% all rules, 10-word casual replies, 30% acknowledgement (adjustment A11, </w:t>
            </w:r>
            <w:r>
              <w:rPr>
                <w:rFonts w:ascii="Consolas" w:hAnsi="Consolas"/>
                <w:sz w:val="16"/>
              </w:rPr>
              <w:t>train_qwen2_5_monolithic_d2_fixed/</w:t>
            </w:r>
            <w:r>
              <w:rPr>
                <w:sz w:val="16"/>
              </w:rPr>
              <w:t>)</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 The AI judges, however, rate the two-stage and top-1 Phi configurations the same (overall 8.68 vs 8.65, p = 0.71), so do not claim a judge-rated advantage for two-stage over top-1.</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AI-judge empathy +0.70, overall +0.44) and more emotionally faithful (+11.0 pp). It is not significantly better on rule adherence after correction.</w:t>
      </w:r>
    </w:p>
    <w:p>
      <w:pPr>
        <w:pStyle w:val="ListNumber"/>
      </w:pPr>
      <w:r>
        <w:rPr>
          <w:b/>
        </w:rPr>
        <w:t>A larger single model (Qwen2.5-7B, 1.9x our parameters) is still better</w:t>
      </w:r>
      <w:r>
        <w:t xml:space="preserve"> on rules, WASSA and AI-judge empathy (8.15 vs 7.84, Holm p = 0.048). Its AI-judge </w:t>
      </w:r>
      <w:r>
        <w:rPr>
          <w:i/>
        </w:rPr>
        <w:t>overall</w:t>
      </w:r>
      <w:r>
        <w:t xml:space="preserve"> lead (8.90 vs 8.68) is not significant after correction (p = 0.073) - write "not significantly different", never "as good as". The thesis argues for inspectability and controllability at small scale, not superiority over bigger models.</w:t>
      </w:r>
    </w:p>
    <w:p>
      <w:pPr>
        <w:pStyle w:val="Heading1"/>
      </w:pPr>
      <w:r>
        <w:t>6. Claims the thesis makes (agreed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Claim</w:t>
            </w:r>
          </w:p>
        </w:tc>
        <w:tc>
          <w:tcPr>
            <w:tcW w:type="dxa" w:w="2484"/>
            <w:shd w:val="clear" w:color="auto" w:fill="E3EEFB"/>
          </w:tcPr>
          <w:p>
            <w:r>
              <w:rPr>
                <w:b/>
              </w:rPr>
            </w:r>
            <w:r>
              <w:rPr>
                <w:b/>
                <w:sz w:val="16"/>
              </w:rPr>
              <w:t>Wording to use</w:t>
            </w:r>
          </w:p>
        </w:tc>
        <w:tc>
          <w:tcPr>
            <w:tcW w:type="dxa" w:w="2484"/>
            <w:shd w:val="clear" w:color="auto" w:fill="E3EEFB"/>
          </w:tcPr>
          <w:p>
            <w:r>
              <w:rPr>
                <w:b/>
              </w:rPr>
            </w:r>
            <w:r>
              <w:rPr>
                <w:b/>
                <w:sz w:val="16"/>
              </w:rPr>
              <w:t>Evidence</w:t>
            </w:r>
          </w:p>
        </w:tc>
        <w:tc>
          <w:tcPr>
            <w:tcW w:type="dxa" w:w="2484"/>
            <w:shd w:val="clear" w:color="auto" w:fill="E3EEFB"/>
          </w:tcPr>
          <w:p>
            <w:r>
              <w:rPr>
                <w:b/>
              </w:rPr>
            </w:r>
            <w:r>
              <w:rPr>
                <w:b/>
                <w:sz w:val="16"/>
              </w:rPr>
              <w:t>Do NOT say</w:t>
            </w:r>
          </w:p>
        </w:tc>
      </w:tr>
      <w:tr>
        <w:tc>
          <w:tcPr>
            <w:tcW w:type="dxa" w:w="2484"/>
          </w:tcPr>
          <w:p>
            <w:r/>
            <w:r>
              <w:rPr>
                <w:b/>
                <w:sz w:val="16"/>
              </w:rPr>
              <w:t>Detector accuracy</w:t>
            </w:r>
          </w:p>
        </w:tc>
        <w:tc>
          <w:tcPr>
            <w:tcW w:type="dxa" w:w="2484"/>
          </w:tcPr>
          <w:p>
            <w:r/>
            <w:r>
              <w:rPr>
                <w:sz w:val="16"/>
              </w:rPr>
              <w:t>"Higher emotion accuracy (50.3%) than reported by joint empathetic-generation models on EmpatheticDialogues (30.6-48.3%), while reading only the first user message"</w:t>
            </w:r>
          </w:p>
        </w:tc>
        <w:tc>
          <w:tcPr>
            <w:tcW w:type="dxa" w:w="2484"/>
          </w:tcPr>
          <w:p>
            <w:r/>
            <w:r>
              <w:rPr>
                <w:rFonts w:ascii="Consolas" w:hAnsi="Consolas"/>
                <w:sz w:val="16"/>
              </w:rPr>
              <w:t>Chapter 5 - 5.4/tables/emotion_accuracy_vs_literature.csv</w:t>
            </w:r>
          </w:p>
        </w:tc>
        <w:tc>
          <w:tcPr>
            <w:tcW w:type="dxa" w:w="2484"/>
          </w:tcPr>
          <w:p>
            <w:r/>
            <w:r>
              <w:rPr>
                <w:sz w:val="16"/>
              </w:rPr>
              <w:t>"best emotion detector on ED" (RoBERTa-GPT2 51.5%, Chirpy 61.5%, our own RoBERTa-large 53.0% are higher)</w:t>
            </w:r>
          </w:p>
        </w:tc>
      </w:tr>
      <w:tr>
        <w:tc>
          <w:tcPr>
            <w:tcW w:type="dxa" w:w="2484"/>
          </w:tcPr>
          <w:p>
            <w:r/>
            <w:r>
              <w:rPr>
                <w:b/>
                <w:sz w:val="16"/>
              </w:rPr>
              <w:t>Parameter efficient</w:t>
            </w:r>
          </w:p>
        </w:tc>
        <w:tc>
          <w:tcPr>
            <w:tcW w:type="dxa" w:w="2484"/>
          </w:tcPr>
          <w:p>
            <w:r/>
            <w:r>
              <w:rPr>
                <w:sz w:val="16"/>
              </w:rPr>
              <w:t>"97.5% of Qwen2.5-7B's overall AI-judge score with 52% of its parameters"; "a 2.8x larger detector gives no reply gain"</w:t>
            </w:r>
          </w:p>
        </w:tc>
        <w:tc>
          <w:tcPr>
            <w:tcW w:type="dxa" w:w="2484"/>
          </w:tcPr>
          <w:p>
            <w:r/>
            <w:r>
              <w:rPr>
                <w:rFonts w:ascii="Consolas" w:hAnsi="Consolas"/>
                <w:sz w:val="16"/>
              </w:rPr>
              <w:t>Chapter 5 - 5.4/tables/parameter_efficiency_systems.csv</w:t>
            </w:r>
            <w:r>
              <w:rPr>
                <w:sz w:val="16"/>
              </w:rPr>
              <w:t xml:space="preserve">, </w:t>
            </w:r>
            <w:r>
              <w:rPr>
                <w:rFonts w:ascii="Consolas" w:hAnsi="Consolas"/>
                <w:sz w:val="16"/>
              </w:rPr>
              <w:t>parameter_efficiency_detector.csv</w:t>
            </w:r>
          </w:p>
        </w:tc>
        <w:tc>
          <w:tcPr>
            <w:tcW w:type="dxa" w:w="2484"/>
          </w:tcPr>
          <w:p>
            <w:r/>
            <w:r>
              <w:rPr>
                <w:sz w:val="16"/>
              </w:rPr>
              <w:t>"as good as 7B" (7B is significantly better on empathy, WASSA and rules)</w:t>
            </w:r>
          </w:p>
        </w:tc>
      </w:tr>
      <w:tr>
        <w:tc>
          <w:tcPr>
            <w:tcW w:type="dxa" w:w="2484"/>
          </w:tcPr>
          <w:p>
            <w:r/>
            <w:r>
              <w:rPr>
                <w:b/>
                <w:sz w:val="16"/>
              </w:rPr>
              <w:t>More empathetic</w:t>
            </w:r>
          </w:p>
        </w:tc>
        <w:tc>
          <w:tcPr>
            <w:tcW w:type="dxa" w:w="2484"/>
          </w:tcPr>
          <w:p>
            <w:r/>
            <w:r>
              <w:rPr>
                <w:sz w:val="16"/>
              </w:rPr>
              <w:t>"Significantly more empathetic than the same-size single model on WASSA, emotion validation and the AI judges; at the same generator, significantly better on WASSA (+0.30) and emotion validation (+9.7 pp), with the judges level"</w:t>
            </w:r>
          </w:p>
        </w:tc>
        <w:tc>
          <w:tcPr>
            <w:tcW w:type="dxa" w:w="2484"/>
          </w:tcPr>
          <w:p>
            <w:r/>
            <w:r>
              <w:rPr>
                <w:sz w:val="16"/>
              </w:rPr>
              <w:t>Tables 5.13, 5.19, Section 5.4.9</w:t>
            </w:r>
          </w:p>
        </w:tc>
        <w:tc>
          <w:tcPr>
            <w:tcW w:type="dxa" w:w="2484"/>
          </w:tcPr>
          <w:p>
            <w:r/>
            <w:r>
              <w:rPr>
                <w:sz w:val="16"/>
              </w:rPr>
              <w:t>"more empathetic than the 7B model" (no significant judge difference either way); "better on every measure" (rule adherence 60.0% vs 73.7% for single Phi); "the judges prefer our system at an equal generator" (they do not)</w:t>
            </w:r>
          </w:p>
        </w:tc>
      </w:tr>
      <w:tr>
        <w:tc>
          <w:tcPr>
            <w:tcW w:type="dxa" w:w="2484"/>
          </w:tcPr>
          <w:p>
            <w:r/>
            <w:r>
              <w:rPr>
                <w:b/>
                <w:sz w:val="16"/>
              </w:rPr>
              <w:t>Application oriented</w:t>
            </w:r>
          </w:p>
        </w:tc>
        <w:tc>
          <w:tcPr>
            <w:tcW w:type="dxa" w:w="2484"/>
          </w:tcPr>
          <w:p>
            <w:r/>
            <w:r>
              <w:rPr>
                <w:sz w:val="16"/>
              </w:rPr>
              <w:t>Local 8 GB GPU, multi-turn agent, per-turn audit trail, replaceable components</w:t>
            </w:r>
          </w:p>
        </w:tc>
        <w:tc>
          <w:tcPr>
            <w:tcW w:type="dxa" w:w="2484"/>
          </w:tcPr>
          <w:p>
            <w:r/>
            <w:r>
              <w:rPr>
                <w:sz w:val="16"/>
              </w:rPr>
              <w:t>Section 5.2.4, 5.6.5</w:t>
            </w:r>
          </w:p>
        </w:tc>
        <w:tc>
          <w:tcPr>
            <w:tcW w:type="dxa" w:w="2484"/>
          </w:tcPr>
          <w:p>
            <w:r/>
            <w:r>
              <w:rPr>
                <w:sz w:val="16"/>
              </w:rPr>
              <w:t>"ready for deployment" (no crisis safeguard, no human-evaluation result yet)</w:t>
            </w:r>
          </w:p>
        </w:tc>
      </w:tr>
      <w:tr>
        <w:tc>
          <w:tcPr>
            <w:tcW w:type="dxa" w:w="2484"/>
          </w:tcPr>
          <w:p>
            <w:r/>
            <w:r>
              <w:rPr>
                <w:b/>
                <w:sz w:val="16"/>
              </w:rPr>
              <w:t>Resource efficient</w:t>
            </w:r>
          </w:p>
        </w:tc>
        <w:tc>
          <w:tcPr>
            <w:tcW w:type="dxa" w:w="2484"/>
          </w:tcPr>
          <w:p>
            <w:r/>
            <w:r>
              <w:rPr>
                <w:sz w:val="16"/>
              </w:rPr>
              <w:t>"Compared with the Qwen2.5-7B single model: 38% less peak GPU memory (3.40 vs 5.47 GB) with no significant difference in response time (4.17 vs 3.91 s, p = 0.10)"</w:t>
            </w:r>
          </w:p>
        </w:tc>
        <w:tc>
          <w:tcPr>
            <w:tcW w:type="dxa" w:w="2484"/>
          </w:tcPr>
          <w:p>
            <w:r/>
            <w:r>
              <w:rPr>
                <w:rFonts w:ascii="Consolas" w:hAnsi="Consolas"/>
                <w:sz w:val="16"/>
              </w:rPr>
              <w:t>Chapter 5 - 5.4/tables/resource_efficiency.csv</w:t>
            </w:r>
            <w:r>
              <w:rPr>
                <w:sz w:val="16"/>
              </w:rPr>
              <w:t xml:space="preserve">, </w:t>
            </w:r>
            <w:r>
              <w:rPr>
                <w:rFonts w:ascii="Consolas" w:hAnsi="Consolas"/>
                <w:sz w:val="16"/>
              </w:rPr>
              <w:t>resource_paired_tests.csv</w:t>
            </w:r>
            <w:r>
              <w:rPr>
                <w:sz w:val="16"/>
              </w:rPr>
              <w:t xml:space="preserve">; raw runs in </w:t>
            </w:r>
            <w:r>
              <w:rPr>
                <w:rFonts w:ascii="Consolas" w:hAnsi="Consolas"/>
                <w:sz w:val="16"/>
              </w:rPr>
              <w:t>resource_benchmark/results/</w:t>
            </w:r>
          </w:p>
        </w:tc>
        <w:tc>
          <w:tcPr>
            <w:tcW w:type="dxa" w:w="2484"/>
          </w:tcPr>
          <w:p>
            <w:r/>
            <w:r>
              <w:rPr>
                <w:sz w:val="16"/>
              </w:rPr>
              <w:t>"faster than 7B" (same speed); "more efficient than the 1.5B model" (1.5B is lighter and 2.6x faster)</w:t>
            </w:r>
          </w:p>
        </w:tc>
      </w:tr>
    </w:tbl>
    <w:p/>
    <w:p>
      <w:pPr>
        <w:pStyle w:val="Heading1"/>
      </w:pPr>
      <w:r>
        <w:t>7. AI-judge panel note</w:t>
      </w:r>
    </w:p>
    <w:p>
      <w:r>
        <w:t xml:space="preserve">The panel is </w:t>
      </w:r>
      <w:r>
        <w:rPr>
          <w:b/>
        </w:rPr>
        <w:t>two judges, Nemotron 3 Ultra and gpt-oss-120b</w:t>
      </w:r>
      <w:r>
        <w:t>, and both scored every one of the 512 replies (8 systems x 64 conversations), so all systems are rated by identical judges (</w:t>
      </w:r>
      <w:r>
        <w:rPr>
          <w:rFonts w:ascii="Consolas" w:hAnsi="Consolas"/>
        </w:rPr>
        <w:t>Chapter 5 - 5.3/tables/ai_judge_agreement.csv</w:t>
      </w:r>
      <w:r>
        <w:t>). Judge numbers from drafts written before 14 Sep 2026 (e.g. 9.02, 8.38, 8.23) come from an earlier scoring run and must never be mixed with the current ones.</w:t>
      </w:r>
    </w:p>
    <w:p>
      <w:pPr>
        <w:pStyle w:val="Heading1"/>
      </w:pPr>
      <w:r>
        <w:t>8. Still pending (leave space)</w:t>
      </w:r>
    </w:p>
    <w:p>
      <w:pPr>
        <w:pStyle w:val="ListBullet"/>
      </w:pPr>
      <w:r>
        <w:t xml:space="preserve">Human evaluation (13-item Google Form, </w:t>
      </w:r>
      <w:r>
        <w:rPr>
          <w:rFonts w:ascii="Consolas" w:hAnsi="Consolas"/>
        </w:rPr>
        <w:t>human_evaluation/</w:t>
      </w:r>
      <w:r>
        <w:t>). Affects 5.1, 5.3, 5.4 and 5.6.</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