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 or judging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22.3</w:t>
            </w:r>
          </w:p>
        </w:tc>
        <w:tc>
          <w:tcPr>
            <w:tcW w:type="dxa" w:w="844"/>
          </w:tcPr>
          <w:p>
            <w:pPr>
              <w:spacing w:before="0" w:after="0" w:line="240" w:lineRule="auto"/>
              <w:ind w:firstLine="0"/>
              <w:jc w:val="center"/>
            </w:pPr>
            <w:r/>
            <w:r>
              <w:rPr>
                <w:rFonts w:ascii="Times New Roman" w:hAnsi="Times New Roman"/>
                <w:sz w:val="16"/>
              </w:rPr>
              <w:t>74.0</w:t>
            </w:r>
          </w:p>
        </w:tc>
        <w:tc>
          <w:tcPr>
            <w:tcW w:type="dxa" w:w="603"/>
          </w:tcPr>
          <w:p>
            <w:pPr>
              <w:spacing w:before="0" w:after="0" w:line="240" w:lineRule="auto"/>
              <w:ind w:firstLine="0"/>
              <w:jc w:val="center"/>
            </w:pPr>
            <w:r/>
            <w:r>
              <w:rPr>
                <w:rFonts w:ascii="Times New Roman" w:hAnsi="Times New Roman"/>
                <w:sz w:val="16"/>
              </w:rPr>
              <w:t>10.0</w:t>
            </w:r>
          </w:p>
        </w:tc>
        <w:tc>
          <w:tcPr>
            <w:tcW w:type="dxa" w:w="603"/>
          </w:tcPr>
          <w:p>
            <w:pPr>
              <w:spacing w:before="0" w:after="0" w:line="240" w:lineRule="auto"/>
              <w:ind w:firstLine="0"/>
              <w:jc w:val="center"/>
            </w:pPr>
            <w:r/>
            <w:r>
              <w:rPr>
                <w:rFonts w:ascii="Times New Roman" w:hAnsi="Times New Roman"/>
                <w:sz w:val="16"/>
              </w:rPr>
              <w:t>3.36</w:t>
            </w:r>
          </w:p>
        </w:tc>
        <w:tc>
          <w:tcPr>
            <w:tcW w:type="dxa" w:w="964"/>
          </w:tcPr>
          <w:p>
            <w:pPr>
              <w:spacing w:before="0" w:after="0" w:line="240" w:lineRule="auto"/>
              <w:ind w:firstLine="0"/>
              <w:jc w:val="center"/>
            </w:pPr>
            <w:r/>
            <w:r>
              <w:rPr>
                <w:rFonts w:ascii="Times New Roman" w:hAnsi="Times New Roman"/>
                <w:sz w:val="16"/>
              </w:rPr>
              <w:t>18.3</w:t>
            </w:r>
          </w:p>
        </w:tc>
        <w:tc>
          <w:tcPr>
            <w:tcW w:type="dxa" w:w="603"/>
          </w:tcPr>
          <w:p>
            <w:pPr>
              <w:spacing w:before="0" w:after="0" w:line="240" w:lineRule="auto"/>
              <w:ind w:firstLine="0"/>
              <w:jc w:val="center"/>
            </w:pPr>
            <w:r/>
            <w:r>
              <w:rPr>
                <w:rFonts w:ascii="Times New Roman" w:hAnsi="Times New Roman"/>
                <w:sz w:val="16"/>
              </w:rPr>
              <w:t>n/a</w:t>
            </w:r>
          </w:p>
        </w:tc>
        <w:tc>
          <w:tcPr>
            <w:tcW w:type="dxa" w:w="603"/>
          </w:tcPr>
          <w:p>
            <w:pPr>
              <w:spacing w:before="0" w:after="0" w:line="240" w:lineRule="auto"/>
              <w:ind w:firstLine="0"/>
              <w:jc w:val="center"/>
            </w:pPr>
            <w:r/>
            <w:r>
              <w:rPr>
                <w:rFonts w:ascii="Times New Roman" w:hAnsi="Times New Roman"/>
                <w:sz w:val="16"/>
              </w:rPr>
              <w:t>n/a</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n/a</w:t>
            </w:r>
          </w:p>
        </w:tc>
        <w:tc>
          <w:tcPr>
            <w:tcW w:type="dxa" w:w="603"/>
          </w:tcPr>
          <w:p>
            <w:pPr>
              <w:spacing w:before="0" w:after="0" w:line="240" w:lineRule="auto"/>
              <w:ind w:firstLine="0"/>
              <w:jc w:val="center"/>
            </w:pPr>
            <w:r/>
            <w:r>
              <w:rPr>
                <w:rFonts w:ascii="Times New Roman" w:hAnsi="Times New Roman"/>
                <w:sz w:val="16"/>
              </w:rPr>
              <w:t>n/a</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judged systems exclude the fine-tuned baseline, whose judging was still in progress. 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