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1"/>
      </w:pPr>
      <w:r>
        <w:t>3.8.1 Development Cost</w:t>
      </w:r>
    </w:p>
    <w:p>
      <w:pPr>
        <w:spacing w:after="120"/>
      </w:pPr>
      <w:r>
        <w:t xml:space="preserve">The project was designed to use hardware the team already owned together with free software, models and services (Table 3.5). All models are openly released and all software libraries are open source. The dataset is freely available for non-commercial research [3]. The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Mistral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3.5: Development cost breakdown</w:t>
      </w:r>
    </w:p>
    <w:p>
      <w:pPr>
        <w:pStyle w:val="Heading1"/>
      </w:pPr>
      <w:r>
        <w:t>3.8.2 Compute Usage and Energy</w:t>
      </w:r>
    </w:p>
    <w:p>
      <w:pPr>
        <w:spacing w:after="120"/>
      </w:pPr>
      <w:r>
        <w:t>Training time was recorded for each detector experiment (Table 3.6).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[38].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(Nemotron, gpt-oss; Mistral for 5 systems)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3.6: Recorded compute usage</w:t>
      </w:r>
    </w:p>
    <w:p>
      <w:pPr>
        <w:pStyle w:val="Heading1"/>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3.7). We measured the benefit directly by running the final system with RoBERTa-large as its detector (Table 5.16).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3.7: Size, accuracy and training cost of the candidate detectors</w:t>
      </w:r>
    </w:p>
    <w:p>
      <w:pPr>
        <w:spacing w:after="120"/>
      </w:pPr>
      <w:r>
        <w:rPr>
          <w:b/>
        </w:rPr>
        <w:t>Fine-tuning compared with prompting the generator.</w:t>
      </w:r>
      <w:r>
        <w:t xml:space="preserve"> Fine-tuning the generator with LoRA [10] consumed GPU time and produced the weakest system tested: no reply followed all three rules and 98% of replies asked more than one question.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[8], with 7.6 billion parameters and using about 5.6 GB of GPU memory in 4-bit form, outperforms our pipeline, whose generator has 3.8 billion parameters, on rule adherence (82.3% against 60.0%), WASSA empathy (5.76 against 5.05) and AI-judge empathy (8.15 against 7.84). If output quality per unit of compute were the only objective, the larger single model would be preferred. The decoupled design is retained for its inspectability and controllability, since the candidate emotions, the chosen emotion and the words that drove the decision are all visible and can be acted upon. We therefore make no claim of a cost advantage over the larger model.</w:t>
      </w:r>
    </w:p>
    <w:p>
      <w:pPr>
        <w:spacing w:after="120"/>
      </w:pPr>
      <w:r>
        <w:rPr>
          <w:b/>
        </w:rPr>
        <w:t>Evaluation method.</w:t>
      </w:r>
      <w:r>
        <w:t xml:space="preserve"> Human annotation in comparable research is paid; for example, Belay et al. report paying annotators about USD 6 per hour [33].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1"/>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responds considerably more slowly, </w:t>
      </w:r>
      <w:r>
        <w:rPr>
          <w:b/>
          <w:color w:val="B03A00"/>
        </w:rPr>
        <w:t>[[TEAM TO FILL: measured response time if the demonstration is deployed; otherwise state that latency was not measured]]</w:t>
      </w:r>
      <w:r>
        <w:t>.</w:t>
      </w:r>
    </w:p>
    <w:p>
      <w:pPr>
        <w:pStyle w:val="Heading1"/>
      </w:pPr>
      <w:r>
        <w:t>3.8.5 Commercial Constraints</w:t>
      </w:r>
    </w:p>
    <w:p>
      <w:pPr>
        <w:spacing w:after="120"/>
      </w:pPr>
      <w:r>
        <w:t>EmpatheticDialogues is licensed under CC BY-NC 4.0, which forbids commercial use [3]. Because the detector is trained on this data, the system as built cannot be sold or used in a paid service. Commercial use would require retraining the detector on commercially licensed or newly collected data. The generator and the detector backbone are MIT-licensed [7], [6] and impose no such restriction (Table 3.1).</w:t>
      </w:r>
    </w:p>
    <w:p>
      <w:pPr>
        <w:pStyle w:val="Heading1"/>
      </w:pPr>
      <w:r>
        <w:t>References</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[38] NVIDIA, "GeForce RTX 4060 Ti &amp; 4060 graphics cards: Specifications." [Online]. Available: https://www.nvidia.com/en-us/geforce/graphics-cards/40-series/rtx-4060-4060ti/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