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4500" w:type="dxa"/>
        <w:gridCol w:w="5500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Mẫu 02.01</w:t>
            </w:r>
          </w:p>
        </w:tc>
        <w:tc>
          <w:tcPr>
            <w:tcW w:w="5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CỘNG HÒA XÃ HỘI CHỦ NGHĨA VIỆT NAM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TRƯỜNG ĐẠI HỌC CÔNG NGHỆ SÀI GÒN</w:t>
            </w:r>
          </w:p>
        </w:tc>
        <w:tc>
          <w:tcPr>
            <w:tcW w:w="5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Độc lập – Tự do – Hạnh phúc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KHOA: CÔNG NGHỆ THÔNG TIN</w:t>
            </w:r>
          </w:p>
        </w:tc>
        <w:tc>
          <w:tcPr>
            <w:tcW w:w="5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</w:tbl>
    <w:p>
      <w:pPr>
        <w:jc w:val="center"/>
        <w:spacing w:after="0"/>
      </w:pPr>
      <w: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t xml:space="preserve">PHIẾU CHẤM ĐỒ ÁN/KHÓA LUẬN TỐT NGHIỆP</w:t>
      </w:r>
    </w:p>
    <w:p>
      <w:pPr>
        <w:jc w:val="center"/>
        <w:spacing w:before="0"/>
      </w:pPr>
      <w:r>
        <w:rPr>
          <w:rFonts w:ascii="Times New Roman" w:hAnsi="Times New Roman" w:eastAsia="Times New Roman" w:cs="Times New Roman"/>
          <w:sz w:val="22"/>
          <w:szCs w:val="22"/>
          <w:i w:val="1"/>
          <w:iCs w:val="1"/>
        </w:rPr>
        <w:t xml:space="preserve">dành cho Giảng viên phản biện chấm điểm (Nhóm sinh viên)</w:t>
      </w:r>
    </w:p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Sinh viên thực hiện đề tài: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SV 1 - Họ tên: ${ho_ten_sv_01}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MSSV: ${mssv_01}                    Lớp: ${lop_01}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SV 2 - Họ tên: ${ho_ten_sv_02}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MSSV: ${mssv_02}                    Lớp: ${lop_02}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Tên đề tài: ${ten_de_tai}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Họ tên giảng viên phản biện: ${ten_gvpb}</w:t>
      </w:r>
    </w:p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Nhận xét chung: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${nhan_xet}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Giảng viên phản biện chấm điểm quyển đồ án/khóa luận tốt nghiệp theo các mục sau:</w:t>
      </w:r>
    </w:p>
    <w:tbl>
      <w:tblGrid>
        <w:gridCol w:w="5000" w:type="dxa"/>
        <w:gridCol w:w="1500" w:type="dxa"/>
        <w:gridCol w:w="2000" w:type="dxa"/>
        <w:gridCol w:w="1500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Nội dung, tiêu chí đánh giá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Thang điểm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Điểm đánh giá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Ghi chú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1. Hình thức trình bày và cấu trúc luận văn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${tc1}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2. Nội dung nghiên cứu và kết quả đạt được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${tc2}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3. Tính ứng dụng và sáng tạo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${tc3}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4. Khả năng phân tích và trả lời câu hỏi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${tc4}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5. Chất lượng demo sản phẩm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20%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${tc5}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Tổng cộng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100%</w:t>
            </w:r>
          </w:p>
        </w:tc>
        <w:tc>
          <w:tcPr>
            <w:tcW w:w="2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Điểm chấm (thang điểm 10)</w:t>
            </w:r>
          </w:p>
        </w:tc>
        <w:tc>
          <w:tcPr>
            <w:tcW w:w="1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10 điểm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${diem_tong}</w:t>
            </w:r>
          </w:p>
        </w:tc>
        <w:tc>
          <w:tcPr>
            <w:tcW w:w="1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/>
            </w:r>
          </w:p>
        </w:tc>
      </w:tr>
    </w:tbl>
    <w:p>
      <w:pPr/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Điểm đánh giá (theo thang điểm 10):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Bằng số: ${diem_tong}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Bằng chữ: ${diem_chu}</w:t>
      </w:r>
    </w:p>
    <w:p>
      <w:pPr>
        <w:jc w:val="right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Tp. Hồ Chí Minh, ngày ${ngay} tháng ${thang} năm ${nam}</w:t>
      </w:r>
    </w:p>
    <w:p>
      <w:pPr>
        <w:jc w:val="right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Người chấm ký và ghi rõ họ tên</w:t>
      </w:r>
    </w:p>
    <w:p>
      <w:pPr>
        <w:jc w:val="right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${ten_gvpb}</w:t>
      </w:r>
    </w:p>
    <w:sectPr>
      <w:pgSz w:orient="portrait" w:w="11905.511811023622" w:h="16837.79527559055"/>
      <w:pgMar w:top="720" w:right="720" w:bottom="720" w:left="108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2026-04-15T00:37:56+00:00</dcterms:created>
  <dcterms:modified xsi:type="dcterms:W3CDTF">2026-04-15T00:37:56+00:00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