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FA55" w14:textId="77777777" w:rsidR="00F532BA" w:rsidRDefault="00000000">
      <w:pPr>
        <w:pStyle w:val="aa"/>
      </w:pPr>
      <w:r>
        <w:t>The Zhouyi and 64 Historical Cases</w:t>
      </w:r>
    </w:p>
    <w:p w14:paraId="16486A98" w14:textId="77777777" w:rsidR="00F532BA" w:rsidRDefault="00000000">
      <w:pPr>
        <w:pStyle w:val="ac"/>
      </w:pPr>
      <w:r>
        <w:t>Political and military history of Europe and the United States · English content edition · Web, App and responsive layout specification</w:t>
      </w:r>
    </w:p>
    <w:p w14:paraId="732E0948" w14:textId="77777777" w:rsidR="00F532BA" w:rsidRDefault="00000000">
      <w:pPr>
        <w:pStyle w:val="CaptionSmall"/>
      </w:pPr>
      <w:r>
        <w:t>Revised content edition · 30 September 2026 · 64 historical narratives of 300–500 English words and 64 interpretive analogies of 150–200 English words.</w:t>
      </w:r>
    </w:p>
    <w:p w14:paraId="4826F49C" w14:textId="77777777" w:rsidR="00F532BA" w:rsidRDefault="00000000">
      <w:pPr>
        <w:pStyle w:val="1"/>
      </w:pPr>
      <w:r>
        <w:t>Read this first: what the examples establish</w:t>
      </w:r>
    </w:p>
    <w:p w14:paraId="1982DC6A" w14:textId="77777777" w:rsidR="00F532BA" w:rsidRDefault="00000000">
      <w:r>
        <w:t>This edition pairs each of the 64 Zhouyi hexagram judgments with one historical political or military event. Its 64 pairings are retrospective interpretations. The cited history sources document the events; they do not document the historical actors using the Zhouyi. The number of independently documented applications in this collection is 0. Do not present these analogies as evidence that a European or American government consulted the text.</w:t>
      </w:r>
    </w:p>
    <w:p w14:paraId="4C4E9CE2" w14:textId="77777777" w:rsidR="00F532BA" w:rsidRDefault="00000000">
      <w:r>
        <w:t>“Ancient Europe” covers the Greek and Roman cases; Charlemagne is a medieval European case. The United States appears only after its colonial and founding periods. Some U.S. cases concern diplomacy in Europe and beyond; place labels make this explicit.</w:t>
      </w:r>
    </w:p>
    <w:p w14:paraId="7EE563CA" w14:textId="77777777" w:rsidR="00F532BA" w:rsidRDefault="00000000">
      <w:r>
        <w:t>Original Chinese judgments, English translations, historical case IDs, location/date labels, evidence badges and source links come from the uploaded base file. Historical narratives and interpretive analogies have been rewritten in English. Ancient cases rely on later accounts and warrant specialist review before publication.</w:t>
      </w:r>
    </w:p>
    <w:p w14:paraId="4132267B" w14:textId="77777777" w:rsidR="00F532BA" w:rsidRDefault="00000000">
      <w:pPr>
        <w:pStyle w:val="1"/>
      </w:pPr>
      <w:r>
        <w:t>How to publish the records</w:t>
      </w:r>
    </w:p>
    <w:tbl>
      <w:tblPr>
        <w:tblStyle w:val="-1"/>
        <w:tblW w:w="0" w:type="auto"/>
        <w:tblLook w:val="04A0" w:firstRow="1" w:lastRow="0" w:firstColumn="1" w:lastColumn="0" w:noHBand="0" w:noVBand="1"/>
      </w:tblPr>
      <w:tblGrid>
        <w:gridCol w:w="4968"/>
        <w:gridCol w:w="4968"/>
      </w:tblGrid>
      <w:tr w:rsidR="00F532BA" w14:paraId="062F2EB8" w14:textId="77777777" w:rsidTr="00F53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FB1E51" w14:textId="77777777" w:rsidR="00F532BA" w:rsidRDefault="00000000">
            <w:r>
              <w:t>Field / type</w:t>
            </w:r>
          </w:p>
        </w:tc>
        <w:tc>
          <w:tcPr>
            <w:tcW w:w="4968" w:type="dxa"/>
          </w:tcPr>
          <w:p w14:paraId="2BC6D6E7" w14:textId="77777777" w:rsidR="00F532BA" w:rsidRDefault="00000000">
            <w:pPr>
              <w:cnfStyle w:val="100000000000" w:firstRow="1" w:lastRow="0" w:firstColumn="0" w:lastColumn="0" w:oddVBand="0" w:evenVBand="0" w:oddHBand="0" w:evenHBand="0" w:firstRowFirstColumn="0" w:firstRowLastColumn="0" w:lastRowFirstColumn="0" w:lastRowLastColumn="0"/>
            </w:pPr>
            <w:r>
              <w:t>Required meaning</w:t>
            </w:r>
          </w:p>
        </w:tc>
      </w:tr>
      <w:tr w:rsidR="00F532BA" w14:paraId="07F96555"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1FF14E" w14:textId="77777777" w:rsidR="00F532BA" w:rsidRDefault="00000000">
            <w:r>
              <w:t>case_id · string</w:t>
            </w:r>
          </w:p>
        </w:tc>
        <w:tc>
          <w:tcPr>
            <w:tcW w:w="4968" w:type="dxa"/>
          </w:tcPr>
          <w:p w14:paraId="73791A78" w14:textId="77777777" w:rsidR="00F532BA" w:rsidRDefault="00000000">
            <w:pPr>
              <w:cnfStyle w:val="000000100000" w:firstRow="0" w:lastRow="0" w:firstColumn="0" w:lastColumn="0" w:oddVBand="0" w:evenVBand="0" w:oddHBand="1" w:evenHBand="0" w:firstRowFirstColumn="0" w:firstRowLastColumn="0" w:lastRowFirstColumn="0" w:lastRowLastColumn="0"/>
            </w:pPr>
            <w:r>
              <w:t>EUUS-PM-H01 through EUUS-PM-H64; immutable key</w:t>
            </w:r>
          </w:p>
        </w:tc>
      </w:tr>
      <w:tr w:rsidR="00F532BA" w14:paraId="52D52D74"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05B12B8C" w14:textId="77777777" w:rsidR="00F532BA" w:rsidRDefault="00000000">
            <w:r>
              <w:t>hexagram_no · integer</w:t>
            </w:r>
          </w:p>
        </w:tc>
        <w:tc>
          <w:tcPr>
            <w:tcW w:w="4968" w:type="dxa"/>
          </w:tcPr>
          <w:p w14:paraId="78E06024" w14:textId="77777777" w:rsidR="00F532BA" w:rsidRDefault="00000000">
            <w:pPr>
              <w:cnfStyle w:val="000000000000" w:firstRow="0" w:lastRow="0" w:firstColumn="0" w:lastColumn="0" w:oddVBand="0" w:evenVBand="0" w:oddHBand="0" w:evenHBand="0" w:firstRowFirstColumn="0" w:firstRowLastColumn="0" w:lastRowFirstColumn="0" w:lastRowLastColumn="0"/>
            </w:pPr>
            <w:r>
              <w:t>King Wen order, 1–64; never sort by translated title</w:t>
            </w:r>
          </w:p>
        </w:tc>
      </w:tr>
      <w:tr w:rsidR="00F532BA" w14:paraId="624A9F6A"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3D9607" w14:textId="77777777" w:rsidR="00F532BA" w:rsidRDefault="00000000">
            <w:r>
              <w:t>hexagram_zh · string</w:t>
            </w:r>
          </w:p>
        </w:tc>
        <w:tc>
          <w:tcPr>
            <w:tcW w:w="4968" w:type="dxa"/>
          </w:tcPr>
          <w:p w14:paraId="70B1710B" w14:textId="77777777" w:rsidR="00F532BA" w:rsidRDefault="00000000">
            <w:pPr>
              <w:cnfStyle w:val="000000100000" w:firstRow="0" w:lastRow="0" w:firstColumn="0" w:lastColumn="0" w:oddVBand="0" w:evenVBand="0" w:oddHBand="1" w:evenHBand="0" w:firstRowFirstColumn="0" w:firstRowLastColumn="0" w:lastRowFirstColumn="0" w:lastRowLastColumn="0"/>
            </w:pPr>
            <w:r>
              <w:t>Traditional Chinese hexagram title</w:t>
            </w:r>
          </w:p>
        </w:tc>
      </w:tr>
      <w:tr w:rsidR="00F532BA" w14:paraId="3C3F47F5"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63D29F6A" w14:textId="77777777" w:rsidR="00F532BA" w:rsidRDefault="00000000">
            <w:r>
              <w:t>original_zh · string</w:t>
            </w:r>
          </w:p>
        </w:tc>
        <w:tc>
          <w:tcPr>
            <w:tcW w:w="4968" w:type="dxa"/>
          </w:tcPr>
          <w:p w14:paraId="223A93A8" w14:textId="77777777" w:rsidR="00F532BA" w:rsidRDefault="00000000">
            <w:pPr>
              <w:cnfStyle w:val="000000000000" w:firstRow="0" w:lastRow="0" w:firstColumn="0" w:lastColumn="0" w:oddVBand="0" w:evenVBand="0" w:oddHBand="0" w:evenHBand="0" w:firstRowFirstColumn="0" w:firstRowLastColumn="0" w:lastRowFirstColumn="0" w:lastRowLastColumn="0"/>
            </w:pPr>
            <w:r>
              <w:t>Exact source-file judgment; preserve punctuation and variant characters</w:t>
            </w:r>
          </w:p>
        </w:tc>
      </w:tr>
      <w:tr w:rsidR="00F532BA" w14:paraId="0F37125C"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B8571F" w14:textId="77777777" w:rsidR="00F532BA" w:rsidRDefault="00000000">
            <w:r>
              <w:t>translation_en · string</w:t>
            </w:r>
          </w:p>
        </w:tc>
        <w:tc>
          <w:tcPr>
            <w:tcW w:w="4968" w:type="dxa"/>
          </w:tcPr>
          <w:p w14:paraId="54F3274A" w14:textId="77777777" w:rsidR="00F532BA" w:rsidRDefault="00000000">
            <w:pPr>
              <w:cnfStyle w:val="000000100000" w:firstRow="0" w:lastRow="0" w:firstColumn="0" w:lastColumn="0" w:oddVBand="0" w:evenVBand="0" w:oddHBand="1" w:evenHBand="0" w:firstRowFirstColumn="0" w:firstRowLastColumn="0" w:lastRowFirstColumn="0" w:lastRowLastColumn="0"/>
            </w:pPr>
            <w:r>
              <w:t>English translation from the prior bilingual file</w:t>
            </w:r>
          </w:p>
        </w:tc>
      </w:tr>
      <w:tr w:rsidR="00F532BA" w14:paraId="192124DF"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4EC80A0B" w14:textId="77777777" w:rsidR="00F532BA" w:rsidRDefault="00000000">
            <w:r>
              <w:t>event_title_en · string</w:t>
            </w:r>
          </w:p>
        </w:tc>
        <w:tc>
          <w:tcPr>
            <w:tcW w:w="4968" w:type="dxa"/>
          </w:tcPr>
          <w:p w14:paraId="6B3631CB" w14:textId="77777777" w:rsidR="00F532BA" w:rsidRDefault="00000000">
            <w:pPr>
              <w:cnfStyle w:val="000000000000" w:firstRow="0" w:lastRow="0" w:firstColumn="0" w:lastColumn="0" w:oddVBand="0" w:evenVBand="0" w:oddHBand="0" w:evenHBand="0" w:firstRowFirstColumn="0" w:firstRowLastColumn="0" w:lastRowFirstColumn="0" w:lastRowLastColumn="0"/>
            </w:pPr>
            <w:r>
              <w:t>One verified historical event or diplomatic development</w:t>
            </w:r>
          </w:p>
        </w:tc>
      </w:tr>
      <w:tr w:rsidR="00F532BA" w14:paraId="16FCA3E6"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9036AF" w14:textId="77777777" w:rsidR="00F532BA" w:rsidRDefault="00000000">
            <w:r>
              <w:t>place_period_en · string</w:t>
            </w:r>
          </w:p>
        </w:tc>
        <w:tc>
          <w:tcPr>
            <w:tcW w:w="4968" w:type="dxa"/>
          </w:tcPr>
          <w:p w14:paraId="628EAFD7" w14:textId="77777777" w:rsidR="00F532BA" w:rsidRDefault="00000000">
            <w:pPr>
              <w:cnfStyle w:val="000000100000" w:firstRow="0" w:lastRow="0" w:firstColumn="0" w:lastColumn="0" w:oddVBand="0" w:evenVBand="0" w:oddHBand="1" w:evenHBand="0" w:firstRowFirstColumn="0" w:firstRowLastColumn="0" w:lastRowFirstColumn="0" w:lastRowLastColumn="0"/>
            </w:pPr>
            <w:r>
              <w:t>Human-readable location and approximate or exact date</w:t>
            </w:r>
          </w:p>
        </w:tc>
      </w:tr>
      <w:tr w:rsidR="00F532BA" w14:paraId="47432190"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75286B65" w14:textId="77777777" w:rsidR="00F532BA" w:rsidRDefault="00000000">
            <w:r>
              <w:t>history_en · string</w:t>
            </w:r>
          </w:p>
        </w:tc>
        <w:tc>
          <w:tcPr>
            <w:tcW w:w="4968" w:type="dxa"/>
          </w:tcPr>
          <w:p w14:paraId="2AACEE6A" w14:textId="77777777" w:rsidR="00EC4D5A" w:rsidRDefault="00000000">
            <w:pPr>
              <w:cnfStyle w:val="000000000000" w:firstRow="0" w:lastRow="0" w:firstColumn="0" w:lastColumn="0" w:oddVBand="0" w:evenVBand="0" w:oddHBand="0" w:evenHBand="0" w:firstRowFirstColumn="0" w:firstRowLastColumn="0" w:lastRowFirstColumn="0" w:lastRowLastColumn="0"/>
            </w:pPr>
            <w:r>
              <w:t>English narrative, 300–500 words; chronological cause, action, aftermath; no invented speech or private thoughts.</w:t>
            </w:r>
          </w:p>
        </w:tc>
      </w:tr>
      <w:tr w:rsidR="00F532BA" w14:paraId="026791FF"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6B6EF8" w14:textId="77777777" w:rsidR="00F532BA" w:rsidRDefault="00000000">
            <w:r>
              <w:t>analogy_en · string</w:t>
            </w:r>
          </w:p>
        </w:tc>
        <w:tc>
          <w:tcPr>
            <w:tcW w:w="4968" w:type="dxa"/>
          </w:tcPr>
          <w:p w14:paraId="358D223F" w14:textId="77777777" w:rsidR="00EC4D5A" w:rsidRDefault="00000000">
            <w:pPr>
              <w:cnfStyle w:val="000000100000" w:firstRow="0" w:lastRow="0" w:firstColumn="0" w:lastColumn="0" w:oddVBand="0" w:evenVBand="0" w:oddHBand="1" w:evenHBand="0" w:firstRowFirstColumn="0" w:firstRowLastColumn="0" w:lastRowFirstColumn="0" w:lastRowLastColumn="0"/>
            </w:pPr>
            <w:r>
              <w:t>English retrospective lens, 150–200 words; explicitly distinguish analogy from documented use.</w:t>
            </w:r>
          </w:p>
        </w:tc>
      </w:tr>
      <w:tr w:rsidR="00F532BA" w14:paraId="1FAC878C"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5A58A593" w14:textId="77777777" w:rsidR="00F532BA" w:rsidRDefault="00000000">
            <w:r>
              <w:t>evidence_status · enum</w:t>
            </w:r>
          </w:p>
        </w:tc>
        <w:tc>
          <w:tcPr>
            <w:tcW w:w="4968" w:type="dxa"/>
          </w:tcPr>
          <w:p w14:paraId="15D4CC41" w14:textId="77777777" w:rsidR="00F532BA" w:rsidRDefault="00000000">
            <w:pPr>
              <w:cnfStyle w:val="000000000000" w:firstRow="0" w:lastRow="0" w:firstColumn="0" w:lastColumn="0" w:oddVBand="0" w:evenVBand="0" w:oddHBand="0" w:evenHBand="0" w:firstRowFirstColumn="0" w:firstRowLastColumn="0" w:lastRowFirstColumn="0" w:lastRowLastColumn="0"/>
            </w:pPr>
            <w:r>
              <w:t>retrospective_analogy for every record; no documented-use claims</w:t>
            </w:r>
          </w:p>
        </w:tc>
      </w:tr>
      <w:tr w:rsidR="00F532BA" w14:paraId="2CABC60C"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D8C699" w14:textId="77777777" w:rsidR="00F532BA" w:rsidRDefault="00000000">
            <w:r>
              <w:t>source_url · URL</w:t>
            </w:r>
          </w:p>
        </w:tc>
        <w:tc>
          <w:tcPr>
            <w:tcW w:w="4968" w:type="dxa"/>
          </w:tcPr>
          <w:p w14:paraId="6F47B305" w14:textId="77777777" w:rsidR="00F532BA" w:rsidRDefault="00000000">
            <w:pPr>
              <w:cnfStyle w:val="000000100000" w:firstRow="0" w:lastRow="0" w:firstColumn="0" w:lastColumn="0" w:oddVBand="0" w:evenVBand="0" w:oddHBand="1" w:evenHBand="0" w:firstRowFirstColumn="0" w:firstRowLastColumn="0" w:lastRowFirstColumn="0" w:lastRowLastColumn="0"/>
            </w:pPr>
            <w:r>
              <w:t>Publicly retrievable event-specific reference</w:t>
            </w:r>
          </w:p>
        </w:tc>
      </w:tr>
      <w:tr w:rsidR="00F532BA" w14:paraId="5FCFC7D7" w14:textId="77777777" w:rsidTr="00F532BA">
        <w:tc>
          <w:tcPr>
            <w:cnfStyle w:val="001000000000" w:firstRow="0" w:lastRow="0" w:firstColumn="1" w:lastColumn="0" w:oddVBand="0" w:evenVBand="0" w:oddHBand="0" w:evenHBand="0" w:firstRowFirstColumn="0" w:firstRowLastColumn="0" w:lastRowFirstColumn="0" w:lastRowLastColumn="0"/>
            <w:tcW w:w="4968" w:type="dxa"/>
          </w:tcPr>
          <w:p w14:paraId="54D97E52" w14:textId="77777777" w:rsidR="00F532BA" w:rsidRDefault="00000000">
            <w:r>
              <w:t>source_role · enum</w:t>
            </w:r>
          </w:p>
        </w:tc>
        <w:tc>
          <w:tcPr>
            <w:tcW w:w="4968" w:type="dxa"/>
          </w:tcPr>
          <w:p w14:paraId="36CFDFF7" w14:textId="77777777" w:rsidR="00F532BA" w:rsidRDefault="00000000">
            <w:pPr>
              <w:cnfStyle w:val="000000000000" w:firstRow="0" w:lastRow="0" w:firstColumn="0" w:lastColumn="0" w:oddVBand="0" w:evenVBand="0" w:oddHBand="0" w:evenHBand="0" w:firstRowFirstColumn="0" w:firstRowLastColumn="0" w:lastRowFirstColumn="0" w:lastRowLastColumn="0"/>
            </w:pPr>
            <w:r>
              <w:t>event_facts_only; never implies textual influence</w:t>
            </w:r>
          </w:p>
        </w:tc>
      </w:tr>
      <w:tr w:rsidR="00F532BA" w14:paraId="4CA54B8A" w14:textId="77777777" w:rsidTr="00F53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327D64" w14:textId="77777777" w:rsidR="00F532BA" w:rsidRDefault="00000000">
            <w:r>
              <w:t>locale · BCP 47</w:t>
            </w:r>
          </w:p>
        </w:tc>
        <w:tc>
          <w:tcPr>
            <w:tcW w:w="4968" w:type="dxa"/>
          </w:tcPr>
          <w:p w14:paraId="49012996" w14:textId="77777777" w:rsidR="00F532BA" w:rsidRDefault="00000000">
            <w:pPr>
              <w:cnfStyle w:val="000000100000" w:firstRow="0" w:lastRow="0" w:firstColumn="0" w:lastColumn="0" w:oddVBand="0" w:evenVBand="0" w:oddHBand="1" w:evenHBand="0" w:firstRowFirstColumn="0" w:firstRowLastColumn="0" w:lastRowFirstColumn="0" w:lastRowLastColumn="0"/>
            </w:pPr>
            <w:r>
              <w:t>en; original_zh remains in Traditional Chinese</w:t>
            </w:r>
          </w:p>
        </w:tc>
      </w:tr>
    </w:tbl>
    <w:p w14:paraId="7C4FC41F" w14:textId="77777777" w:rsidR="00F532BA" w:rsidRDefault="00000000">
      <w:pPr>
        <w:pStyle w:val="1"/>
      </w:pPr>
      <w:r>
        <w:lastRenderedPageBreak/>
        <w:t>Responsive presentation and accessibility</w:t>
      </w:r>
    </w:p>
    <w:p w14:paraId="1B23D50C" w14:textId="77777777" w:rsidR="00F532BA" w:rsidRDefault="00000000">
      <w:r>
        <w:t>At viewport width 768 px and above, show Original Chinese and English translation in equal-width side-by-side panels. On narrower screens stack them in reading order: Original Chinese, English translation, Historical event (300–500 words), Interpretive analogy (150–200 words), Source.</w:t>
      </w:r>
    </w:p>
    <w:p w14:paraId="48B0E388" w14:textId="77777777" w:rsidR="00F532BA" w:rsidRDefault="00000000">
      <w:r>
        <w:t>Set content max-width about 72 rem; use minimum 16 px body text on phones, line height at least 1.5, and no horizontal scrolling. Allow long narratives to grow naturally without a fixed-height card. Long URLs appear behind an accessible “Historical source” link.</w:t>
      </w:r>
    </w:p>
    <w:p w14:paraId="4515BEC2" w14:textId="77777777" w:rsidR="00F532BA" w:rsidRDefault="00000000">
      <w:r>
        <w:t>Use semantic headings and real text. Mark the original panel lang="zh-Hant" and the translated/case panels lang="en"; expose the evidence badge in text and to screen readers. Keep source links keyboard-focusable and visually distinguishable.</w:t>
      </w:r>
    </w:p>
    <w:p w14:paraId="6E43F6F5" w14:textId="77777777" w:rsidR="00F532BA" w:rsidRDefault="00000000">
      <w:r>
        <w:t>Escape all text in HTML, treat editorial strings as content rather than markup, and provide stable paths such as /en/zhouyi/history/politics-military/01. On list views filter by region/era; detail pages carry the full judgment and source.</w:t>
      </w:r>
    </w:p>
    <w:p w14:paraId="40661714" w14:textId="77777777" w:rsidR="00F532BA" w:rsidRDefault="00000000">
      <w:pPr>
        <w:pStyle w:val="1"/>
      </w:pPr>
      <w:r>
        <w:t>64 records · original, English, event, interpretation</w:t>
      </w:r>
    </w:p>
    <w:p w14:paraId="279040B2" w14:textId="77777777" w:rsidR="00F532BA" w:rsidRDefault="00000000">
      <w:pPr>
        <w:pStyle w:val="21"/>
        <w:spacing w:before="280"/>
      </w:pPr>
      <w:r>
        <w:t xml:space="preserve">01  </w:t>
      </w:r>
      <w:r>
        <w:rPr>
          <w:rFonts w:ascii="Noto Sans CJK TC" w:hAnsi="Noto Sans CJK TC"/>
        </w:rPr>
        <w:t>乾</w:t>
      </w:r>
      <w:r>
        <w:t xml:space="preserve">  |  Hexagram 01</w:t>
      </w:r>
    </w:p>
    <w:p w14:paraId="640EABC0" w14:textId="77777777" w:rsidR="00F532BA" w:rsidRDefault="00000000">
      <w:pPr>
        <w:pStyle w:val="CaptionSmall"/>
      </w:pPr>
      <w:r>
        <w:t>EUUS-PM-H01  ·  Rome, Europe · 800 CE  ·  Evidence: RETROSPECTIVE ANALOGY</w:t>
      </w:r>
    </w:p>
    <w:tbl>
      <w:tblPr>
        <w:tblStyle w:val="-1"/>
        <w:tblW w:w="0" w:type="auto"/>
        <w:jc w:val="center"/>
        <w:tblLook w:val="04A0" w:firstRow="1" w:lastRow="0" w:firstColumn="1" w:lastColumn="0" w:noHBand="0" w:noVBand="1"/>
      </w:tblPr>
      <w:tblGrid>
        <w:gridCol w:w="4968"/>
        <w:gridCol w:w="4968"/>
      </w:tblGrid>
      <w:tr w:rsidR="00F532BA" w14:paraId="64730BBB"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1DFE2B5" w14:textId="77777777" w:rsidR="00F532BA" w:rsidRDefault="00000000">
            <w:pPr>
              <w:spacing w:after="60"/>
            </w:pPr>
            <w:r>
              <w:t xml:space="preserve">ORIGINAL · </w:t>
            </w:r>
            <w:r>
              <w:t>原文</w:t>
            </w:r>
          </w:p>
        </w:tc>
        <w:tc>
          <w:tcPr>
            <w:tcW w:w="4968" w:type="dxa"/>
          </w:tcPr>
          <w:p w14:paraId="2508FA3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BA243B4"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95EE49" w14:textId="77777777" w:rsidR="00F532BA" w:rsidRDefault="00000000">
            <w:pPr>
              <w:spacing w:after="60"/>
            </w:pPr>
            <w:r>
              <w:rPr>
                <w:rFonts w:ascii="Noto Sans CJK TC" w:hAnsi="Noto Sans CJK TC"/>
              </w:rPr>
              <w:t>乾：元亨。利貞。</w:t>
            </w:r>
          </w:p>
        </w:tc>
        <w:tc>
          <w:tcPr>
            <w:tcW w:w="4968" w:type="dxa"/>
          </w:tcPr>
          <w:p w14:paraId="0EE328D6"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Khien (represents) what is great and originating, penetrating, advantageous, correct and firm.</w:t>
            </w:r>
          </w:p>
        </w:tc>
      </w:tr>
    </w:tbl>
    <w:p w14:paraId="5B0C1F70" w14:textId="77777777" w:rsidR="00F532BA"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 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imperial title thus entered a political landscape that had already been assembled through years of Frankish rule.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 When he died in 814, succession passed to his son Louis, and the political order he had assembled faced the ordinary problems of inheritance and regional power. The story begins with a ruler summoned into a Roman crisis, reaches its visible turning point at a Christmas coronation, and continues through the less ceremonial work of governing an empire whose components did not become uniform simply because one title had changed.</w:t>
      </w:r>
    </w:p>
    <w:p w14:paraId="7B1EFDBA" w14:textId="77777777" w:rsidR="00F532BA" w:rsidRDefault="00000000">
      <w:r>
        <w:rPr>
          <w:b/>
        </w:rPr>
        <w:t xml:space="preserve">Interpretive analogy  </w:t>
      </w:r>
      <w:r>
        <w:t>The judgment of Qian describes forceful beginnings and sustained movement. Charlemagne's coronation offers a retrospective way to ask what happens after a powerful leader acquires a larger public title. The Frankish ruler did not begin to govern in 800; armies, officials, church connections, and local obligations already formed the base of his rule. The crown made a claim visible to Rome and to other powers, but it also created further questions about recognition, succession, and the reach of command. A modern reader can separate the moment of announcement from the work needed to carry an announcement into daily institutions. The historical comparison concerns continuity after a visible beginning, not a prediction about the emperor's fortunes. The hexagram is not a source for Charlemagne's decisions, and no evidence here shows that he consulted the Zhouyi. The documented chronology supports the coronation and its political aftermath; the comparison is an editorial lens for examining the gap between initiating an order and sustaining it.</w:t>
      </w:r>
    </w:p>
    <w:p w14:paraId="6EF8B3F1" w14:textId="77777777" w:rsidR="00F532BA" w:rsidRDefault="00000000">
      <w:pPr>
        <w:pStyle w:val="CaptionSmall"/>
      </w:pPr>
      <w:r>
        <w:rPr>
          <w:b/>
        </w:rPr>
        <w:t xml:space="preserve">Evidence note: </w:t>
      </w:r>
      <w:r>
        <w:t xml:space="preserve">The source supports the event, not a claim that participants used the Zhouyi. </w:t>
      </w:r>
      <w:hyperlink r:id="rId8">
        <w:r w:rsidR="00F532BA">
          <w:rPr>
            <w:color w:val="176C96"/>
          </w:rPr>
          <w:t>Historical source ↗</w:t>
        </w:r>
      </w:hyperlink>
    </w:p>
    <w:p w14:paraId="561C09A1" w14:textId="77777777" w:rsidR="00F532BA" w:rsidRDefault="00000000">
      <w:pPr>
        <w:pStyle w:val="21"/>
        <w:spacing w:before="280"/>
      </w:pPr>
      <w:r>
        <w:lastRenderedPageBreak/>
        <w:t xml:space="preserve">02  </w:t>
      </w:r>
      <w:r>
        <w:rPr>
          <w:rFonts w:ascii="Noto Sans CJK TC" w:hAnsi="Noto Sans CJK TC"/>
        </w:rPr>
        <w:t>坤</w:t>
      </w:r>
      <w:r>
        <w:t xml:space="preserve">  |  Hexagram 02</w:t>
      </w:r>
    </w:p>
    <w:p w14:paraId="0CAA40AE" w14:textId="77777777" w:rsidR="00F532BA" w:rsidRDefault="00000000">
      <w:pPr>
        <w:pStyle w:val="CaptionSmall"/>
      </w:pPr>
      <w:r>
        <w:t>EUUS-PM-H02  ·  Athens, Europe · c. 594 BCE  ·  Evidence: RETROSPECTIVE ANALOGY</w:t>
      </w:r>
    </w:p>
    <w:tbl>
      <w:tblPr>
        <w:tblStyle w:val="-1"/>
        <w:tblW w:w="0" w:type="auto"/>
        <w:jc w:val="center"/>
        <w:tblLook w:val="04A0" w:firstRow="1" w:lastRow="0" w:firstColumn="1" w:lastColumn="0" w:noHBand="0" w:noVBand="1"/>
      </w:tblPr>
      <w:tblGrid>
        <w:gridCol w:w="4968"/>
        <w:gridCol w:w="4968"/>
      </w:tblGrid>
      <w:tr w:rsidR="00F532BA" w14:paraId="7493BBF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8008DB" w14:textId="77777777" w:rsidR="00F532BA" w:rsidRDefault="00000000">
            <w:pPr>
              <w:spacing w:after="60"/>
            </w:pPr>
            <w:r>
              <w:t xml:space="preserve">ORIGINAL · </w:t>
            </w:r>
            <w:r>
              <w:t>原文</w:t>
            </w:r>
          </w:p>
        </w:tc>
        <w:tc>
          <w:tcPr>
            <w:tcW w:w="4968" w:type="dxa"/>
          </w:tcPr>
          <w:p w14:paraId="1CE0BBD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D530A2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29ED2C9" w14:textId="77777777" w:rsidR="00F532BA" w:rsidRDefault="00000000">
            <w:pPr>
              <w:spacing w:after="60"/>
            </w:pPr>
            <w:r>
              <w:rPr>
                <w:rFonts w:ascii="Noto Sans CJK TC" w:hAnsi="Noto Sans CJK TC"/>
              </w:rPr>
              <w:t>坤：元亨。利牝馬之貞。君子有攸往，先迷後得主。利西南得朋，東北喪朋。安貞，吉。</w:t>
            </w:r>
          </w:p>
        </w:tc>
        <w:tc>
          <w:tcPr>
            <w:tcW w:w="4968" w:type="dxa"/>
          </w:tcPr>
          <w:p w14:paraId="0209642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35BA1F11" w14:textId="77777777" w:rsidR="00F532BA" w:rsidRDefault="00000000">
      <w:r>
        <w:rPr>
          <w:b/>
        </w:rPr>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 A council and courts formed part of the revised arrangements, though the exact operation of early Athenian institutions is reconstructed from later accounts. Solon published laws that citizens would have to use after he left office. The constitutional changes also placed citizens into income groups that affected their eligibility for office and military obligations. Ancient authors do not agree on every detail of the reforms, and later Athenians reworked the political system. These limits matter when describing Solon's measures as a compromise rather than the completed birth of democracy. The measures changed the immediate terms of debt and public life, but they did not erase differences of wealth or end factional rivalry. Later Athens passed through further struggles, including tyranny, before another round of institutional reform. Ancient writers preserved Solon's legislation together with debates about what he meant to accomplish. Their accounts are written after the event and do not let us watch every assembly or negotiation. The sequence remains clear: a city facing social fracture empowered one lawgiver; he removed the most severe debt bonds and revised rules of participation; the city then had to live with a compromise that neither gave every poor household land nor left elite authority untouched.</w:t>
      </w:r>
    </w:p>
    <w:p w14:paraId="40469AEE" w14:textId="77777777" w:rsidR="00F532BA" w:rsidRDefault="00000000">
      <w:r>
        <w:rPr>
          <w:b/>
        </w:rPr>
        <w:t xml:space="preserve">Interpretive analogy  </w:t>
      </w:r>
      <w:r>
        <w:t>Kun can be read as a reminder that political order must receive and accommodate the people who will live under it. Solon's settlement followed a conflict with more than one demand. Debt relief addressed a severe form of dependency, while his refusal to divide land left other inequalities in place. The result was a set of laws and institutions that different Athenians would have to use, contest, and revise. The analogy invites a reader to ask who bears the costs of compromise and whether new rules can remain workable after the mediator departs. The relief of debt bondage and the preservation of other inequalities should be considered together; neither feature alone describes the entire settlement. It does not turn Solon into a follower of the Zhouyi, and it does not declare his settlement fair to every group. Ancient sources record reforms and later struggles; connecting them to Kun is a present-day interpretive choice. A useful application is to examine whose voices and material needs a new political framework actually makes room for.</w:t>
      </w:r>
    </w:p>
    <w:p w14:paraId="6FB26870" w14:textId="77777777" w:rsidR="00F532BA" w:rsidRDefault="00000000">
      <w:pPr>
        <w:pStyle w:val="CaptionSmall"/>
      </w:pPr>
      <w:r>
        <w:rPr>
          <w:b/>
        </w:rPr>
        <w:t xml:space="preserve">Evidence note: </w:t>
      </w:r>
      <w:r>
        <w:t xml:space="preserve">The source supports the event, not a claim that participants used the Zhouyi. </w:t>
      </w:r>
      <w:hyperlink r:id="rId9">
        <w:r w:rsidR="00F532BA">
          <w:rPr>
            <w:color w:val="176C96"/>
          </w:rPr>
          <w:t>Historical source ↗</w:t>
        </w:r>
      </w:hyperlink>
    </w:p>
    <w:p w14:paraId="2A5D7192" w14:textId="77777777" w:rsidR="00F532BA" w:rsidRDefault="00000000">
      <w:pPr>
        <w:pStyle w:val="21"/>
        <w:spacing w:before="280"/>
      </w:pPr>
      <w:r>
        <w:t xml:space="preserve">03  </w:t>
      </w:r>
      <w:r>
        <w:rPr>
          <w:rFonts w:ascii="Noto Sans CJK TC" w:hAnsi="Noto Sans CJK TC"/>
        </w:rPr>
        <w:t>屯</w:t>
      </w:r>
      <w:r>
        <w:t xml:space="preserve">  |  Hexagram 03</w:t>
      </w:r>
    </w:p>
    <w:p w14:paraId="5DDAC2A2" w14:textId="77777777" w:rsidR="00F532BA" w:rsidRDefault="00000000">
      <w:pPr>
        <w:pStyle w:val="CaptionSmall"/>
      </w:pPr>
      <w:r>
        <w:t>EUUS-PM-H03  ·  Athens, Europe · c. 508 BCE  ·  Evidence: RETROSPECTIVE ANALOGY</w:t>
      </w:r>
    </w:p>
    <w:tbl>
      <w:tblPr>
        <w:tblStyle w:val="-1"/>
        <w:tblW w:w="0" w:type="auto"/>
        <w:jc w:val="center"/>
        <w:tblLook w:val="04A0" w:firstRow="1" w:lastRow="0" w:firstColumn="1" w:lastColumn="0" w:noHBand="0" w:noVBand="1"/>
      </w:tblPr>
      <w:tblGrid>
        <w:gridCol w:w="4968"/>
        <w:gridCol w:w="4968"/>
      </w:tblGrid>
      <w:tr w:rsidR="00F532BA" w14:paraId="7B2FFCC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699D77" w14:textId="77777777" w:rsidR="00F532BA" w:rsidRDefault="00000000">
            <w:pPr>
              <w:spacing w:after="60"/>
            </w:pPr>
            <w:r>
              <w:t xml:space="preserve">ORIGINAL · </w:t>
            </w:r>
            <w:r>
              <w:t>原文</w:t>
            </w:r>
          </w:p>
        </w:tc>
        <w:tc>
          <w:tcPr>
            <w:tcW w:w="4968" w:type="dxa"/>
          </w:tcPr>
          <w:p w14:paraId="6ACAA52F"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15F8621"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B0220B5" w14:textId="77777777" w:rsidR="00F532BA" w:rsidRDefault="00000000">
            <w:pPr>
              <w:spacing w:after="60"/>
            </w:pPr>
            <w:r>
              <w:rPr>
                <w:rFonts w:ascii="Noto Sans CJK TC" w:hAnsi="Noto Sans CJK TC"/>
              </w:rPr>
              <w:t>屯：元亨，利貞。勿用有攸往，利建侯。</w:t>
            </w:r>
          </w:p>
        </w:tc>
        <w:tc>
          <w:tcPr>
            <w:tcW w:w="4968" w:type="dxa"/>
          </w:tcPr>
          <w:p w14:paraId="1BADB0AC"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78A9A369" w14:textId="77777777" w:rsidR="00F532BA" w:rsidRDefault="00000000">
      <w:r>
        <w:rPr>
          <w:b/>
        </w:rPr>
        <w:t xml:space="preserve">Historical event  Cleisthenes' tribal reforms. </w:t>
      </w:r>
      <w:r>
        <w:t xml:space="preserve">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w:t>
      </w:r>
      <w:r>
        <w:lastRenderedPageBreak/>
        <w:t>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 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 The resulting democracy developed further in later decades rather than arriving complete in a single year.</w:t>
      </w:r>
    </w:p>
    <w:p w14:paraId="1EEEE410" w14:textId="77777777" w:rsidR="00F532BA" w:rsidRDefault="00000000">
      <w:r>
        <w:rPr>
          <w:b/>
        </w:rPr>
        <w:t xml:space="preserve">Interpretive analogy  </w:t>
      </w:r>
      <w:r>
        <w:t>Zhun speaks to the difficulty of a beginning before its institutions can stand on their own. The Athenian reorganization followed a fight over who could govern and who counted as part of the political community. Cleisthenes did more than proclaim a new principle: the demes, mixed tribes, and council created procedures for repeated public action. Yet participation remained bounded by citizenship, and subsequent Athenians still had to work through the arrangements. The comparison asks what practical structures a reform needs when its first supporters face resistance. The later history of Athenian democracy should be traced separately from the first enactment of these reforms and their immediate conflict. It also asks who remains outside a newly enlarged political body. This is a retrospective reading of Zhun, not a historical claim that Cleisthenes used a Chinese text. Aristotle's later account and other ancient evidence concern Athenian politics; the hexagram supplies only a modern question about difficult beginnings and the need to build institutions before calling a crisis resolved.</w:t>
      </w:r>
    </w:p>
    <w:p w14:paraId="4DB00976" w14:textId="77777777" w:rsidR="00F532BA" w:rsidRDefault="00000000">
      <w:pPr>
        <w:pStyle w:val="CaptionSmall"/>
      </w:pPr>
      <w:r>
        <w:rPr>
          <w:b/>
        </w:rPr>
        <w:t xml:space="preserve">Evidence note: </w:t>
      </w:r>
      <w:r>
        <w:t xml:space="preserve">The source supports the event, not a claim that participants used the Zhouyi. </w:t>
      </w:r>
      <w:hyperlink r:id="rId10">
        <w:r w:rsidR="00F532BA">
          <w:rPr>
            <w:color w:val="176C96"/>
          </w:rPr>
          <w:t>Historical source ↗</w:t>
        </w:r>
      </w:hyperlink>
    </w:p>
    <w:p w14:paraId="7567D0ED" w14:textId="77777777" w:rsidR="00F532BA" w:rsidRDefault="00000000">
      <w:pPr>
        <w:pStyle w:val="21"/>
        <w:spacing w:before="280"/>
      </w:pPr>
      <w:r>
        <w:t xml:space="preserve">04  </w:t>
      </w:r>
      <w:r>
        <w:rPr>
          <w:rFonts w:ascii="Noto Sans CJK TC" w:hAnsi="Noto Sans CJK TC"/>
        </w:rPr>
        <w:t>蒙</w:t>
      </w:r>
      <w:r>
        <w:t xml:space="preserve">  |  Hexagram 04</w:t>
      </w:r>
    </w:p>
    <w:p w14:paraId="2AC704DE" w14:textId="77777777" w:rsidR="00F532BA" w:rsidRDefault="00000000">
      <w:pPr>
        <w:pStyle w:val="CaptionSmall"/>
      </w:pPr>
      <w:r>
        <w:t>EUUS-PM-H04  ·  Aegean, Europe · c. 478 BCE  ·  Evidence: RETROSPECTIVE ANALOGY</w:t>
      </w:r>
    </w:p>
    <w:tbl>
      <w:tblPr>
        <w:tblStyle w:val="-1"/>
        <w:tblW w:w="0" w:type="auto"/>
        <w:jc w:val="center"/>
        <w:tblLook w:val="04A0" w:firstRow="1" w:lastRow="0" w:firstColumn="1" w:lastColumn="0" w:noHBand="0" w:noVBand="1"/>
      </w:tblPr>
      <w:tblGrid>
        <w:gridCol w:w="4968"/>
        <w:gridCol w:w="4968"/>
      </w:tblGrid>
      <w:tr w:rsidR="00F532BA" w14:paraId="5241A93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127A5D" w14:textId="77777777" w:rsidR="00F532BA" w:rsidRDefault="00000000">
            <w:pPr>
              <w:spacing w:after="60"/>
            </w:pPr>
            <w:r>
              <w:t xml:space="preserve">ORIGINAL · </w:t>
            </w:r>
            <w:r>
              <w:t>原文</w:t>
            </w:r>
          </w:p>
        </w:tc>
        <w:tc>
          <w:tcPr>
            <w:tcW w:w="4968" w:type="dxa"/>
          </w:tcPr>
          <w:p w14:paraId="4FED00B9"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F7736DB"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05DEC0" w14:textId="77777777" w:rsidR="00F532BA" w:rsidRDefault="00000000">
            <w:pPr>
              <w:spacing w:after="60"/>
            </w:pPr>
            <w:r>
              <w:rPr>
                <w:rFonts w:ascii="Noto Sans CJK TC" w:hAnsi="Noto Sans CJK TC"/>
              </w:rPr>
              <w:t>蒙：亨。匪我求童蒙，童蒙求我。初筮告，再三瀆，瀆則不告。利貞。</w:t>
            </w:r>
          </w:p>
        </w:tc>
        <w:tc>
          <w:tcPr>
            <w:tcW w:w="4968" w:type="dxa"/>
          </w:tcPr>
          <w:p w14:paraId="483F4CE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5B8034B7" w14:textId="77777777" w:rsidR="00F532BA" w:rsidRDefault="00000000">
      <w:r>
        <w:rPr>
          <w:b/>
        </w:rPr>
        <w:t xml:space="preserve">Historical event  Aristides and allied contributions. </w:t>
      </w:r>
      <w:r>
        <w:t xml:space="preserve">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 The new league could then fund continuing operations against Persian positions. It also required administrators, records, and decisions about when common forces would sail. In the years after its formation, the balance within the association changed. Thucydides later described the original assessment as a foundation for the league's tribute, while other ancient accounts emphasized Aristides' role. These sources were written with different interests and at different distances from the first assessment. A cautious account can say what the assessment was for without inventing exact conversations among the allied delegates.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w:t>
      </w:r>
      <w:r>
        <w:lastRenderedPageBreak/>
        <w:t>that sequence. Setting terms helped the coalition operate; it did not settle forever the question of who would control the coalition once the immediate fear of invasion diminished.</w:t>
      </w:r>
    </w:p>
    <w:p w14:paraId="6073436B" w14:textId="77777777" w:rsidR="00F532BA" w:rsidRDefault="00000000">
      <w:r>
        <w:rPr>
          <w:b/>
        </w:rPr>
        <w:t xml:space="preserve">Interpretive analogy  </w:t>
      </w:r>
      <w:r>
        <w:t>Meng can be used to ask how a new association learns its rules. The Aegean allies needed more than a general promise to resist Persia. They had to decide who would supply ships, who would pay money, and who would keep the records. Aristides' initial assessment gave the league an operating arrangement that members could understand and compare. Later Athenian dominance shows why a workable beginning is not a permanent guarantee of consent. A contribution may be accepted for a common emergency and contested when the purpose or power balance changes. This analogy does not suggest that Aristides read the Zhouyi or that the judgment predicted the league's future. The assessment created a shared starting point, but the power to revise and enforce it became as important as the original calculation. Ancient sources document the assessment and the association's subsequent history. The present comparison invites designers of alliances to make obligations explicit, review them as circumstances change, and listen when members no longer see their contributions serving the purpose that first brought them together.</w:t>
      </w:r>
    </w:p>
    <w:p w14:paraId="40EE5223" w14:textId="77777777" w:rsidR="00F532BA" w:rsidRDefault="00000000">
      <w:pPr>
        <w:pStyle w:val="CaptionSmall"/>
      </w:pPr>
      <w:r>
        <w:rPr>
          <w:b/>
        </w:rPr>
        <w:t xml:space="preserve">Evidence note: </w:t>
      </w:r>
      <w:r>
        <w:t xml:space="preserve">The source supports the event, not a claim that participants used the Zhouyi. </w:t>
      </w:r>
      <w:hyperlink r:id="rId11">
        <w:r w:rsidR="00F532BA">
          <w:rPr>
            <w:color w:val="176C96"/>
          </w:rPr>
          <w:t>Historical source ↗</w:t>
        </w:r>
      </w:hyperlink>
    </w:p>
    <w:p w14:paraId="11D1E2A2" w14:textId="77777777" w:rsidR="00F532BA" w:rsidRDefault="00000000">
      <w:pPr>
        <w:pStyle w:val="21"/>
        <w:spacing w:before="280"/>
      </w:pPr>
      <w:r>
        <w:t xml:space="preserve">05  </w:t>
      </w:r>
      <w:r>
        <w:rPr>
          <w:rFonts w:ascii="Noto Sans CJK TC" w:hAnsi="Noto Sans CJK TC"/>
        </w:rPr>
        <w:t>需</w:t>
      </w:r>
      <w:r>
        <w:t xml:space="preserve">  |  Hexagram 05</w:t>
      </w:r>
    </w:p>
    <w:p w14:paraId="3BF01321" w14:textId="77777777" w:rsidR="00F532BA" w:rsidRDefault="00000000">
      <w:pPr>
        <w:pStyle w:val="CaptionSmall"/>
      </w:pPr>
      <w:r>
        <w:t>EUUS-PM-H05  ·  Italy, Europe · 217 BCE  ·  Evidence: RETROSPECTIVE ANALOGY</w:t>
      </w:r>
    </w:p>
    <w:tbl>
      <w:tblPr>
        <w:tblStyle w:val="-1"/>
        <w:tblW w:w="0" w:type="auto"/>
        <w:jc w:val="center"/>
        <w:tblLook w:val="04A0" w:firstRow="1" w:lastRow="0" w:firstColumn="1" w:lastColumn="0" w:noHBand="0" w:noVBand="1"/>
      </w:tblPr>
      <w:tblGrid>
        <w:gridCol w:w="4968"/>
        <w:gridCol w:w="4968"/>
      </w:tblGrid>
      <w:tr w:rsidR="00F532BA" w14:paraId="0E363E00"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1AAE43" w14:textId="77777777" w:rsidR="00F532BA" w:rsidRDefault="00000000">
            <w:pPr>
              <w:spacing w:after="60"/>
            </w:pPr>
            <w:r>
              <w:t xml:space="preserve">ORIGINAL · </w:t>
            </w:r>
            <w:r>
              <w:t>原文</w:t>
            </w:r>
          </w:p>
        </w:tc>
        <w:tc>
          <w:tcPr>
            <w:tcW w:w="4968" w:type="dxa"/>
          </w:tcPr>
          <w:p w14:paraId="0E9BE89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52141F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1F53D5F" w14:textId="77777777" w:rsidR="00F532BA" w:rsidRDefault="00000000">
            <w:pPr>
              <w:spacing w:after="60"/>
            </w:pPr>
            <w:r>
              <w:rPr>
                <w:rFonts w:ascii="Noto Sans CJK TC" w:hAnsi="Noto Sans CJK TC"/>
              </w:rPr>
              <w:t>需：有孚，光亨。貞吉，利涉大川。</w:t>
            </w:r>
          </w:p>
        </w:tc>
        <w:tc>
          <w:tcPr>
            <w:tcW w:w="4968" w:type="dxa"/>
          </w:tcPr>
          <w:p w14:paraId="4840484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Hsü intimates that, with the sincerity which is declared in it, there will be brilliant success. With firmness there will be good fortune; and it will be advantageous to cross the great stream.</w:t>
            </w:r>
          </w:p>
        </w:tc>
      </w:tr>
    </w:tbl>
    <w:p w14:paraId="47ECF587" w14:textId="77777777" w:rsidR="00F532BA" w:rsidRDefault="00000000">
      <w:r>
        <w:rPr>
          <w:b/>
        </w:rPr>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 When his extraordinary appointment ended, other Roman commanders took a different path. In 216, a large Roman army met Hannibal at Cannae and suffered a catastrophic defeat. Rome nevertheless continued fighting. Fabius also had to keep Roman allies from losing confidence while Hannibal remained in Italy. His own troops expected leadership, yet he could not offer them the kind of decisive engagement many Romans imagined. This political burden was part of the strategy: preserving the army involved explaining why survival and continued pressure mattered while enemy raids remained visible. It raised new forces, defended its alliances, and gradually applied pressure on Carthaginian holdings beyond the immediate battlefield in Italy. Later writers made Fabius a symbol of delaying strategy, but the war's course was shaped by many commanders, communities, and campaigns. The relevant sequence begins with repeated Roman losses, moves through an attempt to avoid battle on Hannibal's preferred terms, and continues through disagreement about that attempt. His avoidance of a pitched battle did not itself win the war; it preserved an option to fight later and elsewhere while Roman leaders still had to manage the costs of an enemy army in Italy.</w:t>
      </w:r>
    </w:p>
    <w:p w14:paraId="6894107C" w14:textId="77777777" w:rsidR="00F532BA" w:rsidRDefault="00000000">
      <w:r>
        <w:rPr>
          <w:b/>
        </w:rPr>
        <w:t xml:space="preserve">Interpretive analogy  </w:t>
      </w:r>
      <w:r>
        <w:t>Xu, often rendered as waiting, can be considered alongside Fabius' conduct after Trasimene. His delay was not inactivity. It involved moving an army, limiting supplies, accepting criticism, and leaving some communities exposed while avoiding another battle on unfavorable terms. The subsequent Roman defeat at Cannae makes the risks of an immediate clash visible, but it does not prove that every decision by Fabius was correct. A present-day political or military reader can ask what an organization is preserving while it waits, who bears the costs, and what conditions would justify a different course. The time gained by delay has to be used. Preserving an army or alliance matters only if it enables an achievable next step under changing conditions. This is a later interpretive comparison, not an account of Roman commanders consulting the Zhouyi. Ancient histories document the war and the debate over strategy; the hexagram provides a question about timing. Waiting should have an aim, a means of sustaining people through the interval, and a point at which the choice can be reviewed.</w:t>
      </w:r>
    </w:p>
    <w:p w14:paraId="13495A17" w14:textId="77777777" w:rsidR="00F532BA" w:rsidRDefault="00000000">
      <w:pPr>
        <w:pStyle w:val="CaptionSmall"/>
      </w:pPr>
      <w:r>
        <w:rPr>
          <w:b/>
        </w:rPr>
        <w:t xml:space="preserve">Evidence note: </w:t>
      </w:r>
      <w:r>
        <w:t xml:space="preserve">The source supports the event, not a claim that participants used the Zhouyi. </w:t>
      </w:r>
      <w:hyperlink r:id="rId12">
        <w:r w:rsidR="00F532BA">
          <w:rPr>
            <w:color w:val="176C96"/>
          </w:rPr>
          <w:t>Historical source ↗</w:t>
        </w:r>
      </w:hyperlink>
    </w:p>
    <w:p w14:paraId="0011CD32" w14:textId="77777777" w:rsidR="00F532BA" w:rsidRDefault="00000000">
      <w:pPr>
        <w:pStyle w:val="21"/>
        <w:spacing w:before="280"/>
      </w:pPr>
      <w:r>
        <w:lastRenderedPageBreak/>
        <w:t xml:space="preserve">06  </w:t>
      </w:r>
      <w:r>
        <w:rPr>
          <w:rFonts w:ascii="Noto Sans CJK TC" w:hAnsi="Noto Sans CJK TC"/>
        </w:rPr>
        <w:t>訟</w:t>
      </w:r>
      <w:r>
        <w:t xml:space="preserve">  |  Hexagram 06</w:t>
      </w:r>
    </w:p>
    <w:p w14:paraId="45F9AA6A" w14:textId="77777777" w:rsidR="00F532BA" w:rsidRDefault="00000000">
      <w:pPr>
        <w:pStyle w:val="CaptionSmall"/>
      </w:pPr>
      <w:r>
        <w:t>EUUS-PM-H06  ·  Greece, Europe · 421 BCE  ·  Evidence: RETROSPECTIVE ANALOGY</w:t>
      </w:r>
    </w:p>
    <w:tbl>
      <w:tblPr>
        <w:tblStyle w:val="-1"/>
        <w:tblW w:w="0" w:type="auto"/>
        <w:jc w:val="center"/>
        <w:tblLook w:val="04A0" w:firstRow="1" w:lastRow="0" w:firstColumn="1" w:lastColumn="0" w:noHBand="0" w:noVBand="1"/>
      </w:tblPr>
      <w:tblGrid>
        <w:gridCol w:w="4968"/>
        <w:gridCol w:w="4968"/>
      </w:tblGrid>
      <w:tr w:rsidR="00F532BA" w14:paraId="0EAFE8A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60B87A4" w14:textId="77777777" w:rsidR="00F532BA" w:rsidRDefault="00000000">
            <w:pPr>
              <w:spacing w:after="60"/>
            </w:pPr>
            <w:r>
              <w:t xml:space="preserve">ORIGINAL · </w:t>
            </w:r>
            <w:r>
              <w:t>原文</w:t>
            </w:r>
          </w:p>
        </w:tc>
        <w:tc>
          <w:tcPr>
            <w:tcW w:w="4968" w:type="dxa"/>
          </w:tcPr>
          <w:p w14:paraId="535F6B9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828CEF4"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7D5C96" w14:textId="77777777" w:rsidR="00F532BA" w:rsidRDefault="00000000">
            <w:pPr>
              <w:spacing w:after="60"/>
            </w:pPr>
            <w:r>
              <w:rPr>
                <w:rFonts w:ascii="Noto Sans CJK TC" w:hAnsi="Noto Sans CJK TC"/>
              </w:rPr>
              <w:t>訟：有孚，窒，惕，中吉，終凶。利見大人，不利涉大川。</w:t>
            </w:r>
          </w:p>
        </w:tc>
        <w:tc>
          <w:tcPr>
            <w:tcW w:w="4968" w:type="dxa"/>
          </w:tcPr>
          <w:p w14:paraId="1D559B0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50985310" w14:textId="77777777" w:rsidR="00F532BA"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 Prisoners could be exchanged, but control of towns and the loyalty of allies required separate action. Rival states continued to search for partners, and the diplomatic map shifted even while the agreement formally existed. The agreement's nominal duration of fifty years made its ambitions plain, but a long term on parchment could not substitute for mutual confidence. Contested places and reluctant allies made each provision a separate test. The ancient account follows attempts to carry out the terms alongside new alignments, showing why implementation was part of the peace rather than a minor detail after it. The war did not end permanently in 421. Athens later mounted its disastrous expedition to Sicily, and direct conflict with Sparta resumed on a larger scale. Thucydides' account allows readers to follow the negotiations and the disputes over implementation rather than treating the treaty as a single moment of peace. The sequence runs from exhaustion and changing leadership, through an agreement between major adversaries, to the continuing failure to settle obligations among all parties affected. The negotiators created a pause and a framework for exchange. They did not remove the causes of mistrust or command every allied city to treat the settlement as final.</w:t>
      </w:r>
    </w:p>
    <w:p w14:paraId="7EB7605B" w14:textId="77777777" w:rsidR="00F532BA" w:rsidRDefault="00000000">
      <w:r>
        <w:rPr>
          <w:b/>
        </w:rPr>
        <w:t xml:space="preserve">Interpretive analogy  </w:t>
      </w:r>
      <w:r>
        <w:t>Song describes contention and the difficulty of carrying a dispute to its end. The Peace of Nicias offers a concrete comparison: Athens and Sparta could sign terms while their allies, territorial claims, and competing strategies remained unsettled. Negotiation changed what the two principal governments said they would do. Implementation required other people to return prisoners, transfer control, and refrain from new alignments. A modern reader can distinguish the value of a pause from the stronger claim that an underlying conflict has been resolved. The analogy also asks whose interests are missing when two large parties define a settlement. A ceasefire and a durable settlement are different outcomes; the treaty's continuing disputes should not be hidden behind its formal date. It does not suggest that the negotiators knew the Zhouyi. Thucydides supplies evidence about the treaty and its troubled aftermath; the relationship to Song is a present-day reading. Where a dispute touches several communities, the terms for stopping must be testable, and the parties need ways to address the obligations that remain after the signatures.</w:t>
      </w:r>
    </w:p>
    <w:p w14:paraId="5BF87134" w14:textId="77777777" w:rsidR="00F532BA" w:rsidRDefault="00000000">
      <w:pPr>
        <w:pStyle w:val="CaptionSmall"/>
      </w:pPr>
      <w:r>
        <w:rPr>
          <w:b/>
        </w:rPr>
        <w:t xml:space="preserve">Evidence note: </w:t>
      </w:r>
      <w:r>
        <w:t xml:space="preserve">The source supports the event, not a claim that participants used the Zhouyi. </w:t>
      </w:r>
      <w:hyperlink r:id="rId13">
        <w:r w:rsidR="00F532BA">
          <w:rPr>
            <w:color w:val="176C96"/>
          </w:rPr>
          <w:t>Historical source ↗</w:t>
        </w:r>
      </w:hyperlink>
    </w:p>
    <w:p w14:paraId="651BB254" w14:textId="77777777" w:rsidR="00F532BA" w:rsidRDefault="00000000">
      <w:pPr>
        <w:pStyle w:val="21"/>
        <w:spacing w:before="280"/>
      </w:pPr>
      <w:r>
        <w:t xml:space="preserve">07  </w:t>
      </w:r>
      <w:r>
        <w:rPr>
          <w:rFonts w:ascii="Noto Sans CJK TC" w:hAnsi="Noto Sans CJK TC"/>
        </w:rPr>
        <w:t>師</w:t>
      </w:r>
      <w:r>
        <w:t xml:space="preserve">  |  Hexagram 07</w:t>
      </w:r>
    </w:p>
    <w:p w14:paraId="72952391" w14:textId="77777777" w:rsidR="00F532BA" w:rsidRDefault="00000000">
      <w:pPr>
        <w:pStyle w:val="CaptionSmall"/>
      </w:pPr>
      <w:r>
        <w:t>EUUS-PM-H07  ·  Greece, Europe · 480 BCE  ·  Evidence: RETROSPECTIVE ANALOGY</w:t>
      </w:r>
    </w:p>
    <w:tbl>
      <w:tblPr>
        <w:tblStyle w:val="-1"/>
        <w:tblW w:w="0" w:type="auto"/>
        <w:jc w:val="center"/>
        <w:tblLook w:val="04A0" w:firstRow="1" w:lastRow="0" w:firstColumn="1" w:lastColumn="0" w:noHBand="0" w:noVBand="1"/>
      </w:tblPr>
      <w:tblGrid>
        <w:gridCol w:w="4968"/>
        <w:gridCol w:w="4968"/>
      </w:tblGrid>
      <w:tr w:rsidR="00F532BA" w14:paraId="225C403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8276D2" w14:textId="77777777" w:rsidR="00F532BA" w:rsidRDefault="00000000">
            <w:pPr>
              <w:spacing w:after="60"/>
            </w:pPr>
            <w:r>
              <w:t xml:space="preserve">ORIGINAL · </w:t>
            </w:r>
            <w:r>
              <w:t>原文</w:t>
            </w:r>
          </w:p>
        </w:tc>
        <w:tc>
          <w:tcPr>
            <w:tcW w:w="4968" w:type="dxa"/>
          </w:tcPr>
          <w:p w14:paraId="4E154DF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0ACB57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8175445" w14:textId="77777777" w:rsidR="00F532BA" w:rsidRDefault="00000000">
            <w:pPr>
              <w:spacing w:after="60"/>
            </w:pPr>
            <w:r>
              <w:rPr>
                <w:rFonts w:ascii="Noto Sans CJK TC" w:hAnsi="Noto Sans CJK TC"/>
              </w:rPr>
              <w:t>師：貞丈人吉，无咎。</w:t>
            </w:r>
          </w:p>
        </w:tc>
        <w:tc>
          <w:tcPr>
            <w:tcW w:w="4968" w:type="dxa"/>
          </w:tcPr>
          <w:p w14:paraId="4208A4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Sze indicates how, in the case which it supposes, with firmness and correctness, and (a leader of) age ​and experience, there will be good fortune and no error.</w:t>
            </w:r>
          </w:p>
        </w:tc>
      </w:tr>
    </w:tbl>
    <w:p w14:paraId="5CBBC451" w14:textId="77777777" w:rsidR="00F532BA" w:rsidRDefault="00000000">
      <w:r>
        <w:rPr>
          <w:b/>
        </w:rPr>
        <w:t xml:space="preserve">Historical event  Themistocles and Salamis. </w:t>
      </w:r>
      <w:r>
        <w:t xml:space="preserve">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w:t>
      </w:r>
      <w:r>
        <w:lastRenderedPageBreak/>
        <w:t>invading fleet could not be used in the same way as on open sea. Greek forces defeated the Persian fleet, while the wider invasion continued on land. Salamis did not end the war in one day. The ships were manned by communities that had already borne the cost of invasion and evacuation. Keeping a fleet assembled required allied cities to accept a common command at the moment of danger. After the battle, the Greeks still needed land forces and supply arrangements. Salamis altered the balance at sea without removing Persian armies from the wider campaign. Greek allies still had to maintain cooperation, defend their cities, and fight further campaigns, including those of the following year. Ancient sources differ in details of speeches and maneuvers, and dramatic stories about Themistocles need to be treated as part of those traditions rather than recorded dialogue.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w:t>
      </w:r>
    </w:p>
    <w:p w14:paraId="2A6748F2" w14:textId="77777777" w:rsidR="00F532BA" w:rsidRDefault="00000000">
      <w:r>
        <w:rPr>
          <w:b/>
        </w:rPr>
        <w:t xml:space="preserve">Interpretive analogy  </w:t>
      </w:r>
      <w:r>
        <w:t>Shi, the hexagram of the army, invites a question about coordinated command. At Salamis, allied Greek fleets faced an invading force while their leaders disagreed about the place to fight. Evacuating Athens and assembling ships did not by themselves produce a victory. Crews needed to reach the chosen waters, commanders needed enough common purpose to hold the coalition, and the battle had to be fought under conditions their ships could use. A reader should also keep the aftermath in view: the naval result did not finish the war. The case also draws attention to the people rowing and maintaining ships, whose repeated work made any commander's plan physically possible. The comparison is retrospective; neither Themistocles nor the allies are documented here as users of the Zhouyi. Ancient evidence supports the invasion, evacuation, naval battle, and subsequent campaigns. The hexagram is a way to frame questions about shared plans, discipline, and the limits of a single success, rather than a claim that one ancient text explains the battle.</w:t>
      </w:r>
    </w:p>
    <w:p w14:paraId="57662682" w14:textId="77777777" w:rsidR="00F532BA" w:rsidRDefault="00000000">
      <w:pPr>
        <w:pStyle w:val="CaptionSmall"/>
      </w:pPr>
      <w:r>
        <w:rPr>
          <w:b/>
        </w:rPr>
        <w:t xml:space="preserve">Evidence note: </w:t>
      </w:r>
      <w:r>
        <w:t xml:space="preserve">The source supports the event, not a claim that participants used the Zhouyi. </w:t>
      </w:r>
      <w:hyperlink r:id="rId14">
        <w:r w:rsidR="00F532BA">
          <w:rPr>
            <w:color w:val="176C96"/>
          </w:rPr>
          <w:t>Historical source ↗</w:t>
        </w:r>
      </w:hyperlink>
    </w:p>
    <w:p w14:paraId="04E024B8" w14:textId="77777777" w:rsidR="00F532BA" w:rsidRDefault="00000000">
      <w:pPr>
        <w:pStyle w:val="21"/>
        <w:spacing w:before="280"/>
      </w:pPr>
      <w:r>
        <w:t xml:space="preserve">08  </w:t>
      </w:r>
      <w:r>
        <w:rPr>
          <w:rFonts w:ascii="Noto Sans CJK TC" w:hAnsi="Noto Sans CJK TC"/>
        </w:rPr>
        <w:t>比</w:t>
      </w:r>
      <w:r>
        <w:t xml:space="preserve">  |  Hexagram 08</w:t>
      </w:r>
    </w:p>
    <w:p w14:paraId="25ED5201" w14:textId="77777777" w:rsidR="00F532BA" w:rsidRDefault="00000000">
      <w:pPr>
        <w:pStyle w:val="CaptionSmall"/>
      </w:pPr>
      <w:r>
        <w:t>EUUS-PM-H08  ·  Aegean, Europe · 478 BCE  ·  Evidence: RETROSPECTIVE ANALOGY</w:t>
      </w:r>
    </w:p>
    <w:tbl>
      <w:tblPr>
        <w:tblStyle w:val="-1"/>
        <w:tblW w:w="0" w:type="auto"/>
        <w:jc w:val="center"/>
        <w:tblLook w:val="04A0" w:firstRow="1" w:lastRow="0" w:firstColumn="1" w:lastColumn="0" w:noHBand="0" w:noVBand="1"/>
      </w:tblPr>
      <w:tblGrid>
        <w:gridCol w:w="4968"/>
        <w:gridCol w:w="4968"/>
      </w:tblGrid>
      <w:tr w:rsidR="00F532BA" w14:paraId="5DDF48B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C6FBBD2" w14:textId="77777777" w:rsidR="00F532BA" w:rsidRDefault="00000000">
            <w:pPr>
              <w:spacing w:after="60"/>
            </w:pPr>
            <w:r>
              <w:t xml:space="preserve">ORIGINAL · </w:t>
            </w:r>
            <w:r>
              <w:t>原文</w:t>
            </w:r>
          </w:p>
        </w:tc>
        <w:tc>
          <w:tcPr>
            <w:tcW w:w="4968" w:type="dxa"/>
          </w:tcPr>
          <w:p w14:paraId="05851766"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FFE291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9F4A7AF" w14:textId="77777777" w:rsidR="00F532BA" w:rsidRDefault="00000000">
            <w:pPr>
              <w:spacing w:after="60"/>
            </w:pPr>
            <w:r>
              <w:rPr>
                <w:rFonts w:ascii="Noto Sans CJK TC" w:hAnsi="Noto Sans CJK TC"/>
              </w:rPr>
              <w:t>比：吉。原筮元永貞，无咎。不寧方來，後夫凶。</w:t>
            </w:r>
          </w:p>
        </w:tc>
        <w:tc>
          <w:tcPr>
            <w:tcW w:w="4968" w:type="dxa"/>
          </w:tcPr>
          <w:p w14:paraId="19D1C84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tc>
      </w:tr>
    </w:tbl>
    <w:p w14:paraId="747BE9AA" w14:textId="77777777" w:rsidR="00F532BA"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 The alliance did not remain unchanged. As Athens directed more campaigns, some member cities became less willing to meet obligations or accept its decisions. Athens used force against resistance, and the treasury was later moved from Delos to Athens. The treasury at Delos gave the new association a visible center, but money collected there had to be translated into ships, crews, and campaigns. A city providing cash rather than vessels became dependent on others for naval action. Over time that difference affected its ability to refuse Athenian decisions, a change not settled at the first meeting. What began as a league organized against Persia became increasingly bound to Athenian power. The source record shows both the initial association and the later tensions, without letting every member's view be reduced to one motive. The sequence starts with a common external threat, proceeds to a funded and organized naval coalition, and continues into arguments over authority and consent. An alliance helped members act together, but the institution also created a durable mechanism for extracting resources. Its later direction depended on choices made after the first emergency had passed, not simply on the terms announced at its beginning.</w:t>
      </w:r>
    </w:p>
    <w:p w14:paraId="50C01E6F" w14:textId="77777777" w:rsidR="00F532BA" w:rsidRDefault="00000000">
      <w:r>
        <w:rPr>
          <w:b/>
        </w:rPr>
        <w:t xml:space="preserve">Interpretive analogy  </w:t>
      </w:r>
      <w:r>
        <w:t xml:space="preserve">Bi can suggest drawing together, which makes the Delian League an instructive retrospective comparison. The member cities initially needed ships, money, and a recognizable center for continuing operations. Acting together increased their reach. Yet the same arrangements that made cooperation possible gave Athens a way to direct contributions and punish resistance. The analogy asks whether an alliance's members retain a meaningful voice once they have made a common </w:t>
      </w:r>
      <w:r>
        <w:lastRenderedPageBreak/>
        <w:t>commitment. It also asks how often the purpose and cost of membership are reconsidered. This is not evidence that Athenian or other Greek leaders consulted the Zhouyi. The comparison is most useful when it follows an alliance beyond its founding ceremony and asks how members can question its evolving use. Ancient sources document the league's formation and subsequent transformation; the connection to Bi is editorial. For present-day readers, the case shows that unity is sustained by more than a shared enemy. Members need transparent obligations, credible procedures for disagreement, and a continuing reason to regard the institution as their own.</w:t>
      </w:r>
    </w:p>
    <w:p w14:paraId="755C75F1" w14:textId="77777777" w:rsidR="00F532BA" w:rsidRDefault="00000000">
      <w:pPr>
        <w:pStyle w:val="CaptionSmall"/>
      </w:pPr>
      <w:r>
        <w:rPr>
          <w:b/>
        </w:rPr>
        <w:t xml:space="preserve">Evidence note: </w:t>
      </w:r>
      <w:r>
        <w:t xml:space="preserve">The source supports the event, not a claim that participants used the Zhouyi. </w:t>
      </w:r>
      <w:hyperlink r:id="rId15">
        <w:r w:rsidR="00F532BA">
          <w:rPr>
            <w:color w:val="176C96"/>
          </w:rPr>
          <w:t>Historical source ↗</w:t>
        </w:r>
      </w:hyperlink>
    </w:p>
    <w:p w14:paraId="772594C9" w14:textId="77777777" w:rsidR="00F532BA" w:rsidRDefault="00000000">
      <w:pPr>
        <w:pStyle w:val="21"/>
        <w:spacing w:before="280"/>
      </w:pPr>
      <w:r>
        <w:t xml:space="preserve">09  </w:t>
      </w:r>
      <w:r>
        <w:rPr>
          <w:rFonts w:ascii="Noto Sans CJK TC" w:hAnsi="Noto Sans CJK TC"/>
        </w:rPr>
        <w:t>小畜</w:t>
      </w:r>
      <w:r>
        <w:t xml:space="preserve">  |  Hexagram 09</w:t>
      </w:r>
    </w:p>
    <w:p w14:paraId="77C9D522" w14:textId="77777777" w:rsidR="00F532BA" w:rsidRDefault="00000000">
      <w:pPr>
        <w:pStyle w:val="CaptionSmall"/>
      </w:pPr>
      <w:r>
        <w:t>EUUS-PM-H09  ·  North America / British empire · 1754  ·  Evidence: RETROSPECTIVE ANALOGY</w:t>
      </w:r>
    </w:p>
    <w:tbl>
      <w:tblPr>
        <w:tblStyle w:val="-1"/>
        <w:tblW w:w="0" w:type="auto"/>
        <w:jc w:val="center"/>
        <w:tblLook w:val="04A0" w:firstRow="1" w:lastRow="0" w:firstColumn="1" w:lastColumn="0" w:noHBand="0" w:noVBand="1"/>
      </w:tblPr>
      <w:tblGrid>
        <w:gridCol w:w="4968"/>
        <w:gridCol w:w="4968"/>
      </w:tblGrid>
      <w:tr w:rsidR="00F532BA" w14:paraId="5CDC975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026BC5" w14:textId="77777777" w:rsidR="00F532BA" w:rsidRDefault="00000000">
            <w:pPr>
              <w:spacing w:after="60"/>
            </w:pPr>
            <w:r>
              <w:t xml:space="preserve">ORIGINAL · </w:t>
            </w:r>
            <w:r>
              <w:t>原文</w:t>
            </w:r>
          </w:p>
        </w:tc>
        <w:tc>
          <w:tcPr>
            <w:tcW w:w="4968" w:type="dxa"/>
          </w:tcPr>
          <w:p w14:paraId="18ED262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B8F860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A74FF5" w14:textId="77777777" w:rsidR="00F532BA" w:rsidRDefault="00000000">
            <w:pPr>
              <w:spacing w:after="60"/>
            </w:pPr>
            <w:r>
              <w:rPr>
                <w:rFonts w:ascii="Noto Sans CJK TC" w:hAnsi="Noto Sans CJK TC"/>
              </w:rPr>
              <w:t>小畜：亨。密雲不雨，自我西郊。</w:t>
            </w:r>
          </w:p>
        </w:tc>
        <w:tc>
          <w:tcPr>
            <w:tcW w:w="4968" w:type="dxa"/>
          </w:tcPr>
          <w:p w14:paraId="4EB331E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Hsiâo Khû indicates that (under its conditions) there will be progress and success. (We see) dense clouds, but no rain coming from our borders in the west.</w:t>
            </w:r>
          </w:p>
        </w:tc>
      </w:tr>
    </w:tbl>
    <w:p w14:paraId="5C166D99" w14:textId="77777777" w:rsidR="00F532BA"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 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The Albany meeting also concerned relations with the Haudenosaunee, whose interests were not identical to those of the colonial delegates. The union plan cannot stand in for their agreements or decisions. The proposed council's allocation of authority would have changed how colonial governments handled defense, which helps explain why approval by a conference was insufficient for adoption. The episode later became part of American discussions about intercolonial cooperation, but the later federal constitution was made under different circumstances and cannot be treated as the direct implementation of the 1754 design. The sequence begins with an imperial rivalry and a meeting about defense, moves to a concrete institutional proposal, and ends with that proposal's failure to win the necessary approvals. Its immediate result was not a new government. It left a record of how delegates had tried to turn a common danger into a standing arrangement before a much larger conflict fully shaped their choices.</w:t>
      </w:r>
    </w:p>
    <w:p w14:paraId="63776E5B" w14:textId="77777777" w:rsidR="00F532BA" w:rsidRDefault="00000000">
      <w:r>
        <w:rPr>
          <w:b/>
        </w:rPr>
        <w:t xml:space="preserve">Interpretive analogy  </w:t>
      </w:r>
      <w:r>
        <w:t>Xiao Xu points to the accumulation of limited resources and the difficulty of holding them together. At Albany, delegates proposed a common structure before the colonies had accepted one. The plan was detailed enough to identify a council and an executive role, but its authors could not supply the consent of colonial assemblies or British authorities merely by agreeing among themselves. That gap matters more than an easy story about a successful founding. A retrospective reading asks what smaller acts of preparation can do when a larger crisis is approaching, and what approvals are still missing. The proposal's failure is part of the story, because it reveals where consent and authority actually resided in 1754. It does not claim Franklin or the delegates took guidance from the Zhouyi. The meeting and the rejected proposal are historical events; the hexagram is a modern interpretive frame. Coordinating early can reveal a shared problem, but a proposal becomes an institution only when the people and governments expected to use it accept its powers and costs.</w:t>
      </w:r>
    </w:p>
    <w:p w14:paraId="77D188D9" w14:textId="77777777" w:rsidR="00F532BA" w:rsidRDefault="00000000">
      <w:pPr>
        <w:pStyle w:val="CaptionSmall"/>
      </w:pPr>
      <w:r>
        <w:rPr>
          <w:b/>
        </w:rPr>
        <w:t xml:space="preserve">Evidence note: </w:t>
      </w:r>
      <w:r>
        <w:t xml:space="preserve">The source supports the event, not a claim that participants used the Zhouyi. </w:t>
      </w:r>
      <w:hyperlink r:id="rId16">
        <w:r w:rsidR="00F532BA">
          <w:rPr>
            <w:color w:val="176C96"/>
          </w:rPr>
          <w:t>Historical source ↗</w:t>
        </w:r>
      </w:hyperlink>
    </w:p>
    <w:p w14:paraId="3C7BED56" w14:textId="77777777" w:rsidR="00F532BA" w:rsidRDefault="00000000">
      <w:pPr>
        <w:pStyle w:val="21"/>
        <w:spacing w:before="280"/>
      </w:pPr>
      <w:r>
        <w:t xml:space="preserve">10  </w:t>
      </w:r>
      <w:r>
        <w:rPr>
          <w:rFonts w:ascii="Noto Sans CJK TC" w:hAnsi="Noto Sans CJK TC"/>
        </w:rPr>
        <w:t>履</w:t>
      </w:r>
      <w:r>
        <w:t xml:space="preserve">  |  Hexagram 10</w:t>
      </w:r>
    </w:p>
    <w:p w14:paraId="794CC37F" w14:textId="77777777" w:rsidR="00F532BA" w:rsidRDefault="00000000">
      <w:pPr>
        <w:pStyle w:val="CaptionSmall"/>
      </w:pPr>
      <w:r>
        <w:t>EUUS-PM-H10  ·  British empire / America · 1763–1775  ·  Evidence: RETROSPECTIVE ANALOGY</w:t>
      </w:r>
    </w:p>
    <w:tbl>
      <w:tblPr>
        <w:tblStyle w:val="-1"/>
        <w:tblW w:w="0" w:type="auto"/>
        <w:jc w:val="center"/>
        <w:tblLook w:val="04A0" w:firstRow="1" w:lastRow="0" w:firstColumn="1" w:lastColumn="0" w:noHBand="0" w:noVBand="1"/>
      </w:tblPr>
      <w:tblGrid>
        <w:gridCol w:w="4968"/>
        <w:gridCol w:w="4968"/>
      </w:tblGrid>
      <w:tr w:rsidR="00F532BA" w14:paraId="7954DF7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F4D560" w14:textId="77777777" w:rsidR="00F532BA" w:rsidRDefault="00000000">
            <w:pPr>
              <w:spacing w:after="60"/>
            </w:pPr>
            <w:r>
              <w:t xml:space="preserve">ORIGINAL · </w:t>
            </w:r>
            <w:r>
              <w:t>原文</w:t>
            </w:r>
          </w:p>
        </w:tc>
        <w:tc>
          <w:tcPr>
            <w:tcW w:w="4968" w:type="dxa"/>
          </w:tcPr>
          <w:p w14:paraId="1BAA8FA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858689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80DB91D" w14:textId="77777777" w:rsidR="00F532BA" w:rsidRDefault="00000000">
            <w:pPr>
              <w:spacing w:after="60"/>
            </w:pPr>
            <w:r>
              <w:rPr>
                <w:rFonts w:ascii="Noto Sans CJK TC" w:hAnsi="Noto Sans CJK TC"/>
              </w:rPr>
              <w:t>履虎尾，不咥人，亨。</w:t>
            </w:r>
          </w:p>
        </w:tc>
        <w:tc>
          <w:tcPr>
            <w:tcW w:w="4968" w:type="dxa"/>
          </w:tcPr>
          <w:p w14:paraId="5183622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(Lî suggests the idea of) one treading on the tail of a tiger, which does not bite him. There will be progress and success.</w:t>
            </w:r>
          </w:p>
        </w:tc>
      </w:tr>
    </w:tbl>
    <w:p w14:paraId="32B1A2E7" w14:textId="77777777" w:rsidR="00F532BA" w:rsidRDefault="00000000">
      <w:r>
        <w:rPr>
          <w:b/>
        </w:rPr>
        <w:lastRenderedPageBreak/>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 Colonial leaders did not all seek independence at the outset. They argued over rights within the empire, representation, obedience, and how to respond to enforcement. The conflict was shaped by enforcement as well as by statutes. Customs officials, merchants, printers, and colonial assemblies all became involved as legislation reached individual ports and towns. British ministers sought revenue and imperial control, while different colonial leaders argued over the constitutional meaning of representation. Those arguments changed with each episode and cannot be compressed into one unchanging complaint held by everyone throughout the decade.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Parliamentary records and colonial documents preserve the public measures and arguments, though they cannot give one motive to every participant. The crisis shows how repeated decisions on both sides narrowed the room for an agreed political relationship.</w:t>
      </w:r>
    </w:p>
    <w:p w14:paraId="63C35248" w14:textId="77777777" w:rsidR="00F532BA" w:rsidRDefault="00000000">
      <w:r>
        <w:rPr>
          <w:b/>
        </w:rPr>
        <w:t xml:space="preserve">Interpretive analogy  </w:t>
      </w:r>
      <w:r>
        <w:t>Lu, often associated with careful conduct under risk, can be read beside Britain's escalating dispute with its colonies. A duty or administrative rule could look manageable when considered alone, yet each measure interacted with a larger claim about who had authority. Colonial resistance also grew through successive choices rather than one unanimous decision. The analogy asks leaders to trace what a step will mean to the people subject to it and what options will remain after the response. It does not say Parliament or the Continental Congress followed the Zhouyi. Careful conduct includes listening to how a rule is received and whether the institutions applying it can still command legitimate cooperation. The legislation, protests, and outbreak of fighting have their own documentary history. The hexagram supplies an editorial question about proceeding with care when ordinary-looking moves carry constitutional consequences. A useful lesson from the sequence is to review the dispute that a policy embodies, the likely response to its enforcement, and the space left for negotiation after each side acts.</w:t>
      </w:r>
    </w:p>
    <w:p w14:paraId="5738703E" w14:textId="77777777" w:rsidR="00F532BA" w:rsidRDefault="00000000">
      <w:pPr>
        <w:pStyle w:val="CaptionSmall"/>
      </w:pPr>
      <w:r>
        <w:rPr>
          <w:b/>
        </w:rPr>
        <w:t xml:space="preserve">Evidence note: </w:t>
      </w:r>
      <w:r>
        <w:t xml:space="preserve">The source supports the event, not a claim that participants used the Zhouyi. </w:t>
      </w:r>
      <w:hyperlink r:id="rId17">
        <w:r w:rsidR="00F532BA">
          <w:rPr>
            <w:color w:val="176C96"/>
          </w:rPr>
          <w:t>Historical source ↗</w:t>
        </w:r>
      </w:hyperlink>
    </w:p>
    <w:p w14:paraId="2B36DD6E" w14:textId="77777777" w:rsidR="00F532BA" w:rsidRDefault="00000000">
      <w:pPr>
        <w:pStyle w:val="21"/>
        <w:spacing w:before="280"/>
      </w:pPr>
      <w:r>
        <w:t xml:space="preserve">11  </w:t>
      </w:r>
      <w:r>
        <w:rPr>
          <w:rFonts w:ascii="Noto Sans CJK TC" w:hAnsi="Noto Sans CJK TC"/>
        </w:rPr>
        <w:t>泰</w:t>
      </w:r>
      <w:r>
        <w:t xml:space="preserve">  |  Hexagram 11</w:t>
      </w:r>
    </w:p>
    <w:p w14:paraId="72D995CE" w14:textId="77777777" w:rsidR="00F532BA" w:rsidRDefault="00000000">
      <w:pPr>
        <w:pStyle w:val="CaptionSmall"/>
      </w:pPr>
      <w:r>
        <w:t>EUUS-PM-H11  ·  United States · 1774–1781  ·  Evidence: RETROSPECTIVE ANALOGY</w:t>
      </w:r>
    </w:p>
    <w:tbl>
      <w:tblPr>
        <w:tblStyle w:val="-1"/>
        <w:tblW w:w="0" w:type="auto"/>
        <w:jc w:val="center"/>
        <w:tblLook w:val="04A0" w:firstRow="1" w:lastRow="0" w:firstColumn="1" w:lastColumn="0" w:noHBand="0" w:noVBand="1"/>
      </w:tblPr>
      <w:tblGrid>
        <w:gridCol w:w="4968"/>
        <w:gridCol w:w="4968"/>
      </w:tblGrid>
      <w:tr w:rsidR="00F532BA" w14:paraId="0BB4A50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054FFAA" w14:textId="77777777" w:rsidR="00F532BA" w:rsidRDefault="00000000">
            <w:pPr>
              <w:spacing w:after="60"/>
            </w:pPr>
            <w:r>
              <w:t xml:space="preserve">ORIGINAL · </w:t>
            </w:r>
            <w:r>
              <w:t>原文</w:t>
            </w:r>
          </w:p>
        </w:tc>
        <w:tc>
          <w:tcPr>
            <w:tcW w:w="4968" w:type="dxa"/>
          </w:tcPr>
          <w:p w14:paraId="77E0F219"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8AF8A4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C2B4EB7" w14:textId="77777777" w:rsidR="00F532BA" w:rsidRDefault="00000000">
            <w:pPr>
              <w:spacing w:after="60"/>
            </w:pPr>
            <w:r>
              <w:rPr>
                <w:rFonts w:ascii="Noto Sans CJK TC" w:hAnsi="Noto Sans CJK TC"/>
              </w:rPr>
              <w:t>泰：小往大來，吉亨。</w:t>
            </w:r>
          </w:p>
        </w:tc>
        <w:tc>
          <w:tcPr>
            <w:tcW w:w="4968" w:type="dxa"/>
          </w:tcPr>
          <w:p w14:paraId="1477882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 Thâi (we see) the little gone and the great come. (It indicates that) there will be good fortune, with progress and success.</w:t>
            </w:r>
          </w:p>
        </w:tc>
      </w:tr>
    </w:tbl>
    <w:p w14:paraId="11578EAC" w14:textId="77777777" w:rsidR="00F532BA" w:rsidRDefault="00000000">
      <w:r>
        <w:rPr>
          <w:b/>
        </w:rPr>
        <w:t xml:space="preserve">Historical event  Continental Congress. </w:t>
      </w:r>
      <w:r>
        <w:t xml:space="preserve">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In 1776, Congress declared independence, but a declaration did not equip soldiers or secure foreign recognition. Congress continued to issue resolutions, seek loans and allies, manage scarce resources, and argue over how the states should cooperate. The Articles of Confederation were drafted and eventually ratified in 1781, giving the association a formal framework while leaving significant powers with the states. The delegates also had to communicate decisions to communities separated by long distances and uneven wartime conditions. Congress could resolve to raise troops or issue paper money, but states and citizens had to provide the people and goods. This dependence made coordination a continuous task rather than an achievement completed with the first session. The wartime forum continued meeting even while its members changed and the conflict spread. Throughout the war, decisions made in Philadelphia had to be carried out by state governments, commanders, and local communities. The Continental Congress was therefore a continuing forum rather than a single meeting that settled every question. Its story runs from a common protest </w:t>
      </w:r>
      <w:r>
        <w:lastRenderedPageBreak/>
        <w:t>within the empire, through the need to coordinate armed resistance, to an independent union with unresolved problems of finance and authority. The delegates made shared decisions, but agreement on a goal did not erase disagreements about contributions, representation, and the powers of a common government.</w:t>
      </w:r>
    </w:p>
    <w:p w14:paraId="670912A8" w14:textId="77777777" w:rsidR="00F532BA" w:rsidRDefault="00000000">
      <w:r>
        <w:rPr>
          <w:b/>
        </w:rPr>
        <w:t xml:space="preserve">Interpretive analogy  </w:t>
      </w:r>
      <w:r>
        <w:t>Tai can suggest conditions in which communication and cooperation move more freely. The Continental Congress illustrates how delegates from different colonies built a channel for common decisions. Their first measures concerned protest and trade; war then forced them to address command, supplies, diplomacy, and the meaning of independence. The association gained strength when its members could state a shared aim, but its decisions still depended on states and communities for execution. A retrospective reading asks what makes cooperation workable after the initial agreement and how a common body deals with members who retain separate powers. Shared language can begin cooperation, yet the member communities must repeatedly decide whether to supply the means that common decisions require. No source shows that Congress used the Zhouyi in framing its actions. The documents establish its meetings and decisions; the link to Tai is a modern analogy. It should lead readers to examine channels of communication, public purpose, and the ordinary work needed to keep an alliance active when its members disagree.</w:t>
      </w:r>
    </w:p>
    <w:p w14:paraId="621D9D62" w14:textId="77777777" w:rsidR="00F532BA" w:rsidRDefault="00000000">
      <w:pPr>
        <w:pStyle w:val="CaptionSmall"/>
      </w:pPr>
      <w:r>
        <w:rPr>
          <w:b/>
        </w:rPr>
        <w:t xml:space="preserve">Evidence note: </w:t>
      </w:r>
      <w:r>
        <w:t xml:space="preserve">The source supports the event, not a claim that participants used the Zhouyi. </w:t>
      </w:r>
      <w:hyperlink r:id="rId18">
        <w:r w:rsidR="00F532BA">
          <w:rPr>
            <w:color w:val="176C96"/>
          </w:rPr>
          <w:t>Historical source ↗</w:t>
        </w:r>
      </w:hyperlink>
    </w:p>
    <w:p w14:paraId="252B9717" w14:textId="77777777" w:rsidR="00F532BA" w:rsidRDefault="00000000">
      <w:pPr>
        <w:pStyle w:val="21"/>
        <w:spacing w:before="280"/>
      </w:pPr>
      <w:r>
        <w:t xml:space="preserve">12  </w:t>
      </w:r>
      <w:r>
        <w:rPr>
          <w:rFonts w:ascii="Noto Sans CJK TC" w:hAnsi="Noto Sans CJK TC"/>
        </w:rPr>
        <w:t>否</w:t>
      </w:r>
      <w:r>
        <w:t xml:space="preserve">  |  Hexagram 12</w:t>
      </w:r>
    </w:p>
    <w:p w14:paraId="145002B5" w14:textId="77777777" w:rsidR="00F532BA" w:rsidRDefault="00000000">
      <w:pPr>
        <w:pStyle w:val="CaptionSmall"/>
      </w:pPr>
      <w:r>
        <w:t>EUUS-PM-H12  ·  United States / Europe · 1775–1777  ·  Evidence: RETROSPECTIVE ANALOGY</w:t>
      </w:r>
    </w:p>
    <w:tbl>
      <w:tblPr>
        <w:tblStyle w:val="-1"/>
        <w:tblW w:w="0" w:type="auto"/>
        <w:jc w:val="center"/>
        <w:tblLook w:val="04A0" w:firstRow="1" w:lastRow="0" w:firstColumn="1" w:lastColumn="0" w:noHBand="0" w:noVBand="1"/>
      </w:tblPr>
      <w:tblGrid>
        <w:gridCol w:w="4968"/>
        <w:gridCol w:w="4968"/>
      </w:tblGrid>
      <w:tr w:rsidR="00F532BA" w14:paraId="3A667CD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8499D1" w14:textId="77777777" w:rsidR="00F532BA" w:rsidRDefault="00000000">
            <w:pPr>
              <w:spacing w:after="60"/>
            </w:pPr>
            <w:r>
              <w:t xml:space="preserve">ORIGINAL · </w:t>
            </w:r>
            <w:r>
              <w:t>原文</w:t>
            </w:r>
          </w:p>
        </w:tc>
        <w:tc>
          <w:tcPr>
            <w:tcW w:w="4968" w:type="dxa"/>
          </w:tcPr>
          <w:p w14:paraId="660DCC6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7FFF0E8"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8CFB7D2" w14:textId="77777777" w:rsidR="00F532BA" w:rsidRDefault="00000000">
            <w:pPr>
              <w:spacing w:after="60"/>
            </w:pPr>
            <w:r>
              <w:rPr>
                <w:rFonts w:ascii="Noto Sans CJK TC" w:hAnsi="Noto Sans CJK TC"/>
              </w:rPr>
              <w:t>否之匪人，不利君子貞，大往小來。</w:t>
            </w:r>
          </w:p>
        </w:tc>
        <w:tc>
          <w:tcPr>
            <w:tcW w:w="4968" w:type="dxa"/>
          </w:tcPr>
          <w:p w14:paraId="23CBAEDC"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 Phî there is the want of good understanding between the (different classes of) men, and its indication is unfavourable to the firm and correct ​course of the superior man. We see in it the great gone and the little come.</w:t>
            </w:r>
          </w:p>
        </w:tc>
      </w:tr>
    </w:tbl>
    <w:p w14:paraId="10C9DCF6" w14:textId="77777777" w:rsidR="00F532BA"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 France initially provided forms of assistance short of the open alliance concluded in 1778. Contacts abroad involved uncertainty about whom an intermediary represented and what a foreign government was actually willing to supply. Letters and missions could explore possibilities without binding France or other states to a public commitment. The committee's work thus belonged to a period in which American leaders sought help while the legal and military future of their cause was still unresolved. Congress also reorganized its diplomatic work as the war continued, so the first committee was not a permanent foreign ministry. The sequence is one of constrained communication becoming a more public diplomacy: a rebellion sought help, established quiet channels, declared independence, sent representatives, and eventually gained a formal French treaty. 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w:t>
      </w:r>
    </w:p>
    <w:p w14:paraId="2B2E7354" w14:textId="77777777" w:rsidR="00F532BA" w:rsidRDefault="00000000">
      <w:r>
        <w:rPr>
          <w:b/>
        </w:rPr>
        <w:t xml:space="preserve">Interpretive analogy  </w:t>
      </w:r>
      <w:r>
        <w:t>Pi, the judgment associated with obstruction, can frame the committee's circumstances without turning secrecy into a virtue by itself. Congress had no easy official route to European governments when it first sought foreign assistance. Intermediaries and letters let it gather information and make approaches while recognition remained uncertain. The later French alliance depended on additional events, negotiations, and military developments; it did not follow automatically from creating a committee. This analogy asks what channels remain when a public route is blocked, what risks those channels carry, and when a cause must move from private contact to accountable formal agreement. The usefulness of a quiet channel can be measured by what it learns and communicates, without assuming that every contact becomes an alliance. It is not evidence that members of Congress read the Zhouyi to design diplomacy. The historical documents support the committee's work and subsequent treaties. The hexagram is a present-day lens for distinguishing patient organization from an unsupported claim that every secret exchange was part of a successful plan.</w:t>
      </w:r>
    </w:p>
    <w:p w14:paraId="300B2C91" w14:textId="77777777" w:rsidR="00F532BA" w:rsidRDefault="00000000">
      <w:pPr>
        <w:pStyle w:val="CaptionSmall"/>
      </w:pPr>
      <w:r>
        <w:rPr>
          <w:b/>
        </w:rPr>
        <w:t xml:space="preserve">Evidence note: </w:t>
      </w:r>
      <w:r>
        <w:t xml:space="preserve">The source supports the event, not a claim that participants used the Zhouyi. </w:t>
      </w:r>
      <w:hyperlink r:id="rId19">
        <w:r w:rsidR="00F532BA">
          <w:rPr>
            <w:color w:val="176C96"/>
          </w:rPr>
          <w:t>Historical source ↗</w:t>
        </w:r>
      </w:hyperlink>
    </w:p>
    <w:p w14:paraId="37B9825B" w14:textId="77777777" w:rsidR="00F532BA" w:rsidRDefault="00000000">
      <w:pPr>
        <w:pStyle w:val="21"/>
        <w:spacing w:before="280"/>
      </w:pPr>
      <w:r>
        <w:lastRenderedPageBreak/>
        <w:t xml:space="preserve">13  </w:t>
      </w:r>
      <w:r>
        <w:rPr>
          <w:rFonts w:ascii="Noto Sans CJK TC" w:hAnsi="Noto Sans CJK TC"/>
        </w:rPr>
        <w:t>同人</w:t>
      </w:r>
      <w:r>
        <w:t xml:space="preserve">  |  Hexagram 13</w:t>
      </w:r>
    </w:p>
    <w:p w14:paraId="62CAA211" w14:textId="77777777" w:rsidR="00F532BA" w:rsidRDefault="00000000">
      <w:pPr>
        <w:pStyle w:val="CaptionSmall"/>
      </w:pPr>
      <w:r>
        <w:t>EUUS-PM-H13  ·  United States · 1776  ·  Evidence: RETROSPECTIVE ANALOGY</w:t>
      </w:r>
    </w:p>
    <w:tbl>
      <w:tblPr>
        <w:tblStyle w:val="-1"/>
        <w:tblW w:w="0" w:type="auto"/>
        <w:jc w:val="center"/>
        <w:tblLook w:val="04A0" w:firstRow="1" w:lastRow="0" w:firstColumn="1" w:lastColumn="0" w:noHBand="0" w:noVBand="1"/>
      </w:tblPr>
      <w:tblGrid>
        <w:gridCol w:w="4968"/>
        <w:gridCol w:w="4968"/>
      </w:tblGrid>
      <w:tr w:rsidR="00F532BA" w14:paraId="15B965B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2B84B2F" w14:textId="77777777" w:rsidR="00F532BA" w:rsidRDefault="00000000">
            <w:pPr>
              <w:spacing w:after="60"/>
            </w:pPr>
            <w:r>
              <w:t xml:space="preserve">ORIGINAL · </w:t>
            </w:r>
            <w:r>
              <w:t>原文</w:t>
            </w:r>
          </w:p>
        </w:tc>
        <w:tc>
          <w:tcPr>
            <w:tcW w:w="4968" w:type="dxa"/>
          </w:tcPr>
          <w:p w14:paraId="4328F7D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B2F19C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8049E5" w14:textId="77777777" w:rsidR="00F532BA" w:rsidRDefault="00000000">
            <w:pPr>
              <w:spacing w:after="60"/>
            </w:pPr>
            <w:r>
              <w:rPr>
                <w:rFonts w:ascii="Noto Sans CJK TC" w:hAnsi="Noto Sans CJK TC"/>
              </w:rPr>
              <w:t>同人于野，亨。 利涉大川，利君子貞。</w:t>
            </w:r>
          </w:p>
        </w:tc>
        <w:tc>
          <w:tcPr>
            <w:tcW w:w="4968" w:type="dxa"/>
          </w:tcPr>
          <w:p w14:paraId="489F87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48FC5FA6" w14:textId="77777777" w:rsidR="00F532BA"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 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France entered a formal alliance in 1778, and Britain acknowledged independence only in the 1783 peace treaty. The sequence matters: colonial political bodies moved toward separation, Congress approved a collective statement, the statement was distributed, and years of war and diplomacy followed. The Declaration expressed an aspiration to equality that coexisted with slavery and the exclusion of many people from political participation. Its historical role can be described without claiming that every person living in the new states enjoyed the rights it proclaimed. Congress spoke for a political coalition whose future still depended on institutions, military survival, and further argument about whom the new order included.</w:t>
      </w:r>
    </w:p>
    <w:p w14:paraId="14EE4F48" w14:textId="77777777" w:rsidR="00F532BA" w:rsidRDefault="00000000">
      <w:r>
        <w:rPr>
          <w:b/>
        </w:rPr>
        <w:t xml:space="preserve">Interpretive analogy  </w:t>
      </w:r>
      <w:r>
        <w:t>Tong Ren suggests people joining around a common purpose. The Declaration of Independence was a public act by a congress whose members represented separate colonies and increasingly separate states. Its shared language made a claim that other governments and ordinary readers could assess. The fact that Congress could approve a statement did not mean every resident had an equal voice or that the war was won. A retrospective comparison should hold those facts together. It asks how a group explains why it acts together, who is permitted to speak for the group, and what work remains after its claim is announced. A declaration becomes politically consequential through circulation, response, and the continuing conduct of the people who made the claim. The historical evidence concerns congressional decisions, the text's publication, and the war that followed. There is no basis here to say that the delegates used the Zhouyi. The hexagram is an editorial lens for examining solidarity as a practice that must survive disagreement and make room for scrutiny.</w:t>
      </w:r>
    </w:p>
    <w:p w14:paraId="156426D2" w14:textId="77777777" w:rsidR="00F532BA" w:rsidRDefault="00000000">
      <w:pPr>
        <w:pStyle w:val="CaptionSmall"/>
      </w:pPr>
      <w:r>
        <w:rPr>
          <w:b/>
        </w:rPr>
        <w:t xml:space="preserve">Evidence note: </w:t>
      </w:r>
      <w:r>
        <w:t xml:space="preserve">The source supports the event, not a claim that participants used the Zhouyi. </w:t>
      </w:r>
      <w:hyperlink r:id="rId20">
        <w:r w:rsidR="00F532BA">
          <w:rPr>
            <w:color w:val="176C96"/>
          </w:rPr>
          <w:t>Historical source ↗</w:t>
        </w:r>
      </w:hyperlink>
    </w:p>
    <w:p w14:paraId="3E31F977" w14:textId="77777777" w:rsidR="00F532BA" w:rsidRDefault="00000000">
      <w:pPr>
        <w:pStyle w:val="21"/>
        <w:spacing w:before="280"/>
      </w:pPr>
      <w:r>
        <w:t xml:space="preserve">14  </w:t>
      </w:r>
      <w:r>
        <w:rPr>
          <w:rFonts w:ascii="Noto Sans CJK TC" w:hAnsi="Noto Sans CJK TC"/>
        </w:rPr>
        <w:t>大有</w:t>
      </w:r>
      <w:r>
        <w:t xml:space="preserve">  |  Hexagram 14</w:t>
      </w:r>
    </w:p>
    <w:p w14:paraId="1E3C2665" w14:textId="77777777" w:rsidR="00F532BA" w:rsidRDefault="00000000">
      <w:pPr>
        <w:pStyle w:val="CaptionSmall"/>
      </w:pPr>
      <w:r>
        <w:t>EUUS-PM-H14  ·  United States / France · 1778  ·  Evidence: RETROSPECTIVE ANALOGY</w:t>
      </w:r>
    </w:p>
    <w:tbl>
      <w:tblPr>
        <w:tblStyle w:val="-1"/>
        <w:tblW w:w="0" w:type="auto"/>
        <w:jc w:val="center"/>
        <w:tblLook w:val="04A0" w:firstRow="1" w:lastRow="0" w:firstColumn="1" w:lastColumn="0" w:noHBand="0" w:noVBand="1"/>
      </w:tblPr>
      <w:tblGrid>
        <w:gridCol w:w="4968"/>
        <w:gridCol w:w="4968"/>
      </w:tblGrid>
      <w:tr w:rsidR="00F532BA" w14:paraId="629BB63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99B435" w14:textId="77777777" w:rsidR="00F532BA" w:rsidRDefault="00000000">
            <w:pPr>
              <w:spacing w:after="60"/>
            </w:pPr>
            <w:r>
              <w:t xml:space="preserve">ORIGINAL · </w:t>
            </w:r>
            <w:r>
              <w:t>原文</w:t>
            </w:r>
          </w:p>
        </w:tc>
        <w:tc>
          <w:tcPr>
            <w:tcW w:w="4968" w:type="dxa"/>
          </w:tcPr>
          <w:p w14:paraId="17A2FB9F"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9DE72C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AB13D6" w14:textId="77777777" w:rsidR="00F532BA" w:rsidRDefault="00000000">
            <w:pPr>
              <w:spacing w:after="60"/>
            </w:pPr>
            <w:r>
              <w:rPr>
                <w:rFonts w:ascii="Noto Sans CJK TC" w:hAnsi="Noto Sans CJK TC"/>
              </w:rPr>
              <w:t>大有：元亨。</w:t>
            </w:r>
          </w:p>
        </w:tc>
        <w:tc>
          <w:tcPr>
            <w:tcW w:w="4968" w:type="dxa"/>
          </w:tcPr>
          <w:p w14:paraId="6024ABC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Tâ Yû indicates that, (under the circumstances which it implies), there will be great progress and success.</w:t>
            </w:r>
          </w:p>
        </w:tc>
      </w:tr>
    </w:tbl>
    <w:p w14:paraId="65E6A17F" w14:textId="77777777" w:rsidR="00F532BA" w:rsidRDefault="00000000">
      <w:r>
        <w:rPr>
          <w:b/>
        </w:rPr>
        <w:t xml:space="preserve">Historical event  French alliance with the Americans. </w:t>
      </w:r>
      <w:r>
        <w:t xml:space="preserve">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Formal support changed the resources available to American commanders. French loans, supplies, soldiers, and especially naval forces became part of the wider war. Coordination took time: partners had to decide where fleets and armies should operate, how to supply them, and which </w:t>
      </w:r>
      <w:r>
        <w:lastRenderedPageBreak/>
        <w:t>objectives they shared. French naval power changed the geography of the war by challenging British control at sea. At the same time, the French government had to fund its ships, soldiers, and credit to America. The partnership therefore had a material history of budgets and voyages as well as the diplomatic history of signatures.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sequence moves from uncertain early contacts, through the change in French calculation after Saratoga, to a public treaty and later joint campaigns. It is not a story of one ally handing over a ready-made victory. The partnership brought power that had to be scheduled, paid for, and coordinated across the Atlantic, while each government continued to pursue interests of its own.</w:t>
      </w:r>
    </w:p>
    <w:p w14:paraId="5BCE778D" w14:textId="77777777" w:rsidR="00F532BA" w:rsidRDefault="00000000">
      <w:r>
        <w:rPr>
          <w:b/>
        </w:rPr>
        <w:t xml:space="preserve">Interpretive analogy  </w:t>
      </w:r>
      <w:r>
        <w:t>Da You can be read as a question about what follows an increase in capacity. The French alliance gave the United States diplomatic recognition and access to resources it could not produce alone. That addition did not remove the need to plan campaigns or align two governments' priorities. The Yorktown operation came after years of decisions by land and naval commanders, not simply because a treaty existed. A reader can ask how new strength is distributed, what the partner contributing it expects, and which obligations survive victory. An ally's added strength creates obligations on both sides, including the duty to coordinate plans without erasing each government's separate interests. This is a retrospective comparison, not a claim that French or American officials consulted the Zhouyi. The treaties, campaigns, and financial consequences belong to historical records. The hexagram helps frame an editorial question: when an organization suddenly possesses more resources, can it turn them into coordinated action while keeping the costs and commitments visible to both sides?</w:t>
      </w:r>
    </w:p>
    <w:p w14:paraId="1ACD4413" w14:textId="77777777" w:rsidR="00F532BA" w:rsidRDefault="00000000">
      <w:pPr>
        <w:pStyle w:val="CaptionSmall"/>
      </w:pPr>
      <w:r>
        <w:rPr>
          <w:b/>
        </w:rPr>
        <w:t xml:space="preserve">Evidence note: </w:t>
      </w:r>
      <w:r>
        <w:t xml:space="preserve">The source supports the event, not a claim that participants used the Zhouyi. </w:t>
      </w:r>
      <w:hyperlink r:id="rId21">
        <w:r w:rsidR="00F532BA">
          <w:rPr>
            <w:color w:val="176C96"/>
          </w:rPr>
          <w:t>Historical source ↗</w:t>
        </w:r>
      </w:hyperlink>
    </w:p>
    <w:p w14:paraId="4FB95D4D" w14:textId="77777777" w:rsidR="00F532BA" w:rsidRDefault="00000000">
      <w:pPr>
        <w:pStyle w:val="21"/>
        <w:spacing w:before="280"/>
      </w:pPr>
      <w:r>
        <w:t xml:space="preserve">15  </w:t>
      </w:r>
      <w:r>
        <w:rPr>
          <w:rFonts w:ascii="Noto Sans CJK TC" w:hAnsi="Noto Sans CJK TC"/>
        </w:rPr>
        <w:t>謙</w:t>
      </w:r>
      <w:r>
        <w:t xml:space="preserve">  |  Hexagram 15</w:t>
      </w:r>
    </w:p>
    <w:p w14:paraId="153D28FE" w14:textId="77777777" w:rsidR="00F532BA" w:rsidRDefault="00000000">
      <w:pPr>
        <w:pStyle w:val="CaptionSmall"/>
      </w:pPr>
      <w:r>
        <w:t>EUUS-PM-H15  ·  France / United States · 1776–1785  ·  Evidence: RETROSPECTIVE ANALOGY</w:t>
      </w:r>
    </w:p>
    <w:tbl>
      <w:tblPr>
        <w:tblStyle w:val="-1"/>
        <w:tblW w:w="0" w:type="auto"/>
        <w:jc w:val="center"/>
        <w:tblLook w:val="04A0" w:firstRow="1" w:lastRow="0" w:firstColumn="1" w:lastColumn="0" w:noHBand="0" w:noVBand="1"/>
      </w:tblPr>
      <w:tblGrid>
        <w:gridCol w:w="4968"/>
        <w:gridCol w:w="4968"/>
      </w:tblGrid>
      <w:tr w:rsidR="00F532BA" w14:paraId="129DA15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65A5FD4" w14:textId="77777777" w:rsidR="00F532BA" w:rsidRDefault="00000000">
            <w:pPr>
              <w:spacing w:after="60"/>
            </w:pPr>
            <w:r>
              <w:t xml:space="preserve">ORIGINAL · </w:t>
            </w:r>
            <w:r>
              <w:t>原文</w:t>
            </w:r>
          </w:p>
        </w:tc>
        <w:tc>
          <w:tcPr>
            <w:tcW w:w="4968" w:type="dxa"/>
          </w:tcPr>
          <w:p w14:paraId="341B33C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62320AE"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442ACB1" w14:textId="77777777" w:rsidR="00F532BA" w:rsidRDefault="00000000">
            <w:pPr>
              <w:spacing w:after="60"/>
            </w:pPr>
            <w:r>
              <w:rPr>
                <w:rFonts w:ascii="Noto Sans CJK TC" w:hAnsi="Noto Sans CJK TC"/>
              </w:rPr>
              <w:t>謙：亨，君子有終。</w:t>
            </w:r>
          </w:p>
        </w:tc>
        <w:tc>
          <w:tcPr>
            <w:tcW w:w="4968" w:type="dxa"/>
          </w:tcPr>
          <w:p w14:paraId="4CE7DD57"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Khien indicates progress and success. The superior man, (being humble as it implies), will have a (good) issue (to his undertakings).</w:t>
            </w:r>
          </w:p>
        </w:tc>
      </w:tr>
    </w:tbl>
    <w:p w14:paraId="3CA99764" w14:textId="77777777" w:rsidR="00F532BA"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 Franklin remained in Paris to help manage the alliance and later took part in the negotiations that led to the peace of 1783. His work was not a single persuasive speech or a social appearance. The American commissioners had to report to Congress as well as negotiate with French ministers. Changing battlefield news could reach Paris only after an Atlantic crossing, so an envoy often had to work with incomplete information. Franklin's long tenure mattered partly because diplomatic relationships could be maintained between dramatic turning points.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 The historical record includes public agreements and surviving correspondence, but it cannot reduce every French decision to Franklin's personal charm. The story begins with an uncertain mission from a state fighting for survival and continues through the routine demands of maintaining an alliance once it had been won.</w:t>
      </w:r>
    </w:p>
    <w:p w14:paraId="5121AB9F" w14:textId="77777777" w:rsidR="00F532BA" w:rsidRDefault="00000000">
      <w:r>
        <w:rPr>
          <w:b/>
        </w:rPr>
        <w:t xml:space="preserve">Interpretive analogy  </w:t>
      </w:r>
      <w:r>
        <w:t xml:space="preserve">Qian, associated with modest conduct, offers a retrospective question about influence without direct command. Franklin represented a state that needed French help, yet he could not compel France to accept every American request. The negotiations advanced through evidence from the war, French strategic interests, other commissioners, and repeated contact over time. His public reputation mattered, but it should not replace the institutions and material needs visible in the record. A reader can ask how a representative listens to a partner's constraints while still stating a clear purpose, and how to sustain trust after an agreement is signed. A representative's influence is exercised through repeated contact and truthful reporting, not merely through one favorable meeting or public image. Nothing in the evidence suggests that Franklin used the </w:t>
      </w:r>
      <w:r>
        <w:lastRenderedPageBreak/>
        <w:t>Zhouyi. The analogy belongs to contemporary interpretation; the documented story concerns correspondence, treaties, and changing diplomatic conditions. Modesty here should not be confused with silence. It names a way to work when persuasion depends on another party's independent judgment.</w:t>
      </w:r>
    </w:p>
    <w:p w14:paraId="13C1D9DE" w14:textId="77777777" w:rsidR="00F532BA" w:rsidRDefault="00000000">
      <w:pPr>
        <w:pStyle w:val="CaptionSmall"/>
      </w:pPr>
      <w:r>
        <w:rPr>
          <w:b/>
        </w:rPr>
        <w:t xml:space="preserve">Evidence note: </w:t>
      </w:r>
      <w:r>
        <w:t xml:space="preserve">The source supports the event, not a claim that participants used the Zhouyi. </w:t>
      </w:r>
      <w:hyperlink r:id="rId22">
        <w:r w:rsidR="00F532BA">
          <w:rPr>
            <w:color w:val="176C96"/>
          </w:rPr>
          <w:t>Historical source ↗</w:t>
        </w:r>
      </w:hyperlink>
    </w:p>
    <w:p w14:paraId="0ECFCABB" w14:textId="77777777" w:rsidR="00F532BA" w:rsidRDefault="00000000">
      <w:pPr>
        <w:pStyle w:val="21"/>
        <w:spacing w:before="280"/>
      </w:pPr>
      <w:r>
        <w:t xml:space="preserve">16  </w:t>
      </w:r>
      <w:r>
        <w:rPr>
          <w:rFonts w:ascii="Noto Sans CJK TC" w:hAnsi="Noto Sans CJK TC"/>
        </w:rPr>
        <w:t>豫</w:t>
      </w:r>
      <w:r>
        <w:t xml:space="preserve">  |  Hexagram 16</w:t>
      </w:r>
    </w:p>
    <w:p w14:paraId="54A11A6F" w14:textId="77777777" w:rsidR="00F532BA" w:rsidRDefault="00000000">
      <w:pPr>
        <w:pStyle w:val="CaptionSmall"/>
      </w:pPr>
      <w:r>
        <w:t>EUUS-PM-H16  ·  United States · 1781–1789  ·  Evidence: RETROSPECTIVE ANALOGY</w:t>
      </w:r>
    </w:p>
    <w:tbl>
      <w:tblPr>
        <w:tblStyle w:val="-1"/>
        <w:tblW w:w="0" w:type="auto"/>
        <w:jc w:val="center"/>
        <w:tblLook w:val="04A0" w:firstRow="1" w:lastRow="0" w:firstColumn="1" w:lastColumn="0" w:noHBand="0" w:noVBand="1"/>
      </w:tblPr>
      <w:tblGrid>
        <w:gridCol w:w="4968"/>
        <w:gridCol w:w="4968"/>
      </w:tblGrid>
      <w:tr w:rsidR="00F532BA" w14:paraId="3367BA0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37FFE7F" w14:textId="77777777" w:rsidR="00F532BA" w:rsidRDefault="00000000">
            <w:pPr>
              <w:spacing w:after="60"/>
            </w:pPr>
            <w:r>
              <w:t xml:space="preserve">ORIGINAL · </w:t>
            </w:r>
            <w:r>
              <w:t>原文</w:t>
            </w:r>
          </w:p>
        </w:tc>
        <w:tc>
          <w:tcPr>
            <w:tcW w:w="4968" w:type="dxa"/>
          </w:tcPr>
          <w:p w14:paraId="205336B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F53437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D57FEA0" w14:textId="77777777" w:rsidR="00F532BA" w:rsidRDefault="00000000">
            <w:pPr>
              <w:spacing w:after="60"/>
            </w:pPr>
            <w:r>
              <w:rPr>
                <w:rFonts w:ascii="Noto Sans CJK TC" w:hAnsi="Noto Sans CJK TC"/>
              </w:rPr>
              <w:t>豫：利建侯行師。</w:t>
            </w:r>
          </w:p>
        </w:tc>
        <w:tc>
          <w:tcPr>
            <w:tcW w:w="4968" w:type="dxa"/>
          </w:tcPr>
          <w:p w14:paraId="23D00B6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Yü indicates that, (in the state which it implies), feudal princes may be set up, and the hosts put in motion, with advantage.</w:t>
            </w:r>
          </w:p>
        </w:tc>
      </w:tr>
    </w:tbl>
    <w:p w14:paraId="38510C05" w14:textId="77777777" w:rsidR="00F532BA"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 Some achievements still occurred under the Articles, including western land policy, so the period was not merely an absence of government. But calls for a stronger federal framework grew. Under the Articles, important measures required agreement among states, and amending the framework itself demanded unanimity. Those thresholds reflected caution about concentrated authority, but they also made adjustment difficult when urgent financial and commercial problems arose. The later Convention proposed a different ratification rule for the new Constitution, a controversial step in replacing the original framework. Ratification made the draft framework the states' operative common government. A meeting initially concerned with interstate commerce led toward the Constitutional Convention of 1787, where delegates proposed replacing the Articles. The new Constitution went to the states for ratification and began operating in 1789. The story proceeds from the wartime need for unity, through a cautious design that protected state authority, to experience with its financial and administrative limits. The Articles gave the states a working association, not a finished answer to every problem of governing together. Their replacement arose from political argument and a formal ratification process rather than a simple discovery that the earlier union had done nothing.</w:t>
      </w:r>
    </w:p>
    <w:p w14:paraId="1846EE2A" w14:textId="77777777" w:rsidR="00F532BA" w:rsidRDefault="00000000">
      <w:r>
        <w:rPr>
          <w:b/>
        </w:rPr>
        <w:t xml:space="preserve">Interpretive analogy  </w:t>
      </w:r>
      <w:r>
        <w:t>Yu can suggest preparation and the energy of collective organization. The Articles of Confederation provided a framework for states that wanted to act together without giving a central government extensive direct power. It was enough to make certain common decisions, yet requests for money and troops still depended heavily on the states. The later constitutional debate did not erase achievements under the Articles; it exposed the difference between forming an association and equipping it for continuing obligations. A retrospective reading asks what powers members actually give a common body and how they will respond when voluntary contributions fall short. A common government must be judged by the procedures it can actually use, especially when members disagree about money and authority. It does not treat the founders as readers of the Zhouyi. Records of drafting, ratification, governance, and replacement support the historical sequence. The hexagram is a present-day way to ask whether enthusiasm for union has been matched by rules that can carry its everyday work.</w:t>
      </w:r>
    </w:p>
    <w:p w14:paraId="742B8CA2" w14:textId="77777777" w:rsidR="00F532BA" w:rsidRDefault="00000000">
      <w:pPr>
        <w:pStyle w:val="CaptionSmall"/>
      </w:pPr>
      <w:r>
        <w:rPr>
          <w:b/>
        </w:rPr>
        <w:t xml:space="preserve">Evidence note: </w:t>
      </w:r>
      <w:r>
        <w:t xml:space="preserve">The source supports the event, not a claim that participants used the Zhouyi. </w:t>
      </w:r>
      <w:hyperlink r:id="rId23">
        <w:r w:rsidR="00F532BA">
          <w:rPr>
            <w:color w:val="176C96"/>
          </w:rPr>
          <w:t>Historical source ↗</w:t>
        </w:r>
      </w:hyperlink>
    </w:p>
    <w:p w14:paraId="45BF18B7" w14:textId="77777777" w:rsidR="00F532BA" w:rsidRDefault="00000000">
      <w:pPr>
        <w:pStyle w:val="21"/>
        <w:spacing w:before="280"/>
      </w:pPr>
      <w:r>
        <w:t xml:space="preserve">17  </w:t>
      </w:r>
      <w:r>
        <w:rPr>
          <w:rFonts w:ascii="Noto Sans CJK TC" w:hAnsi="Noto Sans CJK TC"/>
        </w:rPr>
        <w:t>隨</w:t>
      </w:r>
      <w:r>
        <w:t xml:space="preserve">  |  Hexagram 17</w:t>
      </w:r>
    </w:p>
    <w:p w14:paraId="4F23F3AE" w14:textId="77777777" w:rsidR="00F532BA" w:rsidRDefault="00000000">
      <w:pPr>
        <w:pStyle w:val="CaptionSmall"/>
      </w:pPr>
      <w:r>
        <w:t>EUUS-PM-H17  ·  United States / Britain · 1783  ·  Evidence: RETROSPECTIVE ANALOGY</w:t>
      </w:r>
    </w:p>
    <w:tbl>
      <w:tblPr>
        <w:tblStyle w:val="-1"/>
        <w:tblW w:w="0" w:type="auto"/>
        <w:jc w:val="center"/>
        <w:tblLook w:val="04A0" w:firstRow="1" w:lastRow="0" w:firstColumn="1" w:lastColumn="0" w:noHBand="0" w:noVBand="1"/>
      </w:tblPr>
      <w:tblGrid>
        <w:gridCol w:w="4968"/>
        <w:gridCol w:w="4968"/>
      </w:tblGrid>
      <w:tr w:rsidR="00F532BA" w14:paraId="21D2C66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4833D4" w14:textId="77777777" w:rsidR="00F532BA" w:rsidRDefault="00000000">
            <w:pPr>
              <w:spacing w:after="60"/>
            </w:pPr>
            <w:r>
              <w:t xml:space="preserve">ORIGINAL · </w:t>
            </w:r>
            <w:r>
              <w:t>原文</w:t>
            </w:r>
          </w:p>
        </w:tc>
        <w:tc>
          <w:tcPr>
            <w:tcW w:w="4968" w:type="dxa"/>
          </w:tcPr>
          <w:p w14:paraId="39F908C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810E85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E12773F" w14:textId="77777777" w:rsidR="00F532BA" w:rsidRDefault="00000000">
            <w:pPr>
              <w:spacing w:after="60"/>
            </w:pPr>
            <w:r>
              <w:rPr>
                <w:rFonts w:ascii="Noto Sans CJK TC" w:hAnsi="Noto Sans CJK TC"/>
              </w:rPr>
              <w:t>隨：元亨。利貞。无咎。</w:t>
            </w:r>
          </w:p>
        </w:tc>
        <w:tc>
          <w:tcPr>
            <w:tcW w:w="4968" w:type="dxa"/>
          </w:tcPr>
          <w:p w14:paraId="1575823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Sui indicates that (under its conditions) there will be great progress and success. But it will be advantageous to be firm and correct. There will (then) be no error.</w:t>
            </w:r>
          </w:p>
        </w:tc>
      </w:tr>
    </w:tbl>
    <w:p w14:paraId="1BAD6D0E" w14:textId="77777777" w:rsidR="00F532BA" w:rsidRDefault="00000000">
      <w:r>
        <w:rPr>
          <w:b/>
        </w:rPr>
        <w:t xml:space="preserve">Historical event  Treaty of Paris. </w:t>
      </w:r>
      <w:r>
        <w:t xml:space="preserve">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t>
      </w:r>
      <w:r>
        <w:lastRenderedPageBreak/>
        <w:t>while France remained an ally with interests of its own. Preliminary articles were signed in 1782. The definitive Treaty of Paris followed in September 1783. Britain recognized the independence of the United States, and the treaty drew boundaries for the new country. It also addressed debts, the treatment of Loyalists, and other matters that could not be settled merely by ending a battle. News and formal ratification crossed the Atlantic; armed forces and governments then had to put the terms into practice. The commissioners negotiated while the United States still faced financial strain and while British forces held positions in North America. Congress had to ratify the settlement, and the states had to confront treaty provisions touching private debts and property. These separate tasks show why diplomacy continued after military success and why a peace signed overseas needed domestic implementation. The treaty's provisions thus needed attention on both sides of the Atlantic. British troops departed from New York later in 1783, while disputes over frontier posts and treaty obligations continued. Indigenous nations whose territories were affected had not been equal parties to the treaty, and its boundary clauses did not erase their claims. The sequence runs from military pressure, through preliminary and final agreements, to the slow work of withdrawal and implementation. Peace was a negotiated change in relationships among governments, not a sudden disappearance of contested property and loyalties. The new United States obtained recognition but still had to govern its territory and deal with obligations it had accepted.</w:t>
      </w:r>
    </w:p>
    <w:p w14:paraId="673D6EB3" w14:textId="77777777" w:rsidR="00F532BA" w:rsidRDefault="00000000">
      <w:r>
        <w:rPr>
          <w:b/>
        </w:rPr>
        <w:t xml:space="preserve">Interpretive analogy  </w:t>
      </w:r>
      <w:r>
        <w:t>Sui can be read as adapting to a changed situation. At Paris, the American commissioners moved from wartime alliance and resistance toward terms for a recognized state's relationship with its former ruler. The treaty identified boundaries and duties, yet signatures could not decide how every frontier community or creditor would experience the settlement. A modern analogy asks what must follow agreement: withdrawal, payment, local enforcement, and attention to people excluded from the negotiating table. Following through also means recognizing the claims of people who did not choose the treaty's boundaries but would live with their consequences. The comparison does not suggest that any commissioner consulted the Zhouyi. The historical account rests on treaty terms and their aftermath. Sui is a present-day interpretive lens for asking whether parties can follow through as the setting changes, rather than a rule that peace follows automatically once opponents choose new language for their relationship.</w:t>
      </w:r>
    </w:p>
    <w:p w14:paraId="3ACCC735" w14:textId="77777777" w:rsidR="00F532BA" w:rsidRDefault="00000000">
      <w:pPr>
        <w:pStyle w:val="CaptionSmall"/>
      </w:pPr>
      <w:r>
        <w:rPr>
          <w:b/>
        </w:rPr>
        <w:t xml:space="preserve">Evidence note: </w:t>
      </w:r>
      <w:r>
        <w:t xml:space="preserve">The source supports the event, not a claim that participants used the Zhouyi. </w:t>
      </w:r>
      <w:hyperlink r:id="rId24">
        <w:r w:rsidR="00F532BA">
          <w:rPr>
            <w:color w:val="176C96"/>
          </w:rPr>
          <w:t>Historical source ↗</w:t>
        </w:r>
      </w:hyperlink>
    </w:p>
    <w:p w14:paraId="5D031199" w14:textId="77777777" w:rsidR="00F532BA" w:rsidRDefault="00000000">
      <w:pPr>
        <w:pStyle w:val="21"/>
        <w:spacing w:before="280"/>
      </w:pPr>
      <w:r>
        <w:t xml:space="preserve">18  </w:t>
      </w:r>
      <w:r>
        <w:rPr>
          <w:rFonts w:ascii="Noto Sans CJK TC" w:hAnsi="Noto Sans CJK TC"/>
        </w:rPr>
        <w:t>蠱</w:t>
      </w:r>
      <w:r>
        <w:t xml:space="preserve">  |  Hexagram 18</w:t>
      </w:r>
    </w:p>
    <w:p w14:paraId="59C6F026" w14:textId="77777777" w:rsidR="00F532BA" w:rsidRDefault="00000000">
      <w:pPr>
        <w:pStyle w:val="CaptionSmall"/>
      </w:pPr>
      <w:r>
        <w:t>EUUS-PM-H18  ·  United States · 1787  ·  Evidence: RETROSPECTIVE ANALOGY</w:t>
      </w:r>
    </w:p>
    <w:tbl>
      <w:tblPr>
        <w:tblStyle w:val="-1"/>
        <w:tblW w:w="0" w:type="auto"/>
        <w:jc w:val="center"/>
        <w:tblLook w:val="04A0" w:firstRow="1" w:lastRow="0" w:firstColumn="1" w:lastColumn="0" w:noHBand="0" w:noVBand="1"/>
      </w:tblPr>
      <w:tblGrid>
        <w:gridCol w:w="4968"/>
        <w:gridCol w:w="4968"/>
      </w:tblGrid>
      <w:tr w:rsidR="00F532BA" w14:paraId="4F0A8627"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FF7CC47" w14:textId="77777777" w:rsidR="00F532BA" w:rsidRDefault="00000000">
            <w:pPr>
              <w:spacing w:after="60"/>
            </w:pPr>
            <w:r>
              <w:t xml:space="preserve">ORIGINAL · </w:t>
            </w:r>
            <w:r>
              <w:t>原文</w:t>
            </w:r>
          </w:p>
        </w:tc>
        <w:tc>
          <w:tcPr>
            <w:tcW w:w="4968" w:type="dxa"/>
          </w:tcPr>
          <w:p w14:paraId="20649DE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B55DDF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1C95AD6" w14:textId="77777777" w:rsidR="00F532BA" w:rsidRDefault="00000000">
            <w:pPr>
              <w:spacing w:after="60"/>
            </w:pPr>
            <w:r>
              <w:rPr>
                <w:rFonts w:ascii="Noto Sans CJK TC" w:hAnsi="Noto Sans CJK TC"/>
              </w:rPr>
              <w:t>蠱：元亨。利涉大川。先甲三日，後甲三日。</w:t>
            </w:r>
          </w:p>
        </w:tc>
        <w:tc>
          <w:tcPr>
            <w:tcW w:w="4968" w:type="dxa"/>
          </w:tcPr>
          <w:p w14:paraId="04AEA75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tc>
      </w:tr>
    </w:tbl>
    <w:p w14:paraId="68320DA5" w14:textId="77777777" w:rsidR="00F532BA"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The Convention met behind closed doors, and its proposal became public only when the draft went to the states. Ratification arguments then reached wider audiences through newspapers, pamphlets, and conventions. Supporters and critics debated the allocation of power and the absence of an explicit bill of rights, making the later amendments part of the political story rather than a detail outside it. State ratifying conventions argued over its powers and demanded protections for individual rights. Enough states approved it for the new government to begin work in 1789; amendments later became the Bill of Rights. The sequence is not a story of delegates discovering a perfect system in one room.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p>
    <w:p w14:paraId="634271DE" w14:textId="77777777" w:rsidR="00F532BA" w:rsidRDefault="00000000">
      <w:r>
        <w:rPr>
          <w:b/>
        </w:rPr>
        <w:lastRenderedPageBreak/>
        <w:t xml:space="preserve">Interpretive analogy  </w:t>
      </w:r>
      <w:r>
        <w:t>Gu can invite a reader to examine a system that needs repair. The Philadelphia delegates confronted an existing government, not a blank page. They sought powers that the Articles had not supplied, but the proposed remedies brought new disputes about representation, executive authority, and the treatment of enslaved people. Ratification made the draft accountable to state conventions, and amendment remained possible after the government began. A retrospective analogy asks who identifies a defect, who is allowed to take part in its repair, and what harms a compromise leaves in place. Repairing a government is not complete when a draft is signed; public authorization and continuing amendment are part of the work. It does not make the Convention an application of the Zhouyi. Convention records, the Constitution, and ratification debates provide the evidence. The hexagram is an editorial frame for repair under inherited constraints, including the obligation to name what an apparently workable settlement failed to resolve.</w:t>
      </w:r>
    </w:p>
    <w:p w14:paraId="07174651" w14:textId="77777777" w:rsidR="00F532BA" w:rsidRDefault="00000000">
      <w:pPr>
        <w:pStyle w:val="CaptionSmall"/>
      </w:pPr>
      <w:r>
        <w:rPr>
          <w:b/>
        </w:rPr>
        <w:t xml:space="preserve">Evidence note: </w:t>
      </w:r>
      <w:r>
        <w:t xml:space="preserve">The source supports the event, not a claim that participants used the Zhouyi. </w:t>
      </w:r>
      <w:hyperlink r:id="rId25">
        <w:r w:rsidR="00F532BA">
          <w:rPr>
            <w:color w:val="176C96"/>
          </w:rPr>
          <w:t>Historical source ↗</w:t>
        </w:r>
      </w:hyperlink>
    </w:p>
    <w:p w14:paraId="22F13DC9" w14:textId="77777777" w:rsidR="00F532BA" w:rsidRDefault="00000000">
      <w:pPr>
        <w:pStyle w:val="21"/>
        <w:spacing w:before="280"/>
      </w:pPr>
      <w:r>
        <w:t xml:space="preserve">19  </w:t>
      </w:r>
      <w:r>
        <w:rPr>
          <w:rFonts w:ascii="Noto Sans CJK TC" w:hAnsi="Noto Sans CJK TC"/>
        </w:rPr>
        <w:t>臨</w:t>
      </w:r>
      <w:r>
        <w:t xml:space="preserve">  |  Hexagram 19</w:t>
      </w:r>
    </w:p>
    <w:p w14:paraId="1BDC0FE1" w14:textId="77777777" w:rsidR="00F532BA" w:rsidRDefault="00000000">
      <w:pPr>
        <w:pStyle w:val="CaptionSmall"/>
      </w:pPr>
      <w:r>
        <w:t>EUUS-PM-H19  ·  United States / Britain · 1794–1795  ·  Evidence: RETROSPECTIVE ANALOGY</w:t>
      </w:r>
    </w:p>
    <w:tbl>
      <w:tblPr>
        <w:tblStyle w:val="-1"/>
        <w:tblW w:w="0" w:type="auto"/>
        <w:jc w:val="center"/>
        <w:tblLook w:val="04A0" w:firstRow="1" w:lastRow="0" w:firstColumn="1" w:lastColumn="0" w:noHBand="0" w:noVBand="1"/>
      </w:tblPr>
      <w:tblGrid>
        <w:gridCol w:w="4968"/>
        <w:gridCol w:w="4968"/>
      </w:tblGrid>
      <w:tr w:rsidR="00F532BA" w14:paraId="7CB6943B"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459E5A1" w14:textId="77777777" w:rsidR="00F532BA" w:rsidRDefault="00000000">
            <w:pPr>
              <w:spacing w:after="60"/>
            </w:pPr>
            <w:r>
              <w:t xml:space="preserve">ORIGINAL · </w:t>
            </w:r>
            <w:r>
              <w:t>原文</w:t>
            </w:r>
          </w:p>
        </w:tc>
        <w:tc>
          <w:tcPr>
            <w:tcW w:w="4968" w:type="dxa"/>
          </w:tcPr>
          <w:p w14:paraId="67CB48D9"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3AFD188"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618EC1" w14:textId="77777777" w:rsidR="00F532BA" w:rsidRDefault="00000000">
            <w:pPr>
              <w:spacing w:after="60"/>
            </w:pPr>
            <w:r>
              <w:rPr>
                <w:rFonts w:ascii="Noto Sans CJK TC" w:hAnsi="Noto Sans CJK TC"/>
              </w:rPr>
              <w:t>臨：元亨。利貞。至于八月有凶。</w:t>
            </w:r>
          </w:p>
        </w:tc>
        <w:tc>
          <w:tcPr>
            <w:tcW w:w="4968" w:type="dxa"/>
          </w:tcPr>
          <w:p w14:paraId="50AE243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Lin (indicates that under the conditions supposed in it) there will be great progress and success, while it will be advantageous to be firmly correct. In the eighth month there will be evil.</w:t>
            </w:r>
          </w:p>
        </w:tc>
      </w:tr>
    </w:tbl>
    <w:p w14:paraId="4B0624CC" w14:textId="77777777" w:rsidR="00F532BA"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 The treaty also maintained a path for commerce, even as tensions over maritime policy remained. Some Americans saw the treaty as a necessary way to avoid war with Britain; others believed it conceded too much and endangered relations with France. Washington faced that domestic division while deciding whether to sign. 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w:t>
      </w:r>
    </w:p>
    <w:p w14:paraId="45BE9082" w14:textId="77777777" w:rsidR="00F532BA" w:rsidRDefault="00000000">
      <w:r>
        <w:rPr>
          <w:b/>
        </w:rPr>
        <w:t xml:space="preserve">Interpretive analogy  </w:t>
      </w:r>
      <w:r>
        <w:t>Lin can be read as an approach toward people and problems that cannot be managed from a distance. Jay's Treaty required leaders to address unfinished obligations with a former enemy while also explaining a contested compromise to their own public. Negotiators obtained withdrawal from frontier posts and procedures for claims, but the treaty left other maritime grievances. It was therefore neither a complete reconciliation nor an empty gesture. A modern reader can ask which provisions have a date, an institution, and a means of verification, and which conflicts are being deferred. A leader who approaches a difficult negotiation must still return to a divided public and explain why the particular terms deserve implementation. The comparison is retrospective; Jay and Washington are not documented as applying the Zhouyi. The treaty text and the subsequent withdrawal provide historical facts. The hexagram supplies an editorial question about approaching a dispute closely enough to make some commitments enforceable without pretending that one agreement resolves every interest.</w:t>
      </w:r>
    </w:p>
    <w:p w14:paraId="3ABAA25E" w14:textId="77777777" w:rsidR="00F532BA" w:rsidRDefault="00000000">
      <w:pPr>
        <w:pStyle w:val="CaptionSmall"/>
      </w:pPr>
      <w:r>
        <w:rPr>
          <w:b/>
        </w:rPr>
        <w:t xml:space="preserve">Evidence note: </w:t>
      </w:r>
      <w:r>
        <w:t xml:space="preserve">The source supports the event, not a claim that participants used the Zhouyi. </w:t>
      </w:r>
      <w:hyperlink r:id="rId26">
        <w:r w:rsidR="00F532BA">
          <w:rPr>
            <w:color w:val="176C96"/>
          </w:rPr>
          <w:t>Historical source ↗</w:t>
        </w:r>
      </w:hyperlink>
    </w:p>
    <w:p w14:paraId="24F3D381" w14:textId="77777777" w:rsidR="00F532BA" w:rsidRDefault="00000000">
      <w:pPr>
        <w:pStyle w:val="21"/>
        <w:spacing w:before="280"/>
      </w:pPr>
      <w:r>
        <w:t xml:space="preserve">20  </w:t>
      </w:r>
      <w:r>
        <w:rPr>
          <w:rFonts w:ascii="Noto Sans CJK TC" w:hAnsi="Noto Sans CJK TC"/>
        </w:rPr>
        <w:t>觀</w:t>
      </w:r>
      <w:r>
        <w:t xml:space="preserve">  |  Hexagram 20</w:t>
      </w:r>
    </w:p>
    <w:p w14:paraId="3905D029" w14:textId="77777777" w:rsidR="00F532BA" w:rsidRDefault="00000000">
      <w:pPr>
        <w:pStyle w:val="CaptionSmall"/>
      </w:pPr>
      <w:r>
        <w:t>EUUS-PM-H20  ·  United States · 1796  ·  Evidence: RETROSPECTIVE ANALOGY</w:t>
      </w:r>
    </w:p>
    <w:tbl>
      <w:tblPr>
        <w:tblStyle w:val="-1"/>
        <w:tblW w:w="0" w:type="auto"/>
        <w:jc w:val="center"/>
        <w:tblLook w:val="04A0" w:firstRow="1" w:lastRow="0" w:firstColumn="1" w:lastColumn="0" w:noHBand="0" w:noVBand="1"/>
      </w:tblPr>
      <w:tblGrid>
        <w:gridCol w:w="4968"/>
        <w:gridCol w:w="4968"/>
      </w:tblGrid>
      <w:tr w:rsidR="00F532BA" w14:paraId="218BD91D"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0F75A2" w14:textId="77777777" w:rsidR="00F532BA" w:rsidRDefault="00000000">
            <w:pPr>
              <w:spacing w:after="60"/>
            </w:pPr>
            <w:r>
              <w:t xml:space="preserve">ORIGINAL · </w:t>
            </w:r>
            <w:r>
              <w:t>原文</w:t>
            </w:r>
          </w:p>
        </w:tc>
        <w:tc>
          <w:tcPr>
            <w:tcW w:w="4968" w:type="dxa"/>
          </w:tcPr>
          <w:p w14:paraId="7F209F4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A186F2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14F180" w14:textId="77777777" w:rsidR="00F532BA" w:rsidRDefault="00000000">
            <w:pPr>
              <w:spacing w:after="60"/>
            </w:pPr>
            <w:r>
              <w:rPr>
                <w:rFonts w:ascii="Noto Sans CJK TC" w:hAnsi="Noto Sans CJK TC"/>
              </w:rPr>
              <w:lastRenderedPageBreak/>
              <w:t>觀：盥而不荐，有孚顒若。</w:t>
            </w:r>
          </w:p>
        </w:tc>
        <w:tc>
          <w:tcPr>
            <w:tcW w:w="4968" w:type="dxa"/>
          </w:tcPr>
          <w:p w14:paraId="7781654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Kwân shows (how he whom it represents should be like) the worshipper who has washed his hands, but not (yet) presented his offerings;—with sincerity ​and an appearance of dignity (commanding reverent regard).</w:t>
            </w:r>
          </w:p>
        </w:tc>
      </w:tr>
    </w:tbl>
    <w:p w14:paraId="566DE557" w14:textId="77777777" w:rsidR="00F532BA" w:rsidRDefault="00000000">
      <w:r>
        <w:rPr>
          <w:b/>
        </w:rPr>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 Washington left office in 1797 after an election placed John Adams in the presidency. The transfer gave the country an example of an elected leader relinquishing office, though party conflict and disagreement over foreign policy continued. The address was published ahead of an election in which organized parties had become increasingly visible. Washington's warning about faction therefore entered an active argument rather than a quiet national consensus. Adams's succession showed that a president could retire, but the disputes Washington identified remained for the next administration and Congress to handle. The address continued circulating after his departure, giving later Americans a text to cite and contest. The farewell became a widely read political text, interpreted differently by later generations. The historical sequence begins with Washington's decision to retire, moves through the drafting and publication of an address about the republic's vulnerabilities, and ends with a handover of executive authority. Its publication did not create national unity on command. Citizens and officials still had to decide how to handle treaties, parties, and future wars. The address offered a public account of risks Washington wanted readers to consider at the moment he stepped away from the presidency.</w:t>
      </w:r>
    </w:p>
    <w:p w14:paraId="51042C32" w14:textId="77777777" w:rsidR="00F532BA" w:rsidRDefault="00000000">
      <w:r>
        <w:rPr>
          <w:b/>
        </w:rPr>
        <w:t xml:space="preserve">Interpretive analogy  </w:t>
      </w:r>
      <w:r>
        <w:t>Guan can suggest observation before action. Washington's farewell was written as he prepared to leave office, when he could no longer expect to supervise every decision he discussed. He drew attention to faction and foreign commitments in a country whose institutions were still young. A reader can treat the address as evidence of an outgoing leader's concerns, then ask whether later circumstances supported or challenged them. This analogy should not turn his advice into a timeless ban on alliances or claim that he used the Zhouyi. Stepping back can make a warning available to others without giving the former officeholder control over how later leaders will interpret it. The text, its publication, and the presidential transition are historical facts. The hexagram offers a retrospective lens for examining how a public figure steps back, shows others what he sees, and leaves the resulting judgment to a political community that will continue to disagree after he has gone.</w:t>
      </w:r>
    </w:p>
    <w:p w14:paraId="28206217" w14:textId="77777777" w:rsidR="00F532BA" w:rsidRDefault="00000000">
      <w:pPr>
        <w:pStyle w:val="CaptionSmall"/>
      </w:pPr>
      <w:r>
        <w:rPr>
          <w:b/>
        </w:rPr>
        <w:t xml:space="preserve">Evidence note: </w:t>
      </w:r>
      <w:r>
        <w:t xml:space="preserve">The source supports the event, not a claim that participants used the Zhouyi. </w:t>
      </w:r>
      <w:hyperlink r:id="rId27">
        <w:r w:rsidR="00F532BA">
          <w:rPr>
            <w:color w:val="176C96"/>
          </w:rPr>
          <w:t>Historical source ↗</w:t>
        </w:r>
      </w:hyperlink>
    </w:p>
    <w:p w14:paraId="7D5FE3B8" w14:textId="77777777" w:rsidR="00F532BA" w:rsidRDefault="00000000">
      <w:pPr>
        <w:pStyle w:val="21"/>
        <w:spacing w:before="280"/>
      </w:pPr>
      <w:r>
        <w:t xml:space="preserve">21  </w:t>
      </w:r>
      <w:r>
        <w:rPr>
          <w:rFonts w:ascii="Noto Sans CJK TC" w:hAnsi="Noto Sans CJK TC"/>
        </w:rPr>
        <w:t>噬嗑</w:t>
      </w:r>
      <w:r>
        <w:t xml:space="preserve">  |  Hexagram 21</w:t>
      </w:r>
    </w:p>
    <w:p w14:paraId="62B0021A" w14:textId="77777777" w:rsidR="00F532BA" w:rsidRDefault="00000000">
      <w:pPr>
        <w:pStyle w:val="CaptionSmall"/>
      </w:pPr>
      <w:r>
        <w:t>EUUS-PM-H21  ·  United States / France · 1797–1798  ·  Evidence: RETROSPECTIVE ANALOGY</w:t>
      </w:r>
    </w:p>
    <w:tbl>
      <w:tblPr>
        <w:tblStyle w:val="-1"/>
        <w:tblW w:w="0" w:type="auto"/>
        <w:jc w:val="center"/>
        <w:tblLook w:val="04A0" w:firstRow="1" w:lastRow="0" w:firstColumn="1" w:lastColumn="0" w:noHBand="0" w:noVBand="1"/>
      </w:tblPr>
      <w:tblGrid>
        <w:gridCol w:w="4968"/>
        <w:gridCol w:w="4968"/>
      </w:tblGrid>
      <w:tr w:rsidR="00F532BA" w14:paraId="3408023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4D8DD1" w14:textId="77777777" w:rsidR="00F532BA" w:rsidRDefault="00000000">
            <w:pPr>
              <w:spacing w:after="60"/>
            </w:pPr>
            <w:r>
              <w:t xml:space="preserve">ORIGINAL · </w:t>
            </w:r>
            <w:r>
              <w:t>原文</w:t>
            </w:r>
          </w:p>
        </w:tc>
        <w:tc>
          <w:tcPr>
            <w:tcW w:w="4968" w:type="dxa"/>
          </w:tcPr>
          <w:p w14:paraId="5B4653C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13875F3"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24A7996" w14:textId="77777777" w:rsidR="00F532BA" w:rsidRDefault="00000000">
            <w:pPr>
              <w:spacing w:after="60"/>
            </w:pPr>
            <w:r>
              <w:rPr>
                <w:rFonts w:ascii="Noto Sans CJK TC" w:hAnsi="Noto Sans CJK TC"/>
              </w:rPr>
              <w:t>噬嗑：亨。利用獄。</w:t>
            </w:r>
          </w:p>
        </w:tc>
        <w:tc>
          <w:tcPr>
            <w:tcW w:w="4968" w:type="dxa"/>
          </w:tcPr>
          <w:p w14:paraId="6E273566"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Shih Ho indicates successful progress (in the condition of things which it supposes). It will be advantageous to use legal constraints.</w:t>
            </w:r>
          </w:p>
        </w:tc>
      </w:tr>
    </w:tbl>
    <w:p w14:paraId="1E11DAB3" w14:textId="77777777" w:rsidR="00F532BA" w:rsidRDefault="00000000">
      <w:r>
        <w:rPr>
          <w:b/>
        </w:rPr>
        <w:t xml:space="preserve">Historical event  The XYZ Affair. </w:t>
      </w:r>
      <w:r>
        <w:t xml:space="preserve">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 Congress supported naval defense and other measures while an undeclared naval conflict with France developed, especially in the Caribbean. The Quasi-War involved naval clashes rather than a congressional declaration of full-scale war. 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Adams later pursued another diplomatic opening, and a convention signed in 1800 helped end the Quasi-War. The episode did not move directly from insult to a formal declaration of war. It ran </w:t>
      </w:r>
      <w:r>
        <w:lastRenderedPageBreak/>
        <w:t>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terms on which two republics would speak to each other.</w:t>
      </w:r>
    </w:p>
    <w:p w14:paraId="2DFFBC67" w14:textId="77777777" w:rsidR="00F532BA" w:rsidRDefault="00000000">
      <w:r>
        <w:rPr>
          <w:b/>
        </w:rPr>
        <w:t xml:space="preserve">Interpretive analogy  </w:t>
      </w:r>
      <w:r>
        <w:t>Shi He can prompt a question about how a government handles a breach in a contested relationship. In the XYZ Affair, the Adams administration had to explain a failed mission to Congress and the public while American ships remained at risk. Releasing the dispatches exposed the reported demands, but it also intensified partisan and military pressure. The eventual settlement came through another round of diplomacy after limited naval fighting. A retrospective analogy asks what information should be made public, what protection is needed while negotiations fail, and how an opponent might still be approached later. Public clarity can help an injured party defend its interests, but it should leave a path to a later agreement when conditions change. The record does not show that Adams or his envoys used the Zhouyi. Their reports, congressional actions, and the later convention support the event chronology. The hexagram is an editorial device for considering firm responses and procedural clarity without treating anger as a substitute for a sustainable outcome.</w:t>
      </w:r>
    </w:p>
    <w:p w14:paraId="46EB77CF" w14:textId="77777777" w:rsidR="00F532BA" w:rsidRDefault="00000000">
      <w:pPr>
        <w:pStyle w:val="CaptionSmall"/>
      </w:pPr>
      <w:r>
        <w:rPr>
          <w:b/>
        </w:rPr>
        <w:t xml:space="preserve">Evidence note: </w:t>
      </w:r>
      <w:r>
        <w:t xml:space="preserve">The source supports the event, not a claim that participants used the Zhouyi. </w:t>
      </w:r>
      <w:hyperlink r:id="rId28">
        <w:r w:rsidR="00F532BA">
          <w:rPr>
            <w:color w:val="176C96"/>
          </w:rPr>
          <w:t>Historical source ↗</w:t>
        </w:r>
      </w:hyperlink>
    </w:p>
    <w:p w14:paraId="52602979" w14:textId="77777777" w:rsidR="00F532BA" w:rsidRDefault="00000000">
      <w:pPr>
        <w:pStyle w:val="21"/>
        <w:spacing w:before="280"/>
      </w:pPr>
      <w:r>
        <w:t xml:space="preserve">22  </w:t>
      </w:r>
      <w:r>
        <w:rPr>
          <w:rFonts w:ascii="Noto Sans CJK TC" w:hAnsi="Noto Sans CJK TC"/>
        </w:rPr>
        <w:t>賁</w:t>
      </w:r>
      <w:r>
        <w:t xml:space="preserve">  |  Hexagram 22</w:t>
      </w:r>
    </w:p>
    <w:p w14:paraId="4E23E8AA" w14:textId="77777777" w:rsidR="00F532BA" w:rsidRDefault="00000000">
      <w:pPr>
        <w:pStyle w:val="CaptionSmall"/>
      </w:pPr>
      <w:r>
        <w:t>EUUS-PM-H22  ·  Mediterranean / United States · 1801–1815  ·  Evidence: RETROSPECTIVE ANALOGY</w:t>
      </w:r>
    </w:p>
    <w:tbl>
      <w:tblPr>
        <w:tblStyle w:val="-1"/>
        <w:tblW w:w="0" w:type="auto"/>
        <w:jc w:val="center"/>
        <w:tblLook w:val="04A0" w:firstRow="1" w:lastRow="0" w:firstColumn="1" w:lastColumn="0" w:noHBand="0" w:noVBand="1"/>
      </w:tblPr>
      <w:tblGrid>
        <w:gridCol w:w="4968"/>
        <w:gridCol w:w="4968"/>
      </w:tblGrid>
      <w:tr w:rsidR="00F532BA" w14:paraId="16F0E4E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2A19634" w14:textId="77777777" w:rsidR="00F532BA" w:rsidRDefault="00000000">
            <w:pPr>
              <w:spacing w:after="60"/>
            </w:pPr>
            <w:r>
              <w:t xml:space="preserve">ORIGINAL · </w:t>
            </w:r>
            <w:r>
              <w:t>原文</w:t>
            </w:r>
          </w:p>
        </w:tc>
        <w:tc>
          <w:tcPr>
            <w:tcW w:w="4968" w:type="dxa"/>
          </w:tcPr>
          <w:p w14:paraId="1C0C179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9788C63"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2893EFE" w14:textId="77777777" w:rsidR="00F532BA" w:rsidRDefault="00000000">
            <w:pPr>
              <w:spacing w:after="60"/>
            </w:pPr>
            <w:r>
              <w:rPr>
                <w:rFonts w:ascii="Noto Sans CJK TC" w:hAnsi="Noto Sans CJK TC"/>
              </w:rPr>
              <w:t>賁：亨。小利有攸往。</w:t>
            </w:r>
          </w:p>
        </w:tc>
        <w:tc>
          <w:tcPr>
            <w:tcW w:w="4968" w:type="dxa"/>
          </w:tcPr>
          <w:p w14:paraId="5642530A"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Pî indicates that there should be free course (in what it denotes). There will be little advantage (however) if it be allowed to advance (and take the lead).</w:t>
            </w:r>
          </w:p>
        </w:tc>
      </w:tr>
    </w:tbl>
    <w:p w14:paraId="30AE7F11" w14:textId="77777777" w:rsidR="00F532BA"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 During the War of 1812, American attention and naval resources were occupied elsewhere, and further conflict with Algiers followed in 1815. American administrations faced different North African governments at different moments, and agreements with one did not automatically bind another. Crews taken prisoner and merchants who risked their cargo experienced the costs before a broader strategy was settled. The naval campaigns had to be sustained far from American ports, with repairs and provisioning arranged across the Mediterranean. That distance made every deployment dependent on reliable communication and supplies. A new American squadron won engagements and obtained agreements. The events stretched across administrations and two wars rather than a single naval battle. Diplomacy, payments, shipbuilding, distant logistics, and combat all figured in what American officials called protection of commerce. North African states had their own political interests and were not one unified opponent. The record shows changing American choices in a contested maritime region; it does not make every raid or treaty part of one continuous campaign with a single simple result.</w:t>
      </w:r>
    </w:p>
    <w:p w14:paraId="314D857F" w14:textId="77777777" w:rsidR="00F532BA" w:rsidRDefault="00000000">
      <w:r>
        <w:rPr>
          <w:b/>
        </w:rPr>
        <w:t xml:space="preserve">Interpretive analogy  </w:t>
      </w:r>
      <w:r>
        <w:t>Bi can invite attention to outward form and the substance beneath it. The United States could issue statements about protecting commerce, but ships, crews, treaties, and money determined what it could actually do in the Mediterranean. The Barbary conflicts also show that one settlement did not bind every North African government or solve every later dispute. A present-day reader can ask whether a policy's visible display is matched by the capacity to sustain it, and whose commerce and security the policy protects. A public promise to protect ships is credible only when it is matched by logistics and careful diplomacy with each distinct government. The analogy is retrospective, not evidence of American officials consulting the Zhouyi. Historical records concern specific states, negotiations, naval actions, and agreements. The hexagram is an editorial lens for testing a polished political message against the prolonged work and costs behind it, while avoiding a simplified image of a single enemy or a single decisive victory.</w:t>
      </w:r>
    </w:p>
    <w:p w14:paraId="06071635" w14:textId="77777777" w:rsidR="00F532BA" w:rsidRDefault="00000000">
      <w:pPr>
        <w:pStyle w:val="CaptionSmall"/>
      </w:pPr>
      <w:r>
        <w:rPr>
          <w:b/>
        </w:rPr>
        <w:t xml:space="preserve">Evidence note: </w:t>
      </w:r>
      <w:r>
        <w:t xml:space="preserve">The source supports the event, not a claim that participants used the Zhouyi. </w:t>
      </w:r>
      <w:hyperlink r:id="rId29">
        <w:r w:rsidR="00F532BA">
          <w:rPr>
            <w:color w:val="176C96"/>
          </w:rPr>
          <w:t>Historical source ↗</w:t>
        </w:r>
      </w:hyperlink>
    </w:p>
    <w:p w14:paraId="58EBA427" w14:textId="77777777" w:rsidR="00F532BA" w:rsidRDefault="00000000">
      <w:pPr>
        <w:pStyle w:val="21"/>
        <w:spacing w:before="280"/>
      </w:pPr>
      <w:r>
        <w:lastRenderedPageBreak/>
        <w:t xml:space="preserve">23  </w:t>
      </w:r>
      <w:r>
        <w:rPr>
          <w:rFonts w:ascii="Noto Sans CJK TC" w:hAnsi="Noto Sans CJK TC"/>
        </w:rPr>
        <w:t>剝</w:t>
      </w:r>
      <w:r>
        <w:t xml:space="preserve">  |  Hexagram 23</w:t>
      </w:r>
    </w:p>
    <w:p w14:paraId="63054F25" w14:textId="77777777" w:rsidR="00F532BA" w:rsidRDefault="00000000">
      <w:pPr>
        <w:pStyle w:val="CaptionSmall"/>
      </w:pPr>
      <w:r>
        <w:t>EUUS-PM-H23  ·  Europe / United States · 1803–1815  ·  Evidence: RETROSPECTIVE ANALOGY</w:t>
      </w:r>
    </w:p>
    <w:tbl>
      <w:tblPr>
        <w:tblStyle w:val="-1"/>
        <w:tblW w:w="0" w:type="auto"/>
        <w:jc w:val="center"/>
        <w:tblLook w:val="04A0" w:firstRow="1" w:lastRow="0" w:firstColumn="1" w:lastColumn="0" w:noHBand="0" w:noVBand="1"/>
      </w:tblPr>
      <w:tblGrid>
        <w:gridCol w:w="4968"/>
        <w:gridCol w:w="4968"/>
      </w:tblGrid>
      <w:tr w:rsidR="00F532BA" w14:paraId="41FD6260"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DBA3C9F" w14:textId="77777777" w:rsidR="00F532BA" w:rsidRDefault="00000000">
            <w:pPr>
              <w:spacing w:after="60"/>
            </w:pPr>
            <w:r>
              <w:t xml:space="preserve">ORIGINAL · </w:t>
            </w:r>
            <w:r>
              <w:t>原文</w:t>
            </w:r>
          </w:p>
        </w:tc>
        <w:tc>
          <w:tcPr>
            <w:tcW w:w="4968" w:type="dxa"/>
          </w:tcPr>
          <w:p w14:paraId="4CB4751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F261149"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B3E759" w14:textId="77777777" w:rsidR="00F532BA" w:rsidRDefault="00000000">
            <w:pPr>
              <w:spacing w:after="60"/>
            </w:pPr>
            <w:r>
              <w:rPr>
                <w:rFonts w:ascii="Noto Sans CJK TC" w:hAnsi="Noto Sans CJK TC"/>
              </w:rPr>
              <w:t>剝：不利。有攸往。</w:t>
            </w:r>
          </w:p>
        </w:tc>
        <w:tc>
          <w:tcPr>
            <w:tcW w:w="4968" w:type="dxa"/>
          </w:tcPr>
          <w:p w14:paraId="00BF1F7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Po indicates that (in the state which it symbolises) it will not be advantageous to make a movement in any direction whatever.</w:t>
            </w:r>
          </w:p>
        </w:tc>
      </w:tr>
    </w:tbl>
    <w:p w14:paraId="3271F231" w14:textId="77777777" w:rsidR="00F532BA"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 Meanwhile the European war and maritime disputes continued. The United States entered war with Britain in 1812; conflict with France's policies and the changing European situation remained part of the background to the earlier neutrality crisis. Merchants had already committed capital to voyages before each new restriction or seizure changed the terms of trade. The embargo disrupted coastal and Atlantic business in the United States, prompting evasion and political protest. Policymakers had to weigh injury to domestic commerce against the hope that economic pressure would change European belligerents' behavior. The restrictions affected choices already made by traders. Napoleon's defeat in 1815 altered the European setting, but it did not undo the losses incurred by traders during the preceding years. The story follows a neutral state trying to preserve trade between belligerents, discovering that both military powers could constrain its ships, and choosing measures that also hurt its own commerce.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w:t>
      </w:r>
    </w:p>
    <w:p w14:paraId="58650A7B" w14:textId="77777777" w:rsidR="00F532BA" w:rsidRDefault="00000000">
      <w:r>
        <w:rPr>
          <w:b/>
        </w:rPr>
        <w:t xml:space="preserve">Interpretive analogy  </w:t>
      </w:r>
      <w:r>
        <w:t>Bo can frame the erosion of a position that looks stable on paper. The United States declared neutrality during European war, yet British and French policies repeatedly reduced the practical space in which its ships could trade. American embargoes then narrowed that space further for domestic merchants. The analogy asks readers to notice when a principle remains publicly affirmed while the means of exercising it are being stripped away. It also asks who bears the cost of a defensive measure. The policy's costs were not confined to diplomatic correspondence; ports and households felt the narrowing of commerce in daily work. This is a present-day comparison, not an assertion that Jefferson or Napoleon read the Zhouyi. Laws, decrees, seizures, and commercial consequences form the historical record. The hexagram supplies a question about recognizing deterioration early enough to revise a policy, rather than treating the later War of 1812 as the inevitable consequence of a single restriction.</w:t>
      </w:r>
    </w:p>
    <w:p w14:paraId="374FF1DE" w14:textId="77777777" w:rsidR="00F532BA" w:rsidRDefault="00000000">
      <w:pPr>
        <w:pStyle w:val="CaptionSmall"/>
      </w:pPr>
      <w:r>
        <w:rPr>
          <w:b/>
        </w:rPr>
        <w:t xml:space="preserve">Evidence note: </w:t>
      </w:r>
      <w:r>
        <w:t xml:space="preserve">The source supports the event, not a claim that participants used the Zhouyi. </w:t>
      </w:r>
      <w:hyperlink r:id="rId30">
        <w:r w:rsidR="00F532BA">
          <w:rPr>
            <w:color w:val="176C96"/>
          </w:rPr>
          <w:t>Historical source ↗</w:t>
        </w:r>
      </w:hyperlink>
    </w:p>
    <w:p w14:paraId="10FE9BAE" w14:textId="77777777" w:rsidR="00F532BA" w:rsidRDefault="00000000">
      <w:pPr>
        <w:pStyle w:val="21"/>
        <w:spacing w:before="280"/>
      </w:pPr>
      <w:r>
        <w:t xml:space="preserve">24  </w:t>
      </w:r>
      <w:r>
        <w:rPr>
          <w:rFonts w:ascii="Noto Sans CJK TC" w:hAnsi="Noto Sans CJK TC"/>
        </w:rPr>
        <w:t>復</w:t>
      </w:r>
      <w:r>
        <w:t xml:space="preserve">  |  Hexagram 24</w:t>
      </w:r>
    </w:p>
    <w:p w14:paraId="12A7275F" w14:textId="77777777" w:rsidR="00F532BA" w:rsidRDefault="00000000">
      <w:pPr>
        <w:pStyle w:val="CaptionSmall"/>
      </w:pPr>
      <w:r>
        <w:t>EUUS-PM-H24  ·  United States / France · 1803  ·  Evidence: RETROSPECTIVE ANALOGY</w:t>
      </w:r>
    </w:p>
    <w:tbl>
      <w:tblPr>
        <w:tblStyle w:val="-1"/>
        <w:tblW w:w="0" w:type="auto"/>
        <w:jc w:val="center"/>
        <w:tblLook w:val="04A0" w:firstRow="1" w:lastRow="0" w:firstColumn="1" w:lastColumn="0" w:noHBand="0" w:noVBand="1"/>
      </w:tblPr>
      <w:tblGrid>
        <w:gridCol w:w="4968"/>
        <w:gridCol w:w="4968"/>
      </w:tblGrid>
      <w:tr w:rsidR="00F532BA" w14:paraId="66CC17E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9E3417" w14:textId="77777777" w:rsidR="00F532BA" w:rsidRDefault="00000000">
            <w:pPr>
              <w:spacing w:after="60"/>
            </w:pPr>
            <w:r>
              <w:t xml:space="preserve">ORIGINAL · </w:t>
            </w:r>
            <w:r>
              <w:t>原文</w:t>
            </w:r>
          </w:p>
        </w:tc>
        <w:tc>
          <w:tcPr>
            <w:tcW w:w="4968" w:type="dxa"/>
          </w:tcPr>
          <w:p w14:paraId="1D41224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B544AE3"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EBD5E78" w14:textId="77777777" w:rsidR="00F532BA" w:rsidRDefault="00000000">
            <w:pPr>
              <w:spacing w:after="60"/>
            </w:pPr>
            <w:r>
              <w:rPr>
                <w:rFonts w:ascii="Noto Sans CJK TC" w:hAnsi="Noto Sans CJK TC"/>
              </w:rPr>
              <w:t>復：亨。出入无疾，朋來无咎。反復其道，七日來復，利有攸往。</w:t>
            </w:r>
          </w:p>
        </w:tc>
        <w:tc>
          <w:tcPr>
            <w:tcW w:w="4968" w:type="dxa"/>
          </w:tcPr>
          <w:p w14:paraId="01DDF6D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2BC9AEB3" w14:textId="77777777" w:rsidR="00F532BA" w:rsidRDefault="00000000">
      <w:r>
        <w:rPr>
          <w:b/>
        </w:rPr>
        <w:t xml:space="preserve">Historical event  Louisiana Purchase. </w:t>
      </w:r>
      <w:r>
        <w:t xml:space="preserve">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w:t>
      </w:r>
      <w:r>
        <w:lastRenderedPageBreak/>
        <w:t>considered the agreement and Congress arranged the necessary funding. France transferred authority later that year. 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France and the United States did not draw every western boundary with a shared, precise survey before the sale. Officials later faced questions about where the acquired claim ended and how it met Spanish and Indigenous territories. Exploration and subsequent treaties were parts of the aftermath, not evidence that the 1803 agreement had already resolved every geographic issue. Jefferson's administration also faced questions about the constitutional basis for acquiring territory. The sequence begins with a practical problem of river access, shifts when France offers a wider transaction, and continues through ratification, transfer, exploration, and disputes about governance. The treaty changed relations among states; it did not make the land empty or deliver a complete administrative system. The purchase's effects unfolded over decades through policies and conflicts far beyond the negotiations in Paris.</w:t>
      </w:r>
    </w:p>
    <w:p w14:paraId="733FD766" w14:textId="77777777" w:rsidR="00F532BA" w:rsidRDefault="00000000">
      <w:r>
        <w:rPr>
          <w:b/>
        </w:rPr>
        <w:t xml:space="preserve">Interpretive analogy  </w:t>
      </w:r>
      <w:r>
        <w:t>Fu can suggest return to a possibility that seemed blocked. American officials set out to protect access to a vital river and found themselves offered a much larger territory. Accepting the offer did not close the political task. Congress had to fund the purchase, officials had to administer a new claim, and Indigenous nations already lived on the land. A retrospective analogy can ask how leaders reassess a plan when an unexpected opening exceeds the purpose of the original mission. It should also ask whose claims a transaction between two governments omits. A larger opportunity may expand an organization's responsibility faster than its knowledge, making the work after acceptance as important as the bargain itself. The historical evidence lies in the treaty and its aftermath, not in any use of the Zhouyi by the negotiators. The hexagram is an editorial frame for reconsidering an opportunity without describing expansion as an uncomplicated recovery or assuming that a signature resolved its future consequences.</w:t>
      </w:r>
    </w:p>
    <w:p w14:paraId="7337641B" w14:textId="77777777" w:rsidR="00F532BA" w:rsidRDefault="00000000">
      <w:pPr>
        <w:pStyle w:val="CaptionSmall"/>
      </w:pPr>
      <w:r>
        <w:rPr>
          <w:b/>
        </w:rPr>
        <w:t xml:space="preserve">Evidence note: </w:t>
      </w:r>
      <w:r>
        <w:t xml:space="preserve">The source supports the event, not a claim that participants used the Zhouyi. </w:t>
      </w:r>
      <w:hyperlink r:id="rId31">
        <w:r w:rsidR="00F532BA">
          <w:rPr>
            <w:color w:val="176C96"/>
          </w:rPr>
          <w:t>Historical source ↗</w:t>
        </w:r>
      </w:hyperlink>
    </w:p>
    <w:p w14:paraId="2F0849FC" w14:textId="77777777" w:rsidR="00F532BA" w:rsidRDefault="00000000">
      <w:pPr>
        <w:pStyle w:val="21"/>
        <w:spacing w:before="280"/>
      </w:pPr>
      <w:r>
        <w:t xml:space="preserve">25  </w:t>
      </w:r>
      <w:r>
        <w:rPr>
          <w:rFonts w:ascii="Noto Sans CJK TC" w:hAnsi="Noto Sans CJK TC"/>
        </w:rPr>
        <w:t>无妄</w:t>
      </w:r>
      <w:r>
        <w:t xml:space="preserve">  |  Hexagram 25</w:t>
      </w:r>
    </w:p>
    <w:p w14:paraId="6C0B0ADB" w14:textId="77777777" w:rsidR="00F532BA" w:rsidRDefault="00000000">
      <w:pPr>
        <w:pStyle w:val="CaptionSmall"/>
      </w:pPr>
      <w:r>
        <w:t>EUUS-PM-H25  ·  United States / Britain · 1812–1815  ·  Evidence: RETROSPECTIVE ANALOGY</w:t>
      </w:r>
    </w:p>
    <w:tbl>
      <w:tblPr>
        <w:tblStyle w:val="-1"/>
        <w:tblW w:w="0" w:type="auto"/>
        <w:jc w:val="center"/>
        <w:tblLook w:val="04A0" w:firstRow="1" w:lastRow="0" w:firstColumn="1" w:lastColumn="0" w:noHBand="0" w:noVBand="1"/>
      </w:tblPr>
      <w:tblGrid>
        <w:gridCol w:w="4968"/>
        <w:gridCol w:w="4968"/>
      </w:tblGrid>
      <w:tr w:rsidR="00F532BA" w14:paraId="1540DFF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EAC6A3E" w14:textId="77777777" w:rsidR="00F532BA" w:rsidRDefault="00000000">
            <w:pPr>
              <w:spacing w:after="60"/>
            </w:pPr>
            <w:r>
              <w:t xml:space="preserve">ORIGINAL · </w:t>
            </w:r>
            <w:r>
              <w:t>原文</w:t>
            </w:r>
          </w:p>
        </w:tc>
        <w:tc>
          <w:tcPr>
            <w:tcW w:w="4968" w:type="dxa"/>
          </w:tcPr>
          <w:p w14:paraId="3774C1F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22173B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4DBEC86" w14:textId="77777777" w:rsidR="00F532BA" w:rsidRDefault="00000000">
            <w:pPr>
              <w:spacing w:after="60"/>
            </w:pPr>
            <w:r>
              <w:rPr>
                <w:rFonts w:ascii="Noto Sans CJK TC" w:hAnsi="Noto Sans CJK TC"/>
              </w:rPr>
              <w:t>无妄：元亨。利貞。其匪正有眚，不利有攸往。</w:t>
            </w:r>
          </w:p>
        </w:tc>
        <w:tc>
          <w:tcPr>
            <w:tcW w:w="4968" w:type="dxa"/>
          </w:tcPr>
          <w:p w14:paraId="340DD7E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Wû Wang indicates great progress and success, while there will be advantage in being firm and ​correct. If (its subject and his action) be not correct, he will fall into errors, and it will not be advantageous for him to move in any direction.</w:t>
            </w:r>
          </w:p>
        </w:tc>
      </w:tr>
    </w:tbl>
    <w:p w14:paraId="286029EA" w14:textId="77777777" w:rsidR="00F532BA" w:rsidRDefault="00000000">
      <w:r>
        <w:rPr>
          <w:b/>
        </w:rPr>
        <w:t xml:space="preserve">Historical event  War of 1812. </w:t>
      </w:r>
      <w:r>
        <w:t>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Fighting on the Great Lakes depended on shipbuilding as well as field armies. Control of waterways affected supply and movement along the border, while campaigns in the South involved different communities and commanders. 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Ratification and implementation followed. The sequence shows how disputed shipping rights and broader imperial war led to a new conflict, how campaigns spread across several theaters, and how a treaty ended fighting without a comprehensive settlement of every original grievance. Indigenous nations were also major actors and suffered lasting consequences, especially as American expansion continued after the war. The outcome cannot be reduced to one battlefield or a simple claim that one side achieved all its initial aims.</w:t>
      </w:r>
    </w:p>
    <w:p w14:paraId="0C34BCF8" w14:textId="77777777" w:rsidR="00F532BA" w:rsidRDefault="00000000">
      <w:r>
        <w:rPr>
          <w:b/>
        </w:rPr>
        <w:t xml:space="preserve">Interpretive analogy  </w:t>
      </w:r>
      <w:r>
        <w:t xml:space="preserve">Wu Wang can be read as a warning against assuming a clean path through a complicated conflict. The War of 1812 arose from maritime grievances embedded in Britain's wider struggle with France, yet the fighting soon involved border communities, naval crews, Indigenous nations, and civilians. The Treaty of Ghent stopped the war without expressly solving </w:t>
      </w:r>
      <w:r>
        <w:lastRenderedPageBreak/>
        <w:t>every grievance that had led to it. A retrospective comparison asks leaders to distinguish the reason they enter a conflict from the broader set of people and issues it will draw in. The case is useful when an initial grievance remains only partly addressed, even after governments have found terms for ending the fighting. It does not attribute the decision for war to the Zhouyi. Declarations, campaigns, the treaty, and its implementation are documented historical events. The hexagram provides an editorial question about the unintended consequences of action and the limits of a tidy victory narrative when the peace leaves important matters unsettled.</w:t>
      </w:r>
    </w:p>
    <w:p w14:paraId="5E422A18" w14:textId="77777777" w:rsidR="00F532BA" w:rsidRDefault="00000000">
      <w:pPr>
        <w:pStyle w:val="CaptionSmall"/>
      </w:pPr>
      <w:r>
        <w:rPr>
          <w:b/>
        </w:rPr>
        <w:t xml:space="preserve">Evidence note: </w:t>
      </w:r>
      <w:r>
        <w:t xml:space="preserve">The source supports the event, not a claim that participants used the Zhouyi. </w:t>
      </w:r>
      <w:hyperlink r:id="rId32">
        <w:r w:rsidR="00F532BA">
          <w:rPr>
            <w:color w:val="176C96"/>
          </w:rPr>
          <w:t>Historical source ↗</w:t>
        </w:r>
      </w:hyperlink>
    </w:p>
    <w:p w14:paraId="2B55B6CF" w14:textId="77777777" w:rsidR="00F532BA" w:rsidRDefault="00000000">
      <w:pPr>
        <w:pStyle w:val="21"/>
        <w:spacing w:before="280"/>
      </w:pPr>
      <w:r>
        <w:t xml:space="preserve">26  </w:t>
      </w:r>
      <w:r>
        <w:rPr>
          <w:rFonts w:ascii="Noto Sans CJK TC" w:hAnsi="Noto Sans CJK TC"/>
        </w:rPr>
        <w:t>大畜</w:t>
      </w:r>
      <w:r>
        <w:t xml:space="preserve">  |  Hexagram 26</w:t>
      </w:r>
    </w:p>
    <w:p w14:paraId="1252DFBF" w14:textId="77777777" w:rsidR="00F532BA" w:rsidRDefault="00000000">
      <w:pPr>
        <w:pStyle w:val="CaptionSmall"/>
      </w:pPr>
      <w:r>
        <w:t>EUUS-PM-H26  ·  United States / Britain · 1817  ·  Evidence: RETROSPECTIVE ANALOGY</w:t>
      </w:r>
    </w:p>
    <w:tbl>
      <w:tblPr>
        <w:tblStyle w:val="-1"/>
        <w:tblW w:w="0" w:type="auto"/>
        <w:jc w:val="center"/>
        <w:tblLook w:val="04A0" w:firstRow="1" w:lastRow="0" w:firstColumn="1" w:lastColumn="0" w:noHBand="0" w:noVBand="1"/>
      </w:tblPr>
      <w:tblGrid>
        <w:gridCol w:w="4968"/>
        <w:gridCol w:w="4968"/>
      </w:tblGrid>
      <w:tr w:rsidR="00F532BA" w14:paraId="052B7D8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5E4CE0" w14:textId="77777777" w:rsidR="00F532BA" w:rsidRDefault="00000000">
            <w:pPr>
              <w:spacing w:after="60"/>
            </w:pPr>
            <w:r>
              <w:t xml:space="preserve">ORIGINAL · </w:t>
            </w:r>
            <w:r>
              <w:t>原文</w:t>
            </w:r>
          </w:p>
        </w:tc>
        <w:tc>
          <w:tcPr>
            <w:tcW w:w="4968" w:type="dxa"/>
          </w:tcPr>
          <w:p w14:paraId="0CB7E07B"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50661E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07AF895" w14:textId="77777777" w:rsidR="00F532BA" w:rsidRDefault="00000000">
            <w:pPr>
              <w:spacing w:after="60"/>
            </w:pPr>
            <w:r>
              <w:rPr>
                <w:rFonts w:ascii="Noto Sans CJK TC" w:hAnsi="Noto Sans CJK TC"/>
              </w:rPr>
              <w:t>大畜：利貞，不家食吉，利涉大川。</w:t>
            </w:r>
          </w:p>
        </w:tc>
        <w:tc>
          <w:tcPr>
            <w:tcW w:w="4968" w:type="dxa"/>
          </w:tcPr>
          <w:p w14:paraId="389F5ED8"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Under the conditions of Tâ Khû it will be advantageous to be firm and correct. (If its subject do not seek to) enjoy his revenues in his own family (without taking service at court), there will be good fortune. It will be advantageous for him to cross the great stream.</w:t>
            </w:r>
          </w:p>
        </w:tc>
      </w:tr>
    </w:tbl>
    <w:p w14:paraId="70E6C829" w14:textId="77777777" w:rsidR="00F532BA" w:rsidRDefault="00000000">
      <w:r>
        <w:rPr>
          <w:b/>
        </w:rPr>
        <w:t xml:space="preserve">Historical event  Rush–Bagot Agreement. </w:t>
      </w:r>
      <w:r>
        <w:t>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 The Great Lakes remained places of trade, settlement, and political change. The notes named small numbers of armed vessels allowed on specific lakes, making the limit easier to observe than a general promise of goodwill. The arrangement was later incorporated into the two countries' continuing diplomatic practice. Its durability reflected repeated decisions not to rebuild an unrestricted lake fleet as relations and border commerce changed. Its operation could be checked as ships were kept below the agreed level. The Rush–Bagot arrangement became an important element in reducing the risk that routine movements on the water would be read as preparations for another war. Its story starts with a conflict that had recently ended, proceeds to a narrow agreement about armed ships, and continues through the practical observance of limits while other diplomatic issues remained open.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w:t>
      </w:r>
    </w:p>
    <w:p w14:paraId="6099C6A7" w14:textId="77777777" w:rsidR="00F532BA" w:rsidRDefault="00000000">
      <w:r>
        <w:rPr>
          <w:b/>
        </w:rPr>
        <w:t xml:space="preserve">Interpretive analogy  </w:t>
      </w:r>
      <w:r>
        <w:t>Da Xu can suggest holding power in reserve instead of exercising every available capacity. Rush and Bagot dealt with a specific postwar danger: naval forces on shared waters could grow even while the governments said they wanted peace. Their exchange placed limits on vessels, leaving other border questions for separate talks. The analogy asks whether restraint can be made observable and reciprocal, and whether a modest agreement can lower risk while wider relations are still unsettled. The most credible form of restraint is often a specific, visible limit that both parties can recognize and continue to apply. It does not imply that British or American negotiators used the Zhouyi. The exchange of notes and later border practice are the historical evidence. The hexagram is an editorial lens for examining disciplined capacity: the parties retained governments and security interests, but agreed not to fill the lakes with every warship they might otherwise have built.</w:t>
      </w:r>
    </w:p>
    <w:p w14:paraId="0666D4F4" w14:textId="77777777" w:rsidR="00F532BA" w:rsidRDefault="00000000">
      <w:pPr>
        <w:pStyle w:val="CaptionSmall"/>
      </w:pPr>
      <w:r>
        <w:rPr>
          <w:b/>
        </w:rPr>
        <w:t xml:space="preserve">Evidence note: </w:t>
      </w:r>
      <w:r>
        <w:t xml:space="preserve">The source supports the event, not a claim that participants used the Zhouyi. </w:t>
      </w:r>
      <w:hyperlink r:id="rId33">
        <w:r w:rsidR="00F532BA">
          <w:rPr>
            <w:color w:val="176C96"/>
          </w:rPr>
          <w:t>Historical source ↗</w:t>
        </w:r>
      </w:hyperlink>
    </w:p>
    <w:p w14:paraId="320457C7" w14:textId="77777777" w:rsidR="00F532BA" w:rsidRDefault="00000000">
      <w:pPr>
        <w:pStyle w:val="21"/>
        <w:spacing w:before="280"/>
      </w:pPr>
      <w:r>
        <w:t xml:space="preserve">27  </w:t>
      </w:r>
      <w:r>
        <w:rPr>
          <w:rFonts w:ascii="Noto Sans CJK TC" w:hAnsi="Noto Sans CJK TC"/>
        </w:rPr>
        <w:t>頤</w:t>
      </w:r>
      <w:r>
        <w:t xml:space="preserve">  |  Hexagram 27</w:t>
      </w:r>
    </w:p>
    <w:p w14:paraId="6BA83D8A" w14:textId="77777777" w:rsidR="00F532BA" w:rsidRDefault="00000000">
      <w:pPr>
        <w:pStyle w:val="CaptionSmall"/>
      </w:pPr>
      <w:r>
        <w:t>EUUS-PM-H27  ·  United States / Europe · 1823  ·  Evidence: RETROSPECTIVE ANALOGY</w:t>
      </w:r>
    </w:p>
    <w:tbl>
      <w:tblPr>
        <w:tblStyle w:val="-1"/>
        <w:tblW w:w="0" w:type="auto"/>
        <w:jc w:val="center"/>
        <w:tblLook w:val="04A0" w:firstRow="1" w:lastRow="0" w:firstColumn="1" w:lastColumn="0" w:noHBand="0" w:noVBand="1"/>
      </w:tblPr>
      <w:tblGrid>
        <w:gridCol w:w="4968"/>
        <w:gridCol w:w="4968"/>
      </w:tblGrid>
      <w:tr w:rsidR="00F532BA" w14:paraId="7AECD50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4DC594" w14:textId="77777777" w:rsidR="00F532BA" w:rsidRDefault="00000000">
            <w:pPr>
              <w:spacing w:after="60"/>
            </w:pPr>
            <w:r>
              <w:t xml:space="preserve">ORIGINAL · </w:t>
            </w:r>
            <w:r>
              <w:t>原文</w:t>
            </w:r>
          </w:p>
        </w:tc>
        <w:tc>
          <w:tcPr>
            <w:tcW w:w="4968" w:type="dxa"/>
          </w:tcPr>
          <w:p w14:paraId="32A18EB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89C156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AB63401" w14:textId="77777777" w:rsidR="00F532BA" w:rsidRDefault="00000000">
            <w:pPr>
              <w:spacing w:after="60"/>
            </w:pPr>
            <w:r>
              <w:rPr>
                <w:rFonts w:ascii="Noto Sans CJK TC" w:hAnsi="Noto Sans CJK TC"/>
              </w:rPr>
              <w:t>頤：貞吉。觀頤，自求口實。</w:t>
            </w:r>
          </w:p>
        </w:tc>
        <w:tc>
          <w:tcPr>
            <w:tcW w:w="4968" w:type="dxa"/>
          </w:tcPr>
          <w:p w14:paraId="6AF5F3E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Î indicates that with firm correctness there will be good fortune (in what is denoted by it). We must look at what we are seeking to nourish, and by the exercise of our thoughts seek for the proper aliment.</w:t>
            </w:r>
          </w:p>
        </w:tc>
      </w:tr>
    </w:tbl>
    <w:p w14:paraId="16EDFABE" w14:textId="77777777" w:rsidR="00F532BA" w:rsidRDefault="00000000">
      <w:r>
        <w:rPr>
          <w:b/>
        </w:rPr>
        <w:lastRenderedPageBreak/>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 British naval strength and the choices of European and American governments also shaped what occurred. The statement became known later as the Monroe Doctrine, and its meaning was revised and invoked by subsequent administrations for different purposes. The message distinguished existing European colonies from attempts at new colonization, an important boundary within the American claim. U.S. leaders also promised not to intervene in European internal affairs. Later governments would invoke the doctrine in ways that went beyond this 1823 setting, so its first announcement must be read in its own diplomatic context. The later name “doctrine” was not used to make the original statement a treaty. The story begins with concerns about European intervention, moves through debate over whether to act jointly with Britain, and reaches a public declaration by the United States.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w:t>
      </w:r>
    </w:p>
    <w:p w14:paraId="42B91B46" w14:textId="77777777" w:rsidR="00F532BA" w:rsidRDefault="00000000">
      <w:r>
        <w:rPr>
          <w:b/>
        </w:rPr>
        <w:t xml:space="preserve">Interpretive analogy  </w:t>
      </w:r>
      <w:r>
        <w:t>Yi can invite a question about how a government sustains its political position. Monroe's statement declared an American view of European colonization, but its immediate enforcement depended on more than the words read to Congress. Diplomatic context, naval power, and the choices of independent American states all mattered. A retrospective analogy asks what material support and partnerships lie behind a public principle, and whether the people affected have been treated as independent agents. A declared principle is shaped by the limits its author states as well as by later governments that borrow the language for other purposes. It does not suggest that Monroe or Adams consulted the Zhouyi. The annual message and later diplomatic history are the evidence. The hexagram serves only as an editorial frame for considering the nourishment of a policy over time: an announced position needs resources, credible conduct, and attention to changing circumstances if it is to remain more than a statement.</w:t>
      </w:r>
    </w:p>
    <w:p w14:paraId="52581483" w14:textId="77777777" w:rsidR="00F532BA" w:rsidRDefault="00000000">
      <w:pPr>
        <w:pStyle w:val="CaptionSmall"/>
      </w:pPr>
      <w:r>
        <w:rPr>
          <w:b/>
        </w:rPr>
        <w:t xml:space="preserve">Evidence note: </w:t>
      </w:r>
      <w:r>
        <w:t xml:space="preserve">The source supports the event, not a claim that participants used the Zhouyi. </w:t>
      </w:r>
      <w:hyperlink r:id="rId34">
        <w:r w:rsidR="00F532BA">
          <w:rPr>
            <w:color w:val="176C96"/>
          </w:rPr>
          <w:t>Historical source ↗</w:t>
        </w:r>
      </w:hyperlink>
    </w:p>
    <w:p w14:paraId="1817B564" w14:textId="77777777" w:rsidR="00F532BA" w:rsidRDefault="00000000">
      <w:pPr>
        <w:pStyle w:val="21"/>
        <w:spacing w:before="280"/>
      </w:pPr>
      <w:r>
        <w:t xml:space="preserve">28  </w:t>
      </w:r>
      <w:r>
        <w:rPr>
          <w:rFonts w:ascii="Noto Sans CJK TC" w:hAnsi="Noto Sans CJK TC"/>
        </w:rPr>
        <w:t>大過</w:t>
      </w:r>
      <w:r>
        <w:t xml:space="preserve">  |  Hexagram 28</w:t>
      </w:r>
    </w:p>
    <w:p w14:paraId="609681F6" w14:textId="77777777" w:rsidR="00F532BA" w:rsidRDefault="00000000">
      <w:pPr>
        <w:pStyle w:val="CaptionSmall"/>
      </w:pPr>
      <w:r>
        <w:t>EUUS-PM-H28  ·  United States / Britain · 1842  ·  Evidence: RETROSPECTIVE ANALOGY</w:t>
      </w:r>
    </w:p>
    <w:tbl>
      <w:tblPr>
        <w:tblStyle w:val="-1"/>
        <w:tblW w:w="0" w:type="auto"/>
        <w:jc w:val="center"/>
        <w:tblLook w:val="04A0" w:firstRow="1" w:lastRow="0" w:firstColumn="1" w:lastColumn="0" w:noHBand="0" w:noVBand="1"/>
      </w:tblPr>
      <w:tblGrid>
        <w:gridCol w:w="4968"/>
        <w:gridCol w:w="4968"/>
      </w:tblGrid>
      <w:tr w:rsidR="00F532BA" w14:paraId="564C1E0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904A2E5" w14:textId="77777777" w:rsidR="00F532BA" w:rsidRDefault="00000000">
            <w:pPr>
              <w:spacing w:after="60"/>
            </w:pPr>
            <w:r>
              <w:t xml:space="preserve">ORIGINAL · </w:t>
            </w:r>
            <w:r>
              <w:t>原文</w:t>
            </w:r>
          </w:p>
        </w:tc>
        <w:tc>
          <w:tcPr>
            <w:tcW w:w="4968" w:type="dxa"/>
          </w:tcPr>
          <w:p w14:paraId="11E9ED9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2C14FB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129F061" w14:textId="77777777" w:rsidR="00F532BA" w:rsidRDefault="00000000">
            <w:pPr>
              <w:spacing w:after="60"/>
            </w:pPr>
            <w:r>
              <w:rPr>
                <w:rFonts w:ascii="Noto Sans CJK TC" w:hAnsi="Noto Sans CJK TC"/>
              </w:rPr>
              <w:t>大過：棟橈，利有攸往，亨。</w:t>
            </w:r>
          </w:p>
        </w:tc>
        <w:tc>
          <w:tcPr>
            <w:tcW w:w="4968" w:type="dxa"/>
          </w:tcPr>
          <w:p w14:paraId="00F7854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Ta Kwo suggests to us a beam that is weak. There will be advantage in moving (under its conditions) in any direction whatever; there will be success.</w:t>
            </w:r>
          </w:p>
        </w:tc>
      </w:tr>
    </w:tbl>
    <w:p w14:paraId="3D1CAFB2" w14:textId="77777777" w:rsidR="00F532BA" w:rsidRDefault="00000000">
      <w:r>
        <w:rPr>
          <w:b/>
        </w:rPr>
        <w:t xml:space="preserve">Historical event  Webster–Ashburton Treaty. </w:t>
      </w:r>
      <w:r>
        <w:t xml:space="preserve">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This practical stage mattered as much as the negotiators' agreement in Washington. Surveying followed. Nevertheless, ratification allowed the two governments to manage several disputes through an agreed procedure rather than troops at the frontier. The sequence runs from uncertain treaty language and rival claims, through local tension, to negotiation and later implementation. The agreement did not settle every future question between Britain and the United States. It gave a specific answer to a dangerous border dispute at a time when </w:t>
      </w:r>
      <w:r>
        <w:lastRenderedPageBreak/>
        <w:t>both governments had reason to prevent a larger war. Its impact was measured in the maps and administrative decisions that followed, not merely in the signing ceremony.</w:t>
      </w:r>
    </w:p>
    <w:p w14:paraId="108D2130" w14:textId="77777777" w:rsidR="00F532BA" w:rsidRDefault="00000000">
      <w:r>
        <w:rPr>
          <w:b/>
        </w:rPr>
        <w:t xml:space="preserve">Interpretive analogy  </w:t>
      </w:r>
      <w:r>
        <w:t>Da Guo can suggest a structure under more weight than it was designed to carry. The disputed boundary placed pressure on local communities and on a relationship between two governments that had previously fought wars. Webster and Ashburton changed the situation by defining a line and obtaining ratification, but their compromise also created people who believed their claims had been reduced. A retrospective analogy asks where pressure is concentrated, which concessions are necessary to prevent a larger failure, and how the agreed terms will be implemented on the ground. A boundary compromise should be evaluated in the communities it divides or connects, not solely in the capital where it is signed. This is not a claim that the negotiators used the Zhouyi. Treaty text, maps, and subsequent border administration support the historical account. The hexagram is an editorial lens for decisions made when continuing to leave a contested structure unresolved may itself increase the risk of collapse.</w:t>
      </w:r>
    </w:p>
    <w:p w14:paraId="113EDE3F" w14:textId="77777777" w:rsidR="00F532BA" w:rsidRDefault="00000000">
      <w:pPr>
        <w:pStyle w:val="CaptionSmall"/>
      </w:pPr>
      <w:r>
        <w:rPr>
          <w:b/>
        </w:rPr>
        <w:t xml:space="preserve">Evidence note: </w:t>
      </w:r>
      <w:r>
        <w:t xml:space="preserve">The source supports the event, not a claim that participants used the Zhouyi. </w:t>
      </w:r>
      <w:hyperlink r:id="rId35">
        <w:r w:rsidR="00F532BA">
          <w:rPr>
            <w:color w:val="176C96"/>
          </w:rPr>
          <w:t>Historical source ↗</w:t>
        </w:r>
      </w:hyperlink>
    </w:p>
    <w:p w14:paraId="33E0C605" w14:textId="77777777" w:rsidR="00F532BA" w:rsidRDefault="00000000">
      <w:pPr>
        <w:pStyle w:val="21"/>
        <w:spacing w:before="280"/>
      </w:pPr>
      <w:r>
        <w:t xml:space="preserve">29  </w:t>
      </w:r>
      <w:r>
        <w:rPr>
          <w:rFonts w:ascii="Noto Sans CJK TC" w:hAnsi="Noto Sans CJK TC"/>
        </w:rPr>
        <w:t>坎</w:t>
      </w:r>
      <w:r>
        <w:t xml:space="preserve">  |  Hexagram 29</w:t>
      </w:r>
    </w:p>
    <w:p w14:paraId="51196AF5" w14:textId="77777777" w:rsidR="00F532BA" w:rsidRDefault="00000000">
      <w:pPr>
        <w:pStyle w:val="CaptionSmall"/>
      </w:pPr>
      <w:r>
        <w:t>EUUS-PM-H29  ·  United States / Europe · 1861–1865  ·  Evidence: RETROSPECTIVE ANALOGY</w:t>
      </w:r>
    </w:p>
    <w:tbl>
      <w:tblPr>
        <w:tblStyle w:val="-1"/>
        <w:tblW w:w="0" w:type="auto"/>
        <w:jc w:val="center"/>
        <w:tblLook w:val="04A0" w:firstRow="1" w:lastRow="0" w:firstColumn="1" w:lastColumn="0" w:noHBand="0" w:noVBand="1"/>
      </w:tblPr>
      <w:tblGrid>
        <w:gridCol w:w="4968"/>
        <w:gridCol w:w="4968"/>
      </w:tblGrid>
      <w:tr w:rsidR="00F532BA" w14:paraId="1DF4243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7291B3C" w14:textId="77777777" w:rsidR="00F532BA" w:rsidRDefault="00000000">
            <w:pPr>
              <w:spacing w:after="60"/>
            </w:pPr>
            <w:r>
              <w:t xml:space="preserve">ORIGINAL · </w:t>
            </w:r>
            <w:r>
              <w:t>原文</w:t>
            </w:r>
          </w:p>
        </w:tc>
        <w:tc>
          <w:tcPr>
            <w:tcW w:w="4968" w:type="dxa"/>
          </w:tcPr>
          <w:p w14:paraId="5F06ABA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BC64C8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A1E7088" w14:textId="77777777" w:rsidR="00F532BA" w:rsidRDefault="00000000">
            <w:pPr>
              <w:spacing w:after="60"/>
            </w:pPr>
            <w:r>
              <w:rPr>
                <w:rFonts w:ascii="Noto Sans CJK TC" w:hAnsi="Noto Sans CJK TC"/>
              </w:rPr>
              <w:t>習坎：有孚，維心亨。行有尚。</w:t>
            </w:r>
          </w:p>
        </w:tc>
        <w:tc>
          <w:tcPr>
            <w:tcW w:w="4968" w:type="dxa"/>
          </w:tcPr>
          <w:p w14:paraId="3CCFD25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Khan, here repeated, shows the possession of sincerity, through which the mind is. penetrating. Action (in accordance with this) will be of high value.</w:t>
            </w:r>
          </w:p>
        </w:tc>
      </w:tr>
    </w:tbl>
    <w:p w14:paraId="517170A3" w14:textId="77777777" w:rsidR="00F532BA" w:rsidRDefault="00000000">
      <w:r>
        <w:rPr>
          <w:b/>
        </w:rPr>
        <w:t xml:space="preserve">Historical event  Preventing recognition of the Confederacy. </w:t>
      </w:r>
      <w:r>
        <w:t>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from a British vessel, produced a crisis with Britain. 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decision to favor a slaveholding Confederacy. British leaders also had to consider domestic views about slavery and the legal treatment of belligerents at sea. Union officials could not assume that commercial need for cotton would by itself determine British policy. They therefore continued explaining American positions even when particular crises, such as the Trent dispute, appeared to have been settled. European states did not grant the diplomatic recognition Confederate agents sought. The sequence involved continued communication and pressure, not one decisive conversation.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The historical story includes what European governments actually did and refrained from doing; it should not presume that all Europeans held one opinion or that diplomacy alone decided the war.</w:t>
      </w:r>
    </w:p>
    <w:p w14:paraId="07FB0884" w14:textId="77777777" w:rsidR="00F532BA" w:rsidRDefault="00000000">
      <w:r>
        <w:rPr>
          <w:b/>
        </w:rPr>
        <w:t xml:space="preserve">Interpretive analogy  </w:t>
      </w:r>
      <w:r>
        <w:t>Kan, associated with repeated danger, can frame the Union's diplomatic position during the Civil War. A crisis such as the Trent seizure could threaten to draw Britain into a conflict even while the United States was fighting at home. Diplomats had to manage more than one risk over several years: legal neutrality, the construction of raiders, military news, and the issue of slavery. The analogy asks how a government stays consistent when each incident arrives before the previous dispute has fully ended. The absence of recognition was maintained through years of decisions by multiple governments, not achieved once and for all by one diplomatic note. It does not make foreign recognition, or its absence, an application of the Zhouyi by any participant. Official correspondence and government decisions supply the chronology. The hexagram offers a present-day lens for identifying recurring hazards, keeping channels open, and judging each new event without assuming that surviving one emergency ends the wider danger.</w:t>
      </w:r>
    </w:p>
    <w:p w14:paraId="448267A0" w14:textId="77777777" w:rsidR="00F532BA" w:rsidRDefault="00000000">
      <w:pPr>
        <w:pStyle w:val="CaptionSmall"/>
      </w:pPr>
      <w:r>
        <w:rPr>
          <w:b/>
        </w:rPr>
        <w:t xml:space="preserve">Evidence note: </w:t>
      </w:r>
      <w:r>
        <w:t xml:space="preserve">The source supports the event, not a claim that participants used the Zhouyi. </w:t>
      </w:r>
      <w:hyperlink r:id="rId36">
        <w:r w:rsidR="00F532BA">
          <w:rPr>
            <w:color w:val="176C96"/>
          </w:rPr>
          <w:t>Historical source ↗</w:t>
        </w:r>
      </w:hyperlink>
    </w:p>
    <w:p w14:paraId="59CE3D64" w14:textId="77777777" w:rsidR="00F532BA" w:rsidRDefault="00000000">
      <w:pPr>
        <w:pStyle w:val="21"/>
        <w:spacing w:before="280"/>
      </w:pPr>
      <w:r>
        <w:lastRenderedPageBreak/>
        <w:t xml:space="preserve">30  </w:t>
      </w:r>
      <w:r>
        <w:rPr>
          <w:rFonts w:ascii="Noto Sans CJK TC" w:hAnsi="Noto Sans CJK TC"/>
        </w:rPr>
        <w:t>離</w:t>
      </w:r>
      <w:r>
        <w:t xml:space="preserve">  |  Hexagram 30</w:t>
      </w:r>
    </w:p>
    <w:p w14:paraId="5815FE1E" w14:textId="77777777" w:rsidR="00F532BA" w:rsidRDefault="00000000">
      <w:pPr>
        <w:pStyle w:val="CaptionSmall"/>
      </w:pPr>
      <w:r>
        <w:t>EUUS-PM-H30  ·  United States · 1861–1865  ·  Evidence: RETROSPECTIVE ANALOGY</w:t>
      </w:r>
    </w:p>
    <w:tbl>
      <w:tblPr>
        <w:tblStyle w:val="-1"/>
        <w:tblW w:w="0" w:type="auto"/>
        <w:jc w:val="center"/>
        <w:tblLook w:val="04A0" w:firstRow="1" w:lastRow="0" w:firstColumn="1" w:lastColumn="0" w:noHBand="0" w:noVBand="1"/>
      </w:tblPr>
      <w:tblGrid>
        <w:gridCol w:w="4968"/>
        <w:gridCol w:w="4968"/>
      </w:tblGrid>
      <w:tr w:rsidR="00F532BA" w14:paraId="64396C99"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EC2A81A" w14:textId="77777777" w:rsidR="00F532BA" w:rsidRDefault="00000000">
            <w:pPr>
              <w:spacing w:after="60"/>
            </w:pPr>
            <w:r>
              <w:t xml:space="preserve">ORIGINAL · </w:t>
            </w:r>
            <w:r>
              <w:t>原文</w:t>
            </w:r>
          </w:p>
        </w:tc>
        <w:tc>
          <w:tcPr>
            <w:tcW w:w="4968" w:type="dxa"/>
          </w:tcPr>
          <w:p w14:paraId="6CB7DA2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C0D3511"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0826CA" w14:textId="77777777" w:rsidR="00F532BA" w:rsidRDefault="00000000">
            <w:pPr>
              <w:spacing w:after="60"/>
            </w:pPr>
            <w:r>
              <w:rPr>
                <w:rFonts w:ascii="Noto Sans CJK TC" w:hAnsi="Noto Sans CJK TC"/>
              </w:rPr>
              <w:t>離：利貞。亨。畜牝牛，吉。</w:t>
            </w:r>
          </w:p>
        </w:tc>
        <w:tc>
          <w:tcPr>
            <w:tcW w:w="4968" w:type="dxa"/>
          </w:tcPr>
          <w:p w14:paraId="75C4DAD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Lî indicates that, (in regard to what it denotes), it will be advantageous to be firm and correct, and that thus there will be free course and success. ​Let (its subject) also nourish (a docility like that of) the cow, and there will be good fortune.</w:t>
            </w:r>
          </w:p>
        </w:tc>
      </w:tr>
    </w:tbl>
    <w:p w14:paraId="41B98C7E" w14:textId="77777777" w:rsidR="00F532BA"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 The policy's effects accumulated rather than appearing all at once. It combined with land campaigns, Confederate financial difficulties, and the loss of territory, none of which can be reduced to the blockade alone. Union ships could not be present at every inlet at every hour. As the war went on, the capture of ports and the growth of patrol fleets narrowed the opportunities for blockade runners. These operational changes made a declared policy more effective, though goods still crossed where enforcement failed or alternative routes remained. By 1865, Union victory ended the war. The sequence runs from an announced maritime measure, through years of patrol and port operations, to increasing constraints on Confederate overseas exchange.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w:t>
      </w:r>
    </w:p>
    <w:p w14:paraId="064F83E9" w14:textId="77777777" w:rsidR="00F532BA" w:rsidRDefault="00000000">
      <w:r>
        <w:rPr>
          <w:b/>
        </w:rPr>
        <w:t xml:space="preserve">Interpretive analogy  </w:t>
      </w:r>
      <w:r>
        <w:t>Li can be read in relation to sustained clarity and attachment. The Union's blockade had a plainly stated aim, but the reach of that aim depended on vessels, crews, patrol routes, and captured ports. The distinction between announcement and operation is essential. A reader can ask what must be kept in place each day for a policy to mean what its leaders say it means, and how to measure an effect that grows gradually. The analogy should not treat the blockade as the single cause of Union victory or imply that American commanders used the Zhouyi. The comparison concerns persistence and measurement over time, not the assumption that a policy's name describes its real reach from the first day. Naval orders, ship records, and wartime trade give the historical basis. The hexagram is a modern interpretive frame for persistent implementation: a visible policy can guide action, yet its results depend on repeated work under changing conditions rather than on the force of the declaration alone.</w:t>
      </w:r>
    </w:p>
    <w:p w14:paraId="338435B9" w14:textId="77777777" w:rsidR="00F532BA" w:rsidRDefault="00000000">
      <w:pPr>
        <w:pStyle w:val="CaptionSmall"/>
      </w:pPr>
      <w:r>
        <w:rPr>
          <w:b/>
        </w:rPr>
        <w:t xml:space="preserve">Evidence note: </w:t>
      </w:r>
      <w:r>
        <w:t xml:space="preserve">The source supports the event, not a claim that participants used the Zhouyi. </w:t>
      </w:r>
      <w:hyperlink r:id="rId37">
        <w:r w:rsidR="00F532BA">
          <w:rPr>
            <w:color w:val="176C96"/>
          </w:rPr>
          <w:t>Historical source ↗</w:t>
        </w:r>
      </w:hyperlink>
    </w:p>
    <w:p w14:paraId="720DB6E5" w14:textId="77777777" w:rsidR="00F532BA" w:rsidRDefault="00000000">
      <w:pPr>
        <w:pStyle w:val="21"/>
        <w:spacing w:before="280"/>
      </w:pPr>
      <w:r>
        <w:t xml:space="preserve">31  </w:t>
      </w:r>
      <w:r>
        <w:rPr>
          <w:rFonts w:ascii="Noto Sans CJK TC" w:hAnsi="Noto Sans CJK TC"/>
        </w:rPr>
        <w:t>咸</w:t>
      </w:r>
      <w:r>
        <w:t xml:space="preserve">  |  Hexagram 31</w:t>
      </w:r>
    </w:p>
    <w:p w14:paraId="132E7458" w14:textId="77777777" w:rsidR="00F532BA" w:rsidRDefault="00000000">
      <w:pPr>
        <w:pStyle w:val="CaptionSmall"/>
      </w:pPr>
      <w:r>
        <w:t>EUUS-PM-H31  ·  United States / Britain · 1861  ·  Evidence: RETROSPECTIVE ANALOGY</w:t>
      </w:r>
    </w:p>
    <w:tbl>
      <w:tblPr>
        <w:tblStyle w:val="-1"/>
        <w:tblW w:w="0" w:type="auto"/>
        <w:jc w:val="center"/>
        <w:tblLook w:val="04A0" w:firstRow="1" w:lastRow="0" w:firstColumn="1" w:lastColumn="0" w:noHBand="0" w:noVBand="1"/>
      </w:tblPr>
      <w:tblGrid>
        <w:gridCol w:w="4968"/>
        <w:gridCol w:w="4968"/>
      </w:tblGrid>
      <w:tr w:rsidR="00F532BA" w14:paraId="514E67D8"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831FEE6" w14:textId="77777777" w:rsidR="00F532BA" w:rsidRDefault="00000000">
            <w:pPr>
              <w:spacing w:after="60"/>
            </w:pPr>
            <w:r>
              <w:t xml:space="preserve">ORIGINAL · </w:t>
            </w:r>
            <w:r>
              <w:t>原文</w:t>
            </w:r>
          </w:p>
        </w:tc>
        <w:tc>
          <w:tcPr>
            <w:tcW w:w="4968" w:type="dxa"/>
          </w:tcPr>
          <w:p w14:paraId="310CC0D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516C636"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7F2B9B6" w14:textId="77777777" w:rsidR="00F532BA" w:rsidRDefault="00000000">
            <w:pPr>
              <w:spacing w:after="60"/>
            </w:pPr>
            <w:r>
              <w:rPr>
                <w:rFonts w:ascii="Noto Sans CJK TC" w:hAnsi="Noto Sans CJK TC"/>
              </w:rPr>
              <w:t>咸：亨。利貞。取女吉。</w:t>
            </w:r>
          </w:p>
        </w:tc>
        <w:tc>
          <w:tcPr>
            <w:tcW w:w="4968" w:type="dxa"/>
          </w:tcPr>
          <w:p w14:paraId="45CB58B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Hsien indicates that, (on the fulfilment of the conditions implied in it), there will be free course and success. Its advantageousness will depend on the being firm and correct, (as) in marrying a young lady. There will be good fortune.</w:t>
            </w:r>
          </w:p>
        </w:tc>
      </w:tr>
    </w:tbl>
    <w:p w14:paraId="75BED0C4" w14:textId="77777777" w:rsidR="00F532BA" w:rsidRDefault="00000000">
      <w:r>
        <w:rPr>
          <w:b/>
        </w:rPr>
        <w:t xml:space="preserve">Historical event  The Trent Affair. </w:t>
      </w:r>
      <w:r>
        <w:t xml:space="preserve">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 The United States released the envoys, who continued their journey, and the immediate crisis subsided. The envoys' release was a deliberate response to British protest, not an admission that every British </w:t>
      </w:r>
      <w:r>
        <w:lastRenderedPageBreak/>
        <w:t>complaint about Union wartime conduct had been resolved. The crisis occurred while both sides were making decisions about Confederate diplomacy, neutral shipping, and the possibility of wider war. Avoiding that war mattered to the Union's ability to continue its own conflict. The incident began with a commander at sea but ended through decisions made by civilian governments. Release did not mean Britain recognized the Confederacy; nor did it settle all the disputes that would arise over Confederate activity in British territory. The sequence begins with a naval officer's action at sea, moves to public approval and British protest, and ends with a diplomatic correction that let both governments avoid a new war. It shows how one encounter aboard a ship could put a wider relationship under strain. Surviving dispatches and official decisions allow the order of events to be followed, though they do not make every public reaction or internal calculation identical on both sides of the Atlantic.</w:t>
      </w:r>
    </w:p>
    <w:p w14:paraId="345BF686" w14:textId="77777777" w:rsidR="00F532BA" w:rsidRDefault="00000000">
      <w:r>
        <w:rPr>
          <w:b/>
        </w:rPr>
        <w:t xml:space="preserve">Interpretive analogy  </w:t>
      </w:r>
      <w:r>
        <w:t>Xian can suggest influence through contact. The Trent Affair began with an encounter that instantly affected people far beyond the ship: Confederate envoys, Union leaders, British ministers, and citizens reacting to the news. Initial applause for the seizure did not answer the legal question or remove the danger of war. The eventual release changed the course of the dispute without ending the American Civil War. A retrospective analogy asks how leaders recognize when an action attractive at home produces consequences in another political setting, and how they correct course without concealing what happened. A government can reverse a particular action while keeping its larger purpose; credibility may depend on explaining the correction plainly. No historical source here indicates use of the Zhouyi by the officers or ministers. The documented seizure, protest, reply, and release form the story. The hexagram provides only a modern lens for tracing how one action spreads through connected relationships.</w:t>
      </w:r>
    </w:p>
    <w:p w14:paraId="470D4E51" w14:textId="77777777" w:rsidR="00F532BA" w:rsidRDefault="00000000">
      <w:pPr>
        <w:pStyle w:val="CaptionSmall"/>
      </w:pPr>
      <w:r>
        <w:rPr>
          <w:b/>
        </w:rPr>
        <w:t xml:space="preserve">Evidence note: </w:t>
      </w:r>
      <w:r>
        <w:t xml:space="preserve">The source supports the event, not a claim that participants used the Zhouyi. </w:t>
      </w:r>
      <w:hyperlink r:id="rId38">
        <w:r w:rsidR="00F532BA">
          <w:rPr>
            <w:color w:val="176C96"/>
          </w:rPr>
          <w:t>Historical source ↗</w:t>
        </w:r>
      </w:hyperlink>
    </w:p>
    <w:p w14:paraId="648258E2" w14:textId="77777777" w:rsidR="00F532BA" w:rsidRDefault="00000000">
      <w:pPr>
        <w:pStyle w:val="21"/>
        <w:spacing w:before="280"/>
      </w:pPr>
      <w:r>
        <w:t xml:space="preserve">32  </w:t>
      </w:r>
      <w:r>
        <w:rPr>
          <w:rFonts w:ascii="Noto Sans CJK TC" w:hAnsi="Noto Sans CJK TC"/>
        </w:rPr>
        <w:t>恆</w:t>
      </w:r>
      <w:r>
        <w:t xml:space="preserve">  |  Hexagram 32</w:t>
      </w:r>
    </w:p>
    <w:p w14:paraId="7798BFAC" w14:textId="77777777" w:rsidR="00F532BA" w:rsidRDefault="00000000">
      <w:pPr>
        <w:pStyle w:val="CaptionSmall"/>
      </w:pPr>
      <w:r>
        <w:t>EUUS-PM-H32  ·  United States / Britain · 1872  ·  Evidence: RETROSPECTIVE ANALOGY</w:t>
      </w:r>
    </w:p>
    <w:tbl>
      <w:tblPr>
        <w:tblStyle w:val="-1"/>
        <w:tblW w:w="0" w:type="auto"/>
        <w:jc w:val="center"/>
        <w:tblLook w:val="04A0" w:firstRow="1" w:lastRow="0" w:firstColumn="1" w:lastColumn="0" w:noHBand="0" w:noVBand="1"/>
      </w:tblPr>
      <w:tblGrid>
        <w:gridCol w:w="4968"/>
        <w:gridCol w:w="4968"/>
      </w:tblGrid>
      <w:tr w:rsidR="00F532BA" w14:paraId="79D9BDE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FE2711" w14:textId="77777777" w:rsidR="00F532BA" w:rsidRDefault="00000000">
            <w:pPr>
              <w:spacing w:after="60"/>
            </w:pPr>
            <w:r>
              <w:t xml:space="preserve">ORIGINAL · </w:t>
            </w:r>
            <w:r>
              <w:t>原文</w:t>
            </w:r>
          </w:p>
        </w:tc>
        <w:tc>
          <w:tcPr>
            <w:tcW w:w="4968" w:type="dxa"/>
          </w:tcPr>
          <w:p w14:paraId="662D7B2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3ED8716"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5694F1" w14:textId="77777777" w:rsidR="00F532BA" w:rsidRDefault="00000000">
            <w:pPr>
              <w:spacing w:after="60"/>
            </w:pPr>
            <w:r>
              <w:rPr>
                <w:rFonts w:ascii="Noto Sans CJK TC" w:hAnsi="Noto Sans CJK TC"/>
              </w:rPr>
              <w:t>恆：亨，无咎。利貞，利有攸往。</w:t>
            </w:r>
          </w:p>
        </w:tc>
        <w:tc>
          <w:tcPr>
            <w:tcW w:w="4968" w:type="dxa"/>
          </w:tcPr>
          <w:p w14:paraId="619CB58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Constancy brings success and no blame. Perseverance is favorable; it is favorable to have somewhere to go.</w:t>
            </w:r>
          </w:p>
        </w:tc>
      </w:tr>
    </w:tbl>
    <w:p w14:paraId="5A643EEB" w14:textId="77777777" w:rsidR="00F532BA"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tribunal relied on standards of neutral duty agreed in the Treaty of Washington, giving the parties a common basis for judgment. Evidence about the construction and departure of particular vessels could then be examined rather than replaced by broad accusation. Payment of the award showed that the legal process produced an obligation both governments acted upon. The governments treated the award as a payable obligation. The sequence runs from ships leaving British territory during a war, through postwar disagreement about neutral responsibility, to treaty, arbitration, award, and payment. The claims had to be defined with evidence about vessels, ports, and official conduct. The process also showed the practical difference between calling for satisfaction and accepting a procedure whose outcome might not match every demand. Arbitration became a significant example of two former adversaries using agreed rules to settle an outstanding dispute, even while their historical interpretations of the wartime acts did not become identical.</w:t>
      </w:r>
    </w:p>
    <w:p w14:paraId="52CE94BD" w14:textId="77777777" w:rsidR="00F532BA" w:rsidRDefault="00000000">
      <w:r>
        <w:rPr>
          <w:b/>
        </w:rPr>
        <w:t xml:space="preserve">Interpretive analogy  </w:t>
      </w:r>
      <w:r>
        <w:t>Heng can be read as persistence in a course that outlasts a single confrontation. The Alabama claims remained after the Civil War, and the United States and Britain spent years turning accusation and denial into a question an arbitral tribunal could hear. Their treaty specified a process and standards, then both governments had to accept the resulting award. The analogy asks what sustained commitment to a shared procedure requires when each side remembers the harm differently. The value of a procedure becomes visible when an unfavorable result is implemented, not only when the parties first agree to arbitrate. It does not suggest that negotiators were guided by the Zhouyi. The treaty, tribunal, award, and payment are documented history. The hexagram is a retrospective way to consider durable rules: an agreement matters because parties continue to act under it after argument, not simply because they announce a wish for peaceful relations.</w:t>
      </w:r>
    </w:p>
    <w:p w14:paraId="5A2CE88E" w14:textId="77777777" w:rsidR="00F532BA" w:rsidRDefault="00000000">
      <w:pPr>
        <w:pStyle w:val="CaptionSmall"/>
      </w:pPr>
      <w:r>
        <w:rPr>
          <w:b/>
        </w:rPr>
        <w:t xml:space="preserve">Evidence note: </w:t>
      </w:r>
      <w:r>
        <w:t xml:space="preserve">The source supports the event, not a claim that participants used the Zhouyi. </w:t>
      </w:r>
      <w:hyperlink r:id="rId39">
        <w:r w:rsidR="00F532BA">
          <w:rPr>
            <w:color w:val="176C96"/>
          </w:rPr>
          <w:t>Historical source ↗</w:t>
        </w:r>
      </w:hyperlink>
    </w:p>
    <w:p w14:paraId="07E27DE2" w14:textId="77777777" w:rsidR="00F532BA" w:rsidRDefault="00000000">
      <w:pPr>
        <w:pStyle w:val="21"/>
        <w:spacing w:before="280"/>
      </w:pPr>
      <w:r>
        <w:lastRenderedPageBreak/>
        <w:t xml:space="preserve">33  </w:t>
      </w:r>
      <w:r>
        <w:rPr>
          <w:rFonts w:ascii="Noto Sans CJK TC" w:hAnsi="Noto Sans CJK TC"/>
        </w:rPr>
        <w:t>遯</w:t>
      </w:r>
      <w:r>
        <w:t xml:space="preserve">  |  Hexagram 33</w:t>
      </w:r>
    </w:p>
    <w:p w14:paraId="170408F7" w14:textId="77777777" w:rsidR="00F532BA" w:rsidRDefault="00000000">
      <w:pPr>
        <w:pStyle w:val="CaptionSmall"/>
      </w:pPr>
      <w:r>
        <w:t>EUUS-PM-H33  ·  United States · 1865  ·  Evidence: RETROSPECTIVE ANALOGY</w:t>
      </w:r>
    </w:p>
    <w:tbl>
      <w:tblPr>
        <w:tblStyle w:val="-1"/>
        <w:tblW w:w="0" w:type="auto"/>
        <w:jc w:val="center"/>
        <w:tblLook w:val="04A0" w:firstRow="1" w:lastRow="0" w:firstColumn="1" w:lastColumn="0" w:noHBand="0" w:noVBand="1"/>
      </w:tblPr>
      <w:tblGrid>
        <w:gridCol w:w="4968"/>
        <w:gridCol w:w="4968"/>
      </w:tblGrid>
      <w:tr w:rsidR="00F532BA" w14:paraId="563CE76C"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D8B89C" w14:textId="77777777" w:rsidR="00F532BA" w:rsidRDefault="00000000">
            <w:pPr>
              <w:spacing w:after="60"/>
            </w:pPr>
            <w:r>
              <w:t xml:space="preserve">ORIGINAL · </w:t>
            </w:r>
            <w:r>
              <w:t>原文</w:t>
            </w:r>
          </w:p>
        </w:tc>
        <w:tc>
          <w:tcPr>
            <w:tcW w:w="4968" w:type="dxa"/>
          </w:tcPr>
          <w:p w14:paraId="652EFA1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542DE8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986F45F" w14:textId="77777777" w:rsidR="00F532BA" w:rsidRDefault="00000000">
            <w:pPr>
              <w:spacing w:after="60"/>
            </w:pPr>
            <w:r>
              <w:rPr>
                <w:rFonts w:ascii="Noto Sans CJK TC" w:hAnsi="Noto Sans CJK TC"/>
              </w:rPr>
              <w:t>遯：亨。小利貞。</w:t>
            </w:r>
          </w:p>
        </w:tc>
        <w:tc>
          <w:tcPr>
            <w:tcW w:w="4968" w:type="dxa"/>
          </w:tcPr>
          <w:p w14:paraId="4959CE0F"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Retreat brings success. In small matters, perseverance is favorable.</w:t>
            </w:r>
          </w:p>
        </w:tc>
      </w:tr>
    </w:tbl>
    <w:p w14:paraId="415ED886" w14:textId="77777777" w:rsidR="00F532BA"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 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The Thirteenth Amendment ended slavery in the United States, but formerly enslaved families needed safety, wages, land access, and civic standing in a society that had not become equal. Federal troops remained in parts of the South during Reconstruction. These developments followed the battlefield surrender and show why ending a war and establishing a just postwar order were different tasks. That transition put civilian rights and governance at the center of federal policy. The sequence moves from military surrender to the transfer of presidential authority, demobilization, and a contested political reconstruction. Retreat from wartime emergency measures did not mean retreat from questions of citizenship and security. Some problems that commanders could not settle on the battlefield became central to legislation and local administration. The historical story should be told through these separate stages rather than treating the ceremony at Appomattox as a complete settlement of the country's future or every international relationship.</w:t>
      </w:r>
    </w:p>
    <w:p w14:paraId="6EA56877" w14:textId="77777777" w:rsidR="00F532BA" w:rsidRDefault="00000000">
      <w:r>
        <w:rPr>
          <w:b/>
        </w:rPr>
        <w:t xml:space="preserve">Interpretive analogy  </w:t>
      </w:r>
      <w:r>
        <w:t>Dun can suggest withdrawal or stepping back from one form of action. After Union victory, armies could stop fighting and many soldiers could go home, yet the government could not withdraw from the consequences of the war. Reconstruction, emancipation, and foreign claims demanded new decisions under different conditions. A retrospective analogy asks when leaders should end an emergency practice, what responsibilities remain, and who may be left exposed if a government mistakes military completion for civic completion. A change of phase calls for new tools and clear responsibilities, especially where people who suffered under the old order remain vulnerable. The later political phase deserves the same attention. It is not an account of American officials consulting the Zhouyi. Surrenders, Lincoln's assassination, postwar governance, and diplomacy are historical facts with their own sources. The hexagram supplies a present-day question about changing methods when a crisis enters another phase, rather than a promise that withdrawal itself produces peace.</w:t>
      </w:r>
    </w:p>
    <w:p w14:paraId="5AA58AA0" w14:textId="77777777" w:rsidR="00F532BA" w:rsidRDefault="00000000">
      <w:pPr>
        <w:pStyle w:val="CaptionSmall"/>
      </w:pPr>
      <w:r>
        <w:rPr>
          <w:b/>
        </w:rPr>
        <w:t xml:space="preserve">Evidence note: </w:t>
      </w:r>
      <w:r>
        <w:t xml:space="preserve">The source supports the event, not a claim that participants used the Zhouyi. </w:t>
      </w:r>
      <w:hyperlink r:id="rId40">
        <w:r w:rsidR="00F532BA">
          <w:rPr>
            <w:color w:val="176C96"/>
          </w:rPr>
          <w:t>Historical source ↗</w:t>
        </w:r>
      </w:hyperlink>
    </w:p>
    <w:p w14:paraId="1BC3FD76" w14:textId="77777777" w:rsidR="00F532BA" w:rsidRDefault="00000000">
      <w:pPr>
        <w:pStyle w:val="21"/>
        <w:spacing w:before="280"/>
      </w:pPr>
      <w:r>
        <w:t xml:space="preserve">34  </w:t>
      </w:r>
      <w:r>
        <w:rPr>
          <w:rFonts w:ascii="Noto Sans CJK TC" w:hAnsi="Noto Sans CJK TC"/>
        </w:rPr>
        <w:t>大壯</w:t>
      </w:r>
      <w:r>
        <w:t xml:space="preserve">  |  Hexagram 34</w:t>
      </w:r>
    </w:p>
    <w:p w14:paraId="48DF4978" w14:textId="77777777" w:rsidR="00F532BA" w:rsidRDefault="00000000">
      <w:pPr>
        <w:pStyle w:val="CaptionSmall"/>
      </w:pPr>
      <w:r>
        <w:t>EUUS-PM-H34  ·  United States / Europe · 1890s  ·  Evidence: RETROSPECTIVE ANALOGY</w:t>
      </w:r>
    </w:p>
    <w:tbl>
      <w:tblPr>
        <w:tblStyle w:val="-1"/>
        <w:tblW w:w="0" w:type="auto"/>
        <w:jc w:val="center"/>
        <w:tblLook w:val="04A0" w:firstRow="1" w:lastRow="0" w:firstColumn="1" w:lastColumn="0" w:noHBand="0" w:noVBand="1"/>
      </w:tblPr>
      <w:tblGrid>
        <w:gridCol w:w="4968"/>
        <w:gridCol w:w="4968"/>
      </w:tblGrid>
      <w:tr w:rsidR="00F532BA" w14:paraId="1C7A9F4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1263E0" w14:textId="77777777" w:rsidR="00F532BA" w:rsidRDefault="00000000">
            <w:pPr>
              <w:spacing w:after="60"/>
            </w:pPr>
            <w:r>
              <w:t xml:space="preserve">ORIGINAL · </w:t>
            </w:r>
            <w:r>
              <w:t>原文</w:t>
            </w:r>
          </w:p>
        </w:tc>
        <w:tc>
          <w:tcPr>
            <w:tcW w:w="4968" w:type="dxa"/>
          </w:tcPr>
          <w:p w14:paraId="118E55B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68A1FF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3C3152" w14:textId="77777777" w:rsidR="00F532BA" w:rsidRDefault="00000000">
            <w:pPr>
              <w:spacing w:after="60"/>
            </w:pPr>
            <w:r>
              <w:rPr>
                <w:rFonts w:ascii="Noto Sans CJK TC" w:hAnsi="Noto Sans CJK TC"/>
              </w:rPr>
              <w:t>大壯：利貞。</w:t>
            </w:r>
          </w:p>
        </w:tc>
        <w:tc>
          <w:tcPr>
            <w:tcW w:w="4968" w:type="dxa"/>
          </w:tcPr>
          <w:p w14:paraId="4B3CCCD0"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Great power. Perseverance is favorable.</w:t>
            </w:r>
          </w:p>
        </w:tc>
      </w:tr>
    </w:tbl>
    <w:p w14:paraId="2BF9A08C" w14:textId="77777777" w:rsidR="00F532BA" w:rsidRDefault="00000000">
      <w:r>
        <w:rPr>
          <w:b/>
        </w:rPr>
        <w:t xml:space="preserve">Historical event  Mahan's sea power argument. </w:t>
      </w:r>
      <w:r>
        <w:t xml:space="preserve">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Mahan did not command a fleet by publishing a book, and later decisions cannot all be traced to a single text.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 The Spanish–American War in 1898 brought naval operations in both the Caribbean and the Pacific, yet the war had its own causes and choices. Mahan drew on earlier naval history rather than issuing a formal government plan. Readers could use his arguments to support different proposals for ships, ports, or trade, and those proposals still required budgets and political approval. The distance between a published analysis and a cabinet's decision is part of this story of influence. Readers in several countries debated his claims in different strategic contexts before governments </w:t>
      </w:r>
      <w:r>
        <w:lastRenderedPageBreak/>
        <w:t>chose specific policies. The sequence begins with a historical argument in print, moves through professional and political debate about naval investment, and continues into policies made by governments under changing circumstances.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w:t>
      </w:r>
    </w:p>
    <w:p w14:paraId="2290F5E6" w14:textId="77777777" w:rsidR="00F532BA" w:rsidRDefault="00000000">
      <w:r>
        <w:rPr>
          <w:b/>
        </w:rPr>
        <w:t xml:space="preserve">Interpretive analogy  </w:t>
      </w:r>
      <w:r>
        <w:t>Da Zhuang can be used to question the use of growing strength. Mahan's writing helped readers connect ships to trade, bases, and policy, but the possession of a large fleet did not itself answer where it should sail or why a government should use it. A retrospective analogy asks how an expanding power defines its purposes and what limits it places on its own enthusiasm. The case should not be recast as Mahan applying the Zhouyi, nor should every American naval decision be attributed to his book. Power is not a self-executing instruction. Institutions must still choose what to build, where to use it, and what claims they can defend. The choice remained political, not literary. Publication, debate, and later shipbuilding form the historical sequence. The hexagram is a modern frame for distinguishing capacity from judgment: strength can open choices, but political authorities remain responsible for selecting the commitments and risks that follow.</w:t>
      </w:r>
    </w:p>
    <w:p w14:paraId="2E3646A2" w14:textId="77777777" w:rsidR="00F532BA" w:rsidRDefault="00000000">
      <w:pPr>
        <w:pStyle w:val="CaptionSmall"/>
      </w:pPr>
      <w:r>
        <w:rPr>
          <w:b/>
        </w:rPr>
        <w:t xml:space="preserve">Evidence note: </w:t>
      </w:r>
      <w:r>
        <w:t xml:space="preserve">The source supports the event, not a claim that participants used the Zhouyi. </w:t>
      </w:r>
      <w:hyperlink r:id="rId41">
        <w:r w:rsidR="00F532BA">
          <w:rPr>
            <w:color w:val="176C96"/>
          </w:rPr>
          <w:t>Historical source ↗</w:t>
        </w:r>
      </w:hyperlink>
    </w:p>
    <w:p w14:paraId="734072AA" w14:textId="77777777" w:rsidR="00F532BA" w:rsidRDefault="00000000">
      <w:pPr>
        <w:pStyle w:val="21"/>
        <w:spacing w:before="280"/>
      </w:pPr>
      <w:r>
        <w:t xml:space="preserve">35  </w:t>
      </w:r>
      <w:r>
        <w:rPr>
          <w:rFonts w:ascii="Noto Sans CJK TC" w:hAnsi="Noto Sans CJK TC"/>
        </w:rPr>
        <w:t>晉</w:t>
      </w:r>
      <w:r>
        <w:t xml:space="preserve">  |  Hexagram 35</w:t>
      </w:r>
    </w:p>
    <w:p w14:paraId="0A7BDE58" w14:textId="77777777" w:rsidR="00F532BA" w:rsidRDefault="00000000">
      <w:pPr>
        <w:pStyle w:val="CaptionSmall"/>
      </w:pPr>
      <w:r>
        <w:t>EUUS-PM-H35  ·  United States / Britain · 1895–1899  ·  Evidence: RETROSPECTIVE ANALOGY</w:t>
      </w:r>
    </w:p>
    <w:tbl>
      <w:tblPr>
        <w:tblStyle w:val="-1"/>
        <w:tblW w:w="0" w:type="auto"/>
        <w:jc w:val="center"/>
        <w:tblLook w:val="04A0" w:firstRow="1" w:lastRow="0" w:firstColumn="1" w:lastColumn="0" w:noHBand="0" w:noVBand="1"/>
      </w:tblPr>
      <w:tblGrid>
        <w:gridCol w:w="4968"/>
        <w:gridCol w:w="4968"/>
      </w:tblGrid>
      <w:tr w:rsidR="00F532BA" w14:paraId="4917603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D0D8FBD" w14:textId="77777777" w:rsidR="00F532BA" w:rsidRDefault="00000000">
            <w:pPr>
              <w:spacing w:after="60"/>
            </w:pPr>
            <w:r>
              <w:t xml:space="preserve">ORIGINAL · </w:t>
            </w:r>
            <w:r>
              <w:t>原文</w:t>
            </w:r>
          </w:p>
        </w:tc>
        <w:tc>
          <w:tcPr>
            <w:tcW w:w="4968" w:type="dxa"/>
          </w:tcPr>
          <w:p w14:paraId="1C50213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2DDDFA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0D24BDC" w14:textId="77777777" w:rsidR="00F532BA" w:rsidRDefault="00000000">
            <w:pPr>
              <w:spacing w:after="60"/>
            </w:pPr>
            <w:r>
              <w:rPr>
                <w:rFonts w:ascii="Noto Sans CJK TC" w:hAnsi="Noto Sans CJK TC"/>
              </w:rPr>
              <w:t>晉：康侯用錫馬蕃庶，晝日三接。</w:t>
            </w:r>
          </w:p>
        </w:tc>
        <w:tc>
          <w:tcPr>
            <w:tcW w:w="4968" w:type="dxa"/>
          </w:tcPr>
          <w:p w14:paraId="3EB50DC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Progress: the secure prince is granted many horses and is received in audience three times in one day.</w:t>
            </w:r>
          </w:p>
        </w:tc>
      </w:tr>
    </w:tbl>
    <w:p w14:paraId="54DB215A" w14:textId="77777777" w:rsidR="00F532BA"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American officials invoked the Monroe Doctrine and argued that a European power should submit the boundary question to arbitration.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Britain and Venezuela agreed to arbitration under a treaty arranged in 1897, with the United States acting in support of the Venezuelan case. An international tribunal issued an award in 1899. The British government ultimately accepted arbitration of the boundary with Venezuela, but that willingness did not amount to accepting every U.S. claim about hemispheric authority. The tribunal's decision was a product of the legal process agreed afterward. A narrative focused only on Washington and London would miss that Venezuela lived with the line drawn across the disputed territory. The border itself still had to be defined through a procedure involving the governments that claimed the territory. Venezuela did not receive everything it had claimed, and later questions about the award persisted. The sequence runs from a long-running colonial border quarrel, through an assertive U.S. intervention, to agreement on an arbitral process and a contested result. Arbitration did not require the United States and Britain to agree about every interpretation of the Monroe Doctrine. It moved the immediate question from diplomatic confrontation toward a tribunal using maps and claims. The dispute also concerned Venezuela's territory, so its interests must not disappear from a story told only as a turning point in Anglo-American relations.</w:t>
      </w:r>
    </w:p>
    <w:p w14:paraId="759B5F4C" w14:textId="77777777" w:rsidR="00F532BA" w:rsidRDefault="00000000">
      <w:r>
        <w:rPr>
          <w:b/>
        </w:rPr>
        <w:t xml:space="preserve">Interpretive analogy  </w:t>
      </w:r>
      <w:r>
        <w:t>Jin can suggest movement toward a more prominent position. The United States' intervention in the Venezuela boundary dispute made its hemispheric claims more visible to Britain. That prominence did not settle the border by assertion. A commission, negotiations, and arbitration followed, and Venezuela's own stake remained central. A retrospective reading asks whether an expanding diplomatic role comes with a procedure that others can scrutinize, rather than simply a stronger declaration. It does not claim Cleveland, Olney, or the arbitrators used the Zhouyi. The key distinction is between attaining a stronger voice in diplomacy and giving all affected parties an equal chance to shape the result. Official messages, treaty arrangements, and the 1899 award supply the historical record. The hexagram is a modern editorial frame for examining how a government moves into influence, what responsibilities accompany that movement, and whether the people whose territory is at issue are treated as participants rather than scenery.</w:t>
      </w:r>
    </w:p>
    <w:p w14:paraId="64A3CC23" w14:textId="77777777" w:rsidR="00F532BA" w:rsidRDefault="00000000">
      <w:pPr>
        <w:pStyle w:val="CaptionSmall"/>
      </w:pPr>
      <w:r>
        <w:rPr>
          <w:b/>
        </w:rPr>
        <w:t xml:space="preserve">Evidence note: </w:t>
      </w:r>
      <w:r>
        <w:t xml:space="preserve">The source supports the event, not a claim that participants used the Zhouyi. </w:t>
      </w:r>
      <w:hyperlink r:id="rId42">
        <w:r w:rsidR="00F532BA">
          <w:rPr>
            <w:color w:val="176C96"/>
          </w:rPr>
          <w:t>Historical source ↗</w:t>
        </w:r>
      </w:hyperlink>
    </w:p>
    <w:p w14:paraId="7ADB3959" w14:textId="77777777" w:rsidR="00F532BA" w:rsidRDefault="00000000">
      <w:pPr>
        <w:pStyle w:val="21"/>
        <w:spacing w:before="280"/>
      </w:pPr>
      <w:r>
        <w:lastRenderedPageBreak/>
        <w:t xml:space="preserve">36  </w:t>
      </w:r>
      <w:r>
        <w:rPr>
          <w:rFonts w:ascii="Noto Sans CJK TC" w:hAnsi="Noto Sans CJK TC"/>
        </w:rPr>
        <w:t>明夷</w:t>
      </w:r>
      <w:r>
        <w:t xml:space="preserve">  |  Hexagram 36</w:t>
      </w:r>
    </w:p>
    <w:p w14:paraId="4733F4FB" w14:textId="77777777" w:rsidR="00F532BA" w:rsidRDefault="00000000">
      <w:pPr>
        <w:pStyle w:val="CaptionSmall"/>
      </w:pPr>
      <w:r>
        <w:t>EUUS-PM-H36  ·  United States / Europe · 1898  ·  Evidence: RETROSPECTIVE ANALOGY</w:t>
      </w:r>
    </w:p>
    <w:tbl>
      <w:tblPr>
        <w:tblStyle w:val="-1"/>
        <w:tblW w:w="0" w:type="auto"/>
        <w:jc w:val="center"/>
        <w:tblLook w:val="04A0" w:firstRow="1" w:lastRow="0" w:firstColumn="1" w:lastColumn="0" w:noHBand="0" w:noVBand="1"/>
      </w:tblPr>
      <w:tblGrid>
        <w:gridCol w:w="4968"/>
        <w:gridCol w:w="4968"/>
      </w:tblGrid>
      <w:tr w:rsidR="00F532BA" w14:paraId="4CF2040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4A1F85" w14:textId="77777777" w:rsidR="00F532BA" w:rsidRDefault="00000000">
            <w:pPr>
              <w:spacing w:after="60"/>
            </w:pPr>
            <w:r>
              <w:t xml:space="preserve">ORIGINAL · </w:t>
            </w:r>
            <w:r>
              <w:t>原文</w:t>
            </w:r>
          </w:p>
        </w:tc>
        <w:tc>
          <w:tcPr>
            <w:tcW w:w="4968" w:type="dxa"/>
          </w:tcPr>
          <w:p w14:paraId="49A7FF1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CDB100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B913EE1" w14:textId="77777777" w:rsidR="00F532BA" w:rsidRDefault="00000000">
            <w:pPr>
              <w:spacing w:after="60"/>
            </w:pPr>
            <w:r>
              <w:rPr>
                <w:rFonts w:ascii="Noto Sans CJK TC" w:hAnsi="Noto Sans CJK TC"/>
              </w:rPr>
              <w:t>明夷：利艱貞。</w:t>
            </w:r>
          </w:p>
        </w:tc>
        <w:tc>
          <w:tcPr>
            <w:tcW w:w="4968" w:type="dxa"/>
          </w:tcPr>
          <w:p w14:paraId="0E2642B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Darkening of the light. It is favorable to remain steadfast in hardship.</w:t>
            </w:r>
          </w:p>
        </w:tc>
      </w:tr>
    </w:tbl>
    <w:p w14:paraId="2B0274F9" w14:textId="77777777" w:rsidR="00F532BA" w:rsidRDefault="00000000">
      <w:r>
        <w:rPr>
          <w:b/>
        </w:rPr>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 The treaty ended Spanish rule in Cuba and transferred Puerto Rico, Guam, and the Philippines to the United States. Cubans and Filipinos were not simply beneficiaries of decisions made in Washington and Madrid; they had fought for political aims of their own. The United States declared that it would not annex Cuba, yet the settlement and subsequent occupation still gave Washington substantial influence over the island's future. In the Philippines, armed resistance against U.S. authority began after the war with Spain. These developments show why the formal end of one war cannot be treated as the end of the peoples' struggles over self-government. In the Philippines, disagreement over U.S. rule led to another war. In the United States, people debated whether acquiring overseas territories fit the republic's principles. The sequence therefore runs from colonial conflict and an international crisis, through a short war, to peace terms that produced a new imperial role and fresh resistance. A battlefield victory did not decide the political future of everyone affected. The surviving documents support the military and treaty chronology, while the causes of the Maine explosion and the legitimacy of the resulting settlements remain matters requiring careful distinction.</w:t>
      </w:r>
    </w:p>
    <w:p w14:paraId="184E3054" w14:textId="77777777" w:rsidR="00F532BA" w:rsidRDefault="00000000">
      <w:r>
        <w:rPr>
          <w:b/>
        </w:rPr>
        <w:t xml:space="preserve">Interpretive analogy  </w:t>
      </w:r>
      <w:r>
        <w:t>Ming Yi can be read as a question about obscured judgment under pressure. In 1898, the United States acted amid suffering in Cuba, public anger after the Maine explosion, and rivalry with Spain. The war was short, but its treaty brought people in the Philippines, Puerto Rico, Guam, and Cuba into very different political situations. A retrospective analogy asks which facts were clear at the moment of decision and whose future was left outside the main negotiation. It does not suggest that McKinley or Spanish leaders consulted the Zhouyi. Readers should track the aftermath where wartime claims about freedom met actual decisions about occupation, sovereignty, and representation. War records and the treaty establish what occurred; the cause of a particular explosion and the meaning of liberation or empire require separate examination. The hexagram provides an editorial lens for retaining visibility when public emotion and rapid military success can obscure the long aftermath.</w:t>
      </w:r>
    </w:p>
    <w:p w14:paraId="0AA0BF04" w14:textId="77777777" w:rsidR="00F532BA" w:rsidRDefault="00000000">
      <w:pPr>
        <w:pStyle w:val="CaptionSmall"/>
      </w:pPr>
      <w:r>
        <w:rPr>
          <w:b/>
        </w:rPr>
        <w:t xml:space="preserve">Evidence note: </w:t>
      </w:r>
      <w:r>
        <w:t xml:space="preserve">The source supports the event, not a claim that participants used the Zhouyi. </w:t>
      </w:r>
      <w:hyperlink r:id="rId43">
        <w:r w:rsidR="00F532BA">
          <w:rPr>
            <w:color w:val="176C96"/>
          </w:rPr>
          <w:t>Historical source ↗</w:t>
        </w:r>
      </w:hyperlink>
    </w:p>
    <w:p w14:paraId="53CCAE48" w14:textId="77777777" w:rsidR="00F532BA" w:rsidRDefault="00000000">
      <w:pPr>
        <w:pStyle w:val="21"/>
        <w:spacing w:before="280"/>
      </w:pPr>
      <w:r>
        <w:t xml:space="preserve">37  </w:t>
      </w:r>
      <w:r>
        <w:rPr>
          <w:rFonts w:ascii="Noto Sans CJK TC" w:hAnsi="Noto Sans CJK TC"/>
        </w:rPr>
        <w:t>家人</w:t>
      </w:r>
      <w:r>
        <w:t xml:space="preserve">  |  Hexagram 37</w:t>
      </w:r>
    </w:p>
    <w:p w14:paraId="6E46D1FA" w14:textId="77777777" w:rsidR="00F532BA" w:rsidRDefault="00000000">
      <w:pPr>
        <w:pStyle w:val="CaptionSmall"/>
      </w:pPr>
      <w:r>
        <w:t>EUUS-PM-H37  ·  United States / Europe · 1917  ·  Evidence: RETROSPECTIVE ANALOGY</w:t>
      </w:r>
    </w:p>
    <w:tbl>
      <w:tblPr>
        <w:tblStyle w:val="-1"/>
        <w:tblW w:w="0" w:type="auto"/>
        <w:jc w:val="center"/>
        <w:tblLook w:val="04A0" w:firstRow="1" w:lastRow="0" w:firstColumn="1" w:lastColumn="0" w:noHBand="0" w:noVBand="1"/>
      </w:tblPr>
      <w:tblGrid>
        <w:gridCol w:w="4968"/>
        <w:gridCol w:w="4968"/>
      </w:tblGrid>
      <w:tr w:rsidR="00F532BA" w14:paraId="18290FC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DF24B26" w14:textId="77777777" w:rsidR="00F532BA" w:rsidRDefault="00000000">
            <w:pPr>
              <w:spacing w:after="60"/>
            </w:pPr>
            <w:r>
              <w:t xml:space="preserve">ORIGINAL · </w:t>
            </w:r>
            <w:r>
              <w:t>原文</w:t>
            </w:r>
          </w:p>
        </w:tc>
        <w:tc>
          <w:tcPr>
            <w:tcW w:w="4968" w:type="dxa"/>
          </w:tcPr>
          <w:p w14:paraId="4339B6D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C4D08FE"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4E4649" w14:textId="77777777" w:rsidR="00F532BA" w:rsidRDefault="00000000">
            <w:pPr>
              <w:spacing w:after="60"/>
            </w:pPr>
            <w:r>
              <w:rPr>
                <w:rFonts w:ascii="Noto Sans CJK TC" w:hAnsi="Noto Sans CJK TC"/>
              </w:rPr>
              <w:t>家人：利女貞。</w:t>
            </w:r>
          </w:p>
        </w:tc>
        <w:tc>
          <w:tcPr>
            <w:tcW w:w="4968" w:type="dxa"/>
          </w:tcPr>
          <w:p w14:paraId="27EB634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Household. The perseverance of the woman is favorable.</w:t>
            </w:r>
          </w:p>
        </w:tc>
      </w:tr>
    </w:tbl>
    <w:p w14:paraId="025EBC76" w14:textId="77777777" w:rsidR="00F532BA" w:rsidRDefault="00000000">
      <w:r>
        <w:rPr>
          <w:b/>
        </w:rPr>
        <w:t xml:space="preserve">Historical event  U.S. entry into World War I. </w:t>
      </w:r>
      <w:r>
        <w:t xml:space="preserve">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 The government raised forces, trained soldiers, organized shipping, and worked with Britain and France on loans, supplies, and operations. American troops reached Europe in growing numbers during 1918 and took part in major fighting before the armistice in November. The government used conscription and coordinated industrial production to enlarge its military effort. Thousands of families confronted the departure of soldiers and the pressures of wartime policy. These domestic changes occurred while the United States was negotiating how its troops would cooperate with existing Allied commands on the European front. After combat ended, demobilization brought soldiers and resources back to a country still disputing the peace. At home, mobilization changed industry, public debate, and the powers exercised by government. The war's end created a new problem: how the United States would take part in making and enforcing a peace. Wilson went to Paris, </w:t>
      </w:r>
      <w:r>
        <w:lastRenderedPageBreak/>
        <w:t>while Congress and the public disputed what permanent commitments the country should accept. The sequence runs from neutrality under pressure, through a decision for war, to mobilization and the unsettled politics of peace. The entry in April was a political turning point, but the military and civic consequences unfolded over many months and did not end with the first troops' arrival.</w:t>
      </w:r>
    </w:p>
    <w:p w14:paraId="0770B996" w14:textId="77777777" w:rsidR="00F532BA" w:rsidRDefault="00000000">
      <w:r>
        <w:rPr>
          <w:b/>
        </w:rPr>
        <w:t xml:space="preserve">Interpretive analogy  </w:t>
      </w:r>
      <w:r>
        <w:t>Jia Ren, the family hexagram, can frame the problem of organizing people under a shared obligation. U.S. entry into the First World War required Congress, military leaders, workers, soldiers, and allies to act within different roles. A declaration could authorize war, but it could not supply ships, training, or trust among partners. The analogy asks how responsibilities are assigned and communicated when a political community moves from debate to a demanding collective undertaking. It should not turn the war into a harmonious household or hide opposition and coercion on the home front. A shared purpose does not erase different sacrifices within a community; the distribution of those burdens belongs in any account of collective action. Nor does it claim that Wilson used the Zhouyi. Public decisions, mobilization records, and the fighting provide the historical basis. The hexagram is a modern editorial lens for distinguishing an announced common purpose from the everyday organization and accountability needed to carry it out.</w:t>
      </w:r>
    </w:p>
    <w:p w14:paraId="0A8C643F" w14:textId="77777777" w:rsidR="00F532BA" w:rsidRDefault="00000000">
      <w:pPr>
        <w:pStyle w:val="CaptionSmall"/>
      </w:pPr>
      <w:r>
        <w:rPr>
          <w:b/>
        </w:rPr>
        <w:t xml:space="preserve">Evidence note: </w:t>
      </w:r>
      <w:r>
        <w:t xml:space="preserve">The source supports the event, not a claim that participants used the Zhouyi. </w:t>
      </w:r>
      <w:hyperlink r:id="rId44">
        <w:r w:rsidR="00F532BA">
          <w:rPr>
            <w:color w:val="176C96"/>
          </w:rPr>
          <w:t>Historical source ↗</w:t>
        </w:r>
      </w:hyperlink>
    </w:p>
    <w:p w14:paraId="46EE8A90" w14:textId="77777777" w:rsidR="00F532BA" w:rsidRDefault="00000000">
      <w:pPr>
        <w:pStyle w:val="21"/>
        <w:spacing w:before="280"/>
      </w:pPr>
      <w:r>
        <w:t xml:space="preserve">38  </w:t>
      </w:r>
      <w:r>
        <w:rPr>
          <w:rFonts w:ascii="Noto Sans CJK TC" w:hAnsi="Noto Sans CJK TC"/>
        </w:rPr>
        <w:t>睽</w:t>
      </w:r>
      <w:r>
        <w:t xml:space="preserve">  |  Hexagram 38</w:t>
      </w:r>
    </w:p>
    <w:p w14:paraId="48467E0C" w14:textId="77777777" w:rsidR="00F532BA" w:rsidRDefault="00000000">
      <w:pPr>
        <w:pStyle w:val="CaptionSmall"/>
      </w:pPr>
      <w:r>
        <w:t>EUUS-PM-H38  ·  United States / Europe · 1918  ·  Evidence: RETROSPECTIVE ANALOGY</w:t>
      </w:r>
    </w:p>
    <w:tbl>
      <w:tblPr>
        <w:tblStyle w:val="-1"/>
        <w:tblW w:w="0" w:type="auto"/>
        <w:jc w:val="center"/>
        <w:tblLook w:val="04A0" w:firstRow="1" w:lastRow="0" w:firstColumn="1" w:lastColumn="0" w:noHBand="0" w:noVBand="1"/>
      </w:tblPr>
      <w:tblGrid>
        <w:gridCol w:w="4968"/>
        <w:gridCol w:w="4968"/>
      </w:tblGrid>
      <w:tr w:rsidR="00F532BA" w14:paraId="65331E9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35E6D19" w14:textId="77777777" w:rsidR="00F532BA" w:rsidRDefault="00000000">
            <w:pPr>
              <w:spacing w:after="60"/>
            </w:pPr>
            <w:r>
              <w:t xml:space="preserve">ORIGINAL · </w:t>
            </w:r>
            <w:r>
              <w:t>原文</w:t>
            </w:r>
          </w:p>
        </w:tc>
        <w:tc>
          <w:tcPr>
            <w:tcW w:w="4968" w:type="dxa"/>
          </w:tcPr>
          <w:p w14:paraId="688C30A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5B0B72C"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529F307" w14:textId="77777777" w:rsidR="00F532BA" w:rsidRDefault="00000000">
            <w:pPr>
              <w:spacing w:after="60"/>
            </w:pPr>
            <w:r>
              <w:rPr>
                <w:rFonts w:ascii="Noto Sans CJK TC" w:hAnsi="Noto Sans CJK TC"/>
              </w:rPr>
              <w:t>睽：小事吉。</w:t>
            </w:r>
          </w:p>
        </w:tc>
        <w:tc>
          <w:tcPr>
            <w:tcW w:w="4968" w:type="dxa"/>
          </w:tcPr>
          <w:p w14:paraId="655D41C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Opposition. Good fortune in small matters.</w:t>
            </w:r>
          </w:p>
        </w:tc>
      </w:tr>
    </w:tbl>
    <w:p w14:paraId="276FEAF4" w14:textId="77777777" w:rsidR="00F532BA"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Wilson's reference to self-determination carried different implications for different peoples. At Paris, some groups obtained new states or altered borders, while others remained under mandates or imperial control. That uneven aftermath should be kept alongside the speech's original language, without pretending that a single sentence had a fixed, universally implemented meaning. The published principles continued to circulate even when the peace terms diverged from them. The resulting treaties did not reproduce the Fourteen Points line by line. Back in the United States, the Senate refused to approve the Versailles Treaty and League membership. The sequence begins with a public proposal before victory, moves through armistice diplomacy and bargaining among victors, and ends with a settlement contested in Europe and rejected in part at home. The address had real political consequences, but a statement of principles could not command agreement from every government or make each promised form of self-determination available to all peoples.</w:t>
      </w:r>
    </w:p>
    <w:p w14:paraId="0B954F90" w14:textId="77777777" w:rsidR="00F532BA" w:rsidRDefault="00000000">
      <w:r>
        <w:rPr>
          <w:b/>
        </w:rPr>
        <w:t xml:space="preserve">Interpretive analogy  </w:t>
      </w:r>
      <w:r>
        <w:t>Kui can suggest divergence that must be faced rather than wished away. Wilson's Fourteen Points gave the American war effort a public vision of peace, yet the other Allied powers and affected peoples brought different aims to the conference table. The speech and the treaties thus cannot be treated as the same document. A retrospective analogy asks how leaders state principles clearly while remaining accountable for the compromises that follow and for those excluded from negotiations. The present-day lens works best when readers compare the announced principle with decisions made for people who had limited power at the conference. The divergence is part of the case. It does not imply that Wilson knew or used the Zhouyi. The congressional address, armistice exchanges, conference records, and Senate decision support the historical story. The hexagram is a present-day way to consider political disagreement without pretending that a single coherent speech can remove conflicts of security, territory, and representation.</w:t>
      </w:r>
    </w:p>
    <w:p w14:paraId="7A19EE46" w14:textId="77777777" w:rsidR="00F532BA" w:rsidRDefault="00000000">
      <w:pPr>
        <w:pStyle w:val="CaptionSmall"/>
      </w:pPr>
      <w:r>
        <w:rPr>
          <w:b/>
        </w:rPr>
        <w:t xml:space="preserve">Evidence note: </w:t>
      </w:r>
      <w:r>
        <w:t xml:space="preserve">The source supports the event, not a claim that participants used the Zhouyi. </w:t>
      </w:r>
      <w:hyperlink r:id="rId45">
        <w:r w:rsidR="00F532BA">
          <w:rPr>
            <w:color w:val="176C96"/>
          </w:rPr>
          <w:t>Historical source ↗</w:t>
        </w:r>
      </w:hyperlink>
    </w:p>
    <w:p w14:paraId="4FD6DEA7" w14:textId="77777777" w:rsidR="00F532BA" w:rsidRDefault="00000000">
      <w:pPr>
        <w:pStyle w:val="21"/>
        <w:spacing w:before="280"/>
      </w:pPr>
      <w:r>
        <w:t xml:space="preserve">39  </w:t>
      </w:r>
      <w:r>
        <w:rPr>
          <w:rFonts w:ascii="Noto Sans CJK TC" w:hAnsi="Noto Sans CJK TC"/>
        </w:rPr>
        <w:t>蹇</w:t>
      </w:r>
      <w:r>
        <w:t xml:space="preserve">  |  Hexagram 39</w:t>
      </w:r>
    </w:p>
    <w:p w14:paraId="012883D0" w14:textId="77777777" w:rsidR="00F532BA" w:rsidRDefault="00000000">
      <w:pPr>
        <w:pStyle w:val="CaptionSmall"/>
      </w:pPr>
      <w:r>
        <w:t>EUUS-PM-H39  ·  Europe / United States · 1919  ·  Evidence: RETROSPECTIVE ANALOGY</w:t>
      </w:r>
    </w:p>
    <w:tbl>
      <w:tblPr>
        <w:tblStyle w:val="-1"/>
        <w:tblW w:w="0" w:type="auto"/>
        <w:jc w:val="center"/>
        <w:tblLook w:val="04A0" w:firstRow="1" w:lastRow="0" w:firstColumn="1" w:lastColumn="0" w:noHBand="0" w:noVBand="1"/>
      </w:tblPr>
      <w:tblGrid>
        <w:gridCol w:w="4968"/>
        <w:gridCol w:w="4968"/>
      </w:tblGrid>
      <w:tr w:rsidR="00F532BA" w14:paraId="03783058"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A557F8F" w14:textId="77777777" w:rsidR="00F532BA" w:rsidRDefault="00000000">
            <w:pPr>
              <w:spacing w:after="60"/>
            </w:pPr>
            <w:r>
              <w:lastRenderedPageBreak/>
              <w:t xml:space="preserve">ORIGINAL · </w:t>
            </w:r>
            <w:r>
              <w:t>原文</w:t>
            </w:r>
          </w:p>
        </w:tc>
        <w:tc>
          <w:tcPr>
            <w:tcW w:w="4968" w:type="dxa"/>
          </w:tcPr>
          <w:p w14:paraId="0D0B3EE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AF2DC8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4E35FB2" w14:textId="77777777" w:rsidR="00F532BA" w:rsidRDefault="00000000">
            <w:pPr>
              <w:spacing w:after="60"/>
            </w:pPr>
            <w:r>
              <w:rPr>
                <w:rFonts w:ascii="Noto Sans CJK TC" w:hAnsi="Noto Sans CJK TC"/>
              </w:rPr>
              <w:t>蹇：利西南，不利東北；利見大人，貞吉。</w:t>
            </w:r>
          </w:p>
        </w:tc>
        <w:tc>
          <w:tcPr>
            <w:tcW w:w="4968" w:type="dxa"/>
          </w:tcPr>
          <w:p w14:paraId="11DB08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Obstruction. The southwest is favorable; the northeast is not. It is favorable to see the great person. Perseverance brings good fortune.</w:t>
            </w:r>
          </w:p>
        </w:tc>
      </w:tr>
    </w:tbl>
    <w:p w14:paraId="720225FA" w14:textId="77777777" w:rsidR="00F532BA"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 Separate treaties followed for other defeated powers. The United States Senate later rejected American participation in the Versailles settlement, leaving the country outside the League Wilson had championed.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 Those differences in standing shaped the implementation problems that followed. Signature and enforcement then moved the settlement from conference rooms into the lives of affected communities. New borders and mandates generated further disputes, and the burdens of war and reconstruction continued. The sequence runs from an armistice, through months of bargaining and treaty drafting, to signatures and uneven implementation. The conference had to make decisions before every demand could be reconciled. Historical records document who negotiated and what agreements emerged, but no short story can treat all participants as a single victorious will. The central difficulty was to turn battlefield outcome into political rules accepted, resisted, or revised by people who would live with them.</w:t>
      </w:r>
    </w:p>
    <w:p w14:paraId="5777D999" w14:textId="77777777" w:rsidR="00F532BA" w:rsidRDefault="00000000">
      <w:r>
        <w:rPr>
          <w:b/>
        </w:rPr>
        <w:t xml:space="preserve">Interpretive analogy  </w:t>
      </w:r>
      <w:r>
        <w:t>Jian, associated with obstruction, offers a retrospective way to view the Paris negotiations. The armies had stopped fighting, but the participants encountered overlapping claims about security, territory, debt, and representation. The presence of leaders in one city did not make these claims compatible. A reader can ask which obstacles an agreement actually removes and which it shifts onto populations with less voice in the negotiation. This is an editorial analogy, not a claim that the delegates applied the Zhouyi. The obstacle was not only disagreement among leaders, but also the unequal ability of populations to shape the agreements that governed them. Their consent could not be presumed. Treaty texts and conference records describe the bargaining and its results. The hexagram frames a practical question: when the direct route to a comprehensive settlement is blocked, how can negotiators identify limited decisions, disclose their costs, and preserve the ability to address consequences after the conference ends?</w:t>
      </w:r>
    </w:p>
    <w:p w14:paraId="2BE3A8DC" w14:textId="77777777" w:rsidR="00F532BA" w:rsidRDefault="00000000">
      <w:pPr>
        <w:pStyle w:val="CaptionSmall"/>
      </w:pPr>
      <w:r>
        <w:rPr>
          <w:b/>
        </w:rPr>
        <w:t xml:space="preserve">Evidence note: </w:t>
      </w:r>
      <w:r>
        <w:t xml:space="preserve">The source supports the event, not a claim that participants used the Zhouyi. </w:t>
      </w:r>
      <w:hyperlink r:id="rId46">
        <w:r w:rsidR="00F532BA">
          <w:rPr>
            <w:color w:val="176C96"/>
          </w:rPr>
          <w:t>Historical source ↗</w:t>
        </w:r>
      </w:hyperlink>
    </w:p>
    <w:p w14:paraId="57D1D770" w14:textId="77777777" w:rsidR="00F532BA" w:rsidRDefault="00000000">
      <w:pPr>
        <w:pStyle w:val="21"/>
        <w:spacing w:before="280"/>
      </w:pPr>
      <w:r>
        <w:t xml:space="preserve">40  </w:t>
      </w:r>
      <w:r>
        <w:rPr>
          <w:rFonts w:ascii="Noto Sans CJK TC" w:hAnsi="Noto Sans CJK TC"/>
        </w:rPr>
        <w:t>解</w:t>
      </w:r>
      <w:r>
        <w:t xml:space="preserve">  |  Hexagram 40</w:t>
      </w:r>
    </w:p>
    <w:p w14:paraId="2842C386" w14:textId="77777777" w:rsidR="00F532BA" w:rsidRDefault="00000000">
      <w:pPr>
        <w:pStyle w:val="CaptionSmall"/>
      </w:pPr>
      <w:r>
        <w:t>EUUS-PM-H40  ·  Europe / United States · 1919–1920  ·  Evidence: RETROSPECTIVE ANALOGY</w:t>
      </w:r>
    </w:p>
    <w:tbl>
      <w:tblPr>
        <w:tblStyle w:val="-1"/>
        <w:tblW w:w="0" w:type="auto"/>
        <w:jc w:val="center"/>
        <w:tblLook w:val="04A0" w:firstRow="1" w:lastRow="0" w:firstColumn="1" w:lastColumn="0" w:noHBand="0" w:noVBand="1"/>
      </w:tblPr>
      <w:tblGrid>
        <w:gridCol w:w="4968"/>
        <w:gridCol w:w="4968"/>
      </w:tblGrid>
      <w:tr w:rsidR="00F532BA" w14:paraId="55AA777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53AB5F" w14:textId="77777777" w:rsidR="00F532BA" w:rsidRDefault="00000000">
            <w:pPr>
              <w:spacing w:after="60"/>
            </w:pPr>
            <w:r>
              <w:t xml:space="preserve">ORIGINAL · </w:t>
            </w:r>
            <w:r>
              <w:t>原文</w:t>
            </w:r>
          </w:p>
        </w:tc>
        <w:tc>
          <w:tcPr>
            <w:tcW w:w="4968" w:type="dxa"/>
          </w:tcPr>
          <w:p w14:paraId="38E21E2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5F446C9"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7B5A870" w14:textId="77777777" w:rsidR="00F532BA" w:rsidRDefault="00000000">
            <w:pPr>
              <w:spacing w:after="60"/>
            </w:pPr>
            <w:r>
              <w:rPr>
                <w:rFonts w:ascii="Noto Sans CJK TC" w:hAnsi="Noto Sans CJK TC"/>
              </w:rPr>
              <w:t>解：利西南，无所往，其來復吉。有攸往，夙吉。</w:t>
            </w:r>
          </w:p>
        </w:tc>
        <w:tc>
          <w:tcPr>
            <w:tcW w:w="4968" w:type="dxa"/>
          </w:tcPr>
          <w:p w14:paraId="5F0B7780"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Release. The southwest is favorable. If there is nowhere to go, returning brings good fortune; if there is somewhere to go, setting out early brings good fortune.</w:t>
            </w:r>
          </w:p>
        </w:tc>
      </w:tr>
    </w:tbl>
    <w:p w14:paraId="174C6C55" w14:textId="77777777" w:rsidR="00F532BA" w:rsidRDefault="00000000">
      <w:r>
        <w:rPr>
          <w:b/>
        </w:rPr>
        <w:t xml:space="preserve">Historical event  League of Nations covenant. </w:t>
      </w:r>
      <w:r>
        <w:t xml:space="preserve">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 The Senate's opposition included concerns about the Covenant's collective security provisions and Congress's power over war. Other senators supported membership with reservations, but the administration and its opponents did not find a formula that won consent. That domestic struggle is essential to understanding why the institution launched without the United States. League membership remained a domestic constitutional issue in the United States after the conference concluded. Other states nevertheless used the League's </w:t>
      </w:r>
      <w:r>
        <w:lastRenderedPageBreak/>
        <w:t>forums, agencies, and procedures. The organization handled some disputes and humanitarian tasks but could not reliably prevent aggression by major powers in the decades before the Second World War. The sequence is therefore not simply the birth of an institution or its eventual failure.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w:t>
      </w:r>
    </w:p>
    <w:p w14:paraId="69E4AE27" w14:textId="77777777" w:rsidR="00F532BA" w:rsidRDefault="00000000">
      <w:r>
        <w:rPr>
          <w:b/>
        </w:rPr>
        <w:t xml:space="preserve">Interpretive analogy  </w:t>
      </w:r>
      <w:r>
        <w:t>Jie can suggest release from a binding crisis, but the League's founding shows that release requires more than writing a new rule. The Covenant gave states procedures for discussion and mutual commitments after war. The United States' refusal to join exposed the distance between a president's international proposal and consent at home. The League then operated with the members and powers it actually had, achieving some work while failing against other threats. A retrospective analogy asks what an institution can realistically promise, who has authorized those promises, and what happens when a principal advocate stays outside. An international promise becomes durable only when those expected to carry it out have actually accepted the authority and duties it creates. It does not say that Wilson or any League delegate consulted the Zhouyi. The Covenant, Senate votes, and the League's record are history. The hexagram is a present-day lens for studying the incomplete release from war's dangers and the practical conditions under which cooperation can endure.</w:t>
      </w:r>
    </w:p>
    <w:p w14:paraId="04F9EDA1" w14:textId="77777777" w:rsidR="00F532BA" w:rsidRDefault="00000000">
      <w:pPr>
        <w:pStyle w:val="CaptionSmall"/>
      </w:pPr>
      <w:r>
        <w:rPr>
          <w:b/>
        </w:rPr>
        <w:t xml:space="preserve">Evidence note: </w:t>
      </w:r>
      <w:r>
        <w:t xml:space="preserve">The source supports the event, not a claim that participants used the Zhouyi. </w:t>
      </w:r>
      <w:hyperlink r:id="rId47">
        <w:r w:rsidR="00F532BA">
          <w:rPr>
            <w:color w:val="176C96"/>
          </w:rPr>
          <w:t>Historical source ↗</w:t>
        </w:r>
      </w:hyperlink>
    </w:p>
    <w:p w14:paraId="031DFCB4" w14:textId="77777777" w:rsidR="00F532BA" w:rsidRDefault="00000000">
      <w:pPr>
        <w:pStyle w:val="21"/>
        <w:spacing w:before="280"/>
      </w:pPr>
      <w:r>
        <w:t xml:space="preserve">41  </w:t>
      </w:r>
      <w:r>
        <w:rPr>
          <w:rFonts w:ascii="Noto Sans CJK TC" w:hAnsi="Noto Sans CJK TC"/>
        </w:rPr>
        <w:t>損</w:t>
      </w:r>
      <w:r>
        <w:t xml:space="preserve">  |  Hexagram 41</w:t>
      </w:r>
    </w:p>
    <w:p w14:paraId="3074363F" w14:textId="77777777" w:rsidR="00F532BA" w:rsidRDefault="00000000">
      <w:pPr>
        <w:pStyle w:val="CaptionSmall"/>
      </w:pPr>
      <w:r>
        <w:t>EUUS-PM-H41  ·  United States / Europe · 1921–1922  ·  Evidence: RETROSPECTIVE ANALOGY</w:t>
      </w:r>
    </w:p>
    <w:tbl>
      <w:tblPr>
        <w:tblStyle w:val="-1"/>
        <w:tblW w:w="0" w:type="auto"/>
        <w:jc w:val="center"/>
        <w:tblLook w:val="04A0" w:firstRow="1" w:lastRow="0" w:firstColumn="1" w:lastColumn="0" w:noHBand="0" w:noVBand="1"/>
      </w:tblPr>
      <w:tblGrid>
        <w:gridCol w:w="4968"/>
        <w:gridCol w:w="4968"/>
      </w:tblGrid>
      <w:tr w:rsidR="00F532BA" w14:paraId="6BDD493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551D2D9" w14:textId="77777777" w:rsidR="00F532BA" w:rsidRDefault="00000000">
            <w:pPr>
              <w:spacing w:after="60"/>
            </w:pPr>
            <w:r>
              <w:t xml:space="preserve">ORIGINAL · </w:t>
            </w:r>
            <w:r>
              <w:t>原文</w:t>
            </w:r>
          </w:p>
        </w:tc>
        <w:tc>
          <w:tcPr>
            <w:tcW w:w="4968" w:type="dxa"/>
          </w:tcPr>
          <w:p w14:paraId="5F12B60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B0F470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34E7855" w14:textId="77777777" w:rsidR="00F532BA" w:rsidRDefault="00000000">
            <w:pPr>
              <w:spacing w:after="60"/>
            </w:pPr>
            <w:r>
              <w:rPr>
                <w:rFonts w:ascii="Noto Sans CJK TC" w:hAnsi="Noto Sans CJK TC"/>
              </w:rPr>
              <w:t>損：有孚，元吉。无咎，可貞，利有攸往。曷之用？二簋可用享。</w:t>
            </w:r>
          </w:p>
        </w:tc>
        <w:tc>
          <w:tcPr>
            <w:tcW w:w="4968" w:type="dxa"/>
          </w:tcPr>
          <w:p w14:paraId="146B14F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Decrease joined with sincerity brings great good fortune and no blame. Perseverance is possible; it is favorable to go somewhere. Two simple bowls may be used for the offering.</w:t>
            </w:r>
          </w:p>
        </w:tc>
      </w:tr>
    </w:tbl>
    <w:p w14:paraId="4423C8F4" w14:textId="77777777" w:rsidR="00F532BA"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 The treaties did not abolish navies or resolve every political rivalry. Limits applied to defined classes of vessels, and later developments in other ship types created new concerns. The ratios were controversial because they made the hierarchy of capital fleets explicit. Japan accepted a lower ratio than the United States and Britain while seeking safeguards for its regional position. Signatories also had to decide which existing ships would be removed from service. These particular choices gave the treaty tangible effects beyond the conference's closing speeches. The conference agreements entered into force through national approval and subsequent compliance with building restrictions. Governments had to implement the schedules, monitor construction, and revisit restrictions as technology and international politics changed. The sequence starts with the prospect of another expensive building race, proceeds through negotiations over ratios and regional commitments, and continues through actual disposal, construction choices, and later strains.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w:t>
      </w:r>
    </w:p>
    <w:p w14:paraId="2BE11F85" w14:textId="77777777" w:rsidR="00F532BA" w:rsidRDefault="00000000">
      <w:r>
        <w:rPr>
          <w:b/>
        </w:rPr>
        <w:t xml:space="preserve">Interpretive analogy  </w:t>
      </w:r>
      <w:r>
        <w:t>Sun, or decrease, can frame negotiated reduction without assuming that every cut is a loss. At Washington, governments limited particular warships in an effort to avoid the expense and danger of an unrestricted naval race. The bargain involved specific ratios, vessel classes, and Pacific provisions. Its value depended on reciprocal observance, not a moral declaration that ships were undesirable. A retrospective analogy asks which capabilities can be reduced, how parties verify the reductions, and what risks move into categories outside the agreement. A reduction agreement must be specific enough to verify, and its distribution of sacrifice must remain politically acceptable to the parties. An announced reduction still needs monitoring. It does not suggest the delegates used the Zhouyi. Treaty text and implementation provide the historical record. The hexagram is a modern way to ask whether a deliberate decrease in one form of power can create room for security, while recognizing that unaddressed rivalries may persist.</w:t>
      </w:r>
    </w:p>
    <w:p w14:paraId="7682F3DA" w14:textId="77777777" w:rsidR="00F532BA" w:rsidRDefault="00000000">
      <w:pPr>
        <w:pStyle w:val="CaptionSmall"/>
      </w:pPr>
      <w:r>
        <w:rPr>
          <w:b/>
        </w:rPr>
        <w:t xml:space="preserve">Evidence note: </w:t>
      </w:r>
      <w:r>
        <w:t xml:space="preserve">The source supports the event, not a claim that participants used the Zhouyi. </w:t>
      </w:r>
      <w:hyperlink r:id="rId48">
        <w:r w:rsidR="00F532BA">
          <w:rPr>
            <w:color w:val="176C96"/>
          </w:rPr>
          <w:t>Historical source ↗</w:t>
        </w:r>
      </w:hyperlink>
    </w:p>
    <w:p w14:paraId="18D1D76D" w14:textId="77777777" w:rsidR="00F532BA" w:rsidRDefault="00000000">
      <w:pPr>
        <w:pStyle w:val="21"/>
        <w:spacing w:before="280"/>
      </w:pPr>
      <w:r>
        <w:lastRenderedPageBreak/>
        <w:t xml:space="preserve">42  </w:t>
      </w:r>
      <w:r>
        <w:rPr>
          <w:rFonts w:ascii="Noto Sans CJK TC" w:hAnsi="Noto Sans CJK TC"/>
        </w:rPr>
        <w:t>益</w:t>
      </w:r>
      <w:r>
        <w:t xml:space="preserve">  |  Hexagram 42</w:t>
      </w:r>
    </w:p>
    <w:p w14:paraId="4542335C" w14:textId="77777777" w:rsidR="00F532BA" w:rsidRDefault="00000000">
      <w:pPr>
        <w:pStyle w:val="CaptionSmall"/>
      </w:pPr>
      <w:r>
        <w:t>EUUS-PM-H42  ·  Europe / United States · 1928  ·  Evidence: RETROSPECTIVE ANALOGY</w:t>
      </w:r>
    </w:p>
    <w:tbl>
      <w:tblPr>
        <w:tblStyle w:val="-1"/>
        <w:tblW w:w="0" w:type="auto"/>
        <w:jc w:val="center"/>
        <w:tblLook w:val="04A0" w:firstRow="1" w:lastRow="0" w:firstColumn="1" w:lastColumn="0" w:noHBand="0" w:noVBand="1"/>
      </w:tblPr>
      <w:tblGrid>
        <w:gridCol w:w="4968"/>
        <w:gridCol w:w="4968"/>
      </w:tblGrid>
      <w:tr w:rsidR="00F532BA" w14:paraId="1D1FB157"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7B92432" w14:textId="77777777" w:rsidR="00F532BA" w:rsidRDefault="00000000">
            <w:pPr>
              <w:spacing w:after="60"/>
            </w:pPr>
            <w:r>
              <w:t xml:space="preserve">ORIGINAL · </w:t>
            </w:r>
            <w:r>
              <w:t>原文</w:t>
            </w:r>
          </w:p>
        </w:tc>
        <w:tc>
          <w:tcPr>
            <w:tcW w:w="4968" w:type="dxa"/>
          </w:tcPr>
          <w:p w14:paraId="34AE487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3001D9D"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3E3067C" w14:textId="77777777" w:rsidR="00F532BA" w:rsidRDefault="00000000">
            <w:pPr>
              <w:spacing w:after="60"/>
            </w:pPr>
            <w:r>
              <w:rPr>
                <w:rFonts w:ascii="Noto Sans CJK TC" w:hAnsi="Noto Sans CJK TC"/>
              </w:rPr>
              <w:t>益：利有攸往。利涉大川。</w:t>
            </w:r>
          </w:p>
        </w:tc>
        <w:tc>
          <w:tcPr>
            <w:tcW w:w="4968" w:type="dxa"/>
          </w:tcPr>
          <w:p w14:paraId="177C9F8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Increase. It is favorable to have somewhere to go; it is favorable to cross the great river.</w:t>
            </w:r>
          </w:p>
        </w:tc>
      </w:tr>
    </w:tbl>
    <w:p w14:paraId="567CCC47" w14:textId="77777777" w:rsidR="00F532BA"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proposal grew from postwar hopes for a durable peace and from diplomatic debate about whether such a promise should be bilateral or open to many countries.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 Many signatories still maintained forces and pursued security interests of their own. The pact did not prevent the Second World War. It nevertheless remained part of later legal arguments about the use of force, including postwar prosecutions. The sequence runs from a diplomatic initiative, through a widely signed public commitment, to the practical test posed by governments that chose war despite it. The historical fact of signing should neither be erased by later failure nor confused with an ability to compel compliance. The record contains the pact's words and the actions that followed; it does not support the claim that renunciation alone settled the security problems the signatories faced.</w:t>
      </w:r>
    </w:p>
    <w:p w14:paraId="0CB59B22" w14:textId="77777777" w:rsidR="00F532BA" w:rsidRDefault="00000000">
      <w:r>
        <w:rPr>
          <w:b/>
        </w:rPr>
        <w:t xml:space="preserve">Interpretive analogy  </w:t>
      </w:r>
      <w:r>
        <w:t>Yi, or increase, can be read as a question about enlarging a shared commitment. The Kellogg–Briand Pact gathered many governments around a statement against war, but adding signatures did not add a dependable means of enforcement. Its later place in legal argument differed from its inability to stop aggression in the 1930s. A retrospective analogy asks what actually grows when a coalition expands: a public standard, a procedure, material capacity, or only a list of names. More signatures can enlarge a principle's reach, but they do not by themselves give an institution the power to protect it. Legal legacy and immediate deterrence differ. Its scope must be stated plainly. It does not say the diplomats used the Zhouyi. The treaty and subsequent events supply the history. The hexagram is an editorial lens for distinguishing a widening promise from the institutions and choices required to honor it when a signatory finds war more attractive than restraint.</w:t>
      </w:r>
    </w:p>
    <w:p w14:paraId="2E0D2AF0" w14:textId="77777777" w:rsidR="00F532BA" w:rsidRDefault="00000000">
      <w:pPr>
        <w:pStyle w:val="CaptionSmall"/>
      </w:pPr>
      <w:r>
        <w:rPr>
          <w:b/>
        </w:rPr>
        <w:t xml:space="preserve">Evidence note: </w:t>
      </w:r>
      <w:r>
        <w:t xml:space="preserve">The source supports the event, not a claim that participants used the Zhouyi. </w:t>
      </w:r>
      <w:hyperlink r:id="rId49">
        <w:r w:rsidR="00F532BA">
          <w:rPr>
            <w:color w:val="176C96"/>
          </w:rPr>
          <w:t>Historical source ↗</w:t>
        </w:r>
      </w:hyperlink>
    </w:p>
    <w:p w14:paraId="4A350CE2" w14:textId="77777777" w:rsidR="00F532BA" w:rsidRDefault="00000000">
      <w:pPr>
        <w:pStyle w:val="21"/>
        <w:spacing w:before="280"/>
      </w:pPr>
      <w:r>
        <w:t xml:space="preserve">43  </w:t>
      </w:r>
      <w:r>
        <w:rPr>
          <w:rFonts w:ascii="Noto Sans CJK TC" w:hAnsi="Noto Sans CJK TC"/>
        </w:rPr>
        <w:t>夬</w:t>
      </w:r>
      <w:r>
        <w:t xml:space="preserve">  |  Hexagram 43</w:t>
      </w:r>
    </w:p>
    <w:p w14:paraId="703C0FD1" w14:textId="77777777" w:rsidR="00F532BA" w:rsidRDefault="00000000">
      <w:pPr>
        <w:pStyle w:val="CaptionSmall"/>
      </w:pPr>
      <w:r>
        <w:t>EUUS-PM-H43  ·  United States / Europe · 1930s  ·  Evidence: RETROSPECTIVE ANALOGY</w:t>
      </w:r>
    </w:p>
    <w:tbl>
      <w:tblPr>
        <w:tblStyle w:val="-1"/>
        <w:tblW w:w="0" w:type="auto"/>
        <w:jc w:val="center"/>
        <w:tblLook w:val="04A0" w:firstRow="1" w:lastRow="0" w:firstColumn="1" w:lastColumn="0" w:noHBand="0" w:noVBand="1"/>
      </w:tblPr>
      <w:tblGrid>
        <w:gridCol w:w="4968"/>
        <w:gridCol w:w="4968"/>
      </w:tblGrid>
      <w:tr w:rsidR="00F532BA" w14:paraId="7D2E8C06"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B37BD56" w14:textId="77777777" w:rsidR="00F532BA" w:rsidRDefault="00000000">
            <w:pPr>
              <w:spacing w:after="60"/>
            </w:pPr>
            <w:r>
              <w:t xml:space="preserve">ORIGINAL · </w:t>
            </w:r>
            <w:r>
              <w:t>原文</w:t>
            </w:r>
          </w:p>
        </w:tc>
        <w:tc>
          <w:tcPr>
            <w:tcW w:w="4968" w:type="dxa"/>
          </w:tcPr>
          <w:p w14:paraId="3467623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F483999"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DBEB20B" w14:textId="77777777" w:rsidR="00F532BA" w:rsidRDefault="00000000">
            <w:pPr>
              <w:spacing w:after="60"/>
            </w:pPr>
            <w:r>
              <w:rPr>
                <w:rFonts w:ascii="Noto Sans CJK TC" w:hAnsi="Noto Sans CJK TC"/>
              </w:rPr>
              <w:t>夬：揚于王庭，孚號，有厲，告自邑，不利即戎，利有攸往。</w:t>
            </w:r>
          </w:p>
        </w:tc>
        <w:tc>
          <w:tcPr>
            <w:tcW w:w="4968" w:type="dxa"/>
          </w:tcPr>
          <w:p w14:paraId="17C1578B"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Breakthrough must be announced at the royal court. Sincerely proclaim the danger from one’s own city. Do not resort to arms; it is favorable to go forward.</w:t>
            </w:r>
          </w:p>
        </w:tc>
      </w:tr>
    </w:tbl>
    <w:p w14:paraId="40D69513" w14:textId="77777777" w:rsidR="00F532BA" w:rsidRDefault="00000000">
      <w:r>
        <w:rPr>
          <w:b/>
        </w:rPr>
        <w:t xml:space="preserve">Historical event  U.S. Neutrality Acts. </w:t>
      </w:r>
      <w:r>
        <w:t xml:space="preserve">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President Franklin Roosevelt and members of Congress disagreed over how the policy should adapt as crises spread. After war began in Europe in 1939, Congress revised the rules to permit certain sales on a cash-and-carry basis. Further measures in 1941, including Lend-Lease, moved American policy toward active support for states fighting the Axis while the United States was not yet formally at war. The legislative record shows repeated adjustments rather than one fixed American response to Europe's wars.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 Public debate about intervention therefore continued alongside each statutory change. Japan's </w:t>
      </w:r>
      <w:r>
        <w:lastRenderedPageBreak/>
        <w:t>attack on Pearl Harbor brought a declaration of war in December 1941. The sequence moves through repeated legislation, debate, and revision, not a single enduring instruction to stay apart. Neutrality laws expressed the country's anxieties about earlier entanglement, but events required legislators to reconsider the costs of preventing some forms of aid. The statutes' legal categories could affect very different conflicts in similar ways. Historical sources record the provisions and revisions; they do not turn the legislative history into proof that one neutral posture would have kept the country safe under every circumstance.</w:t>
      </w:r>
    </w:p>
    <w:p w14:paraId="0321C25D" w14:textId="77777777" w:rsidR="00F532BA" w:rsidRDefault="00000000">
      <w:r>
        <w:rPr>
          <w:b/>
        </w:rPr>
        <w:t xml:space="preserve">Interpretive analogy  </w:t>
      </w:r>
      <w:r>
        <w:t>Guai can suggest a decision that must be made openly. The Neutrality Acts show Congress repeatedly drawing legal lines around trade, loans, and travel, then changing those lines as the international setting shifted. Each revision made a choice about which risk mattered more: entanglement in war or inability to assist states facing aggression. A retrospective analogy asks legislators to state the consequences of a boundary before calling it neutral and to revisit it when conditions change. A clear boundary can simplify administration while concealing important differences among the cases to which it is applied. The law's effects reached beyond its title. It does not imply that members of Congress consulted the Zhouyi. The laws, debates, and later shifts toward aid form the historical sequence. The hexagram is an editorial frame for clear decisions under pressure, including the duty to acknowledge what a rule prevents as well as what it protects.</w:t>
      </w:r>
    </w:p>
    <w:p w14:paraId="412A0FB3" w14:textId="77777777" w:rsidR="00F532BA" w:rsidRDefault="00000000">
      <w:pPr>
        <w:pStyle w:val="CaptionSmall"/>
      </w:pPr>
      <w:r>
        <w:rPr>
          <w:b/>
        </w:rPr>
        <w:t xml:space="preserve">Evidence note: </w:t>
      </w:r>
      <w:r>
        <w:t xml:space="preserve">The source supports the event, not a claim that participants used the Zhouyi. </w:t>
      </w:r>
      <w:hyperlink r:id="rId50">
        <w:r w:rsidR="00F532BA">
          <w:rPr>
            <w:color w:val="176C96"/>
          </w:rPr>
          <w:t>Historical source ↗</w:t>
        </w:r>
      </w:hyperlink>
    </w:p>
    <w:p w14:paraId="05A91C6D" w14:textId="77777777" w:rsidR="00F532BA" w:rsidRDefault="00000000">
      <w:pPr>
        <w:pStyle w:val="21"/>
        <w:spacing w:before="280"/>
      </w:pPr>
      <w:r>
        <w:t xml:space="preserve">44  </w:t>
      </w:r>
      <w:r>
        <w:rPr>
          <w:rFonts w:ascii="Noto Sans CJK TC" w:hAnsi="Noto Sans CJK TC"/>
        </w:rPr>
        <w:t>姤</w:t>
      </w:r>
      <w:r>
        <w:t xml:space="preserve">  |  Hexagram 44</w:t>
      </w:r>
    </w:p>
    <w:p w14:paraId="43B43646" w14:textId="77777777" w:rsidR="00F532BA" w:rsidRDefault="00000000">
      <w:pPr>
        <w:pStyle w:val="CaptionSmall"/>
      </w:pPr>
      <w:r>
        <w:t>EUUS-PM-H44  ·  United States / Europe war context · 1941  ·  Evidence: RETROSPECTIVE ANALOGY</w:t>
      </w:r>
    </w:p>
    <w:tbl>
      <w:tblPr>
        <w:tblStyle w:val="-1"/>
        <w:tblW w:w="0" w:type="auto"/>
        <w:jc w:val="center"/>
        <w:tblLook w:val="04A0" w:firstRow="1" w:lastRow="0" w:firstColumn="1" w:lastColumn="0" w:noHBand="0" w:noVBand="1"/>
      </w:tblPr>
      <w:tblGrid>
        <w:gridCol w:w="4968"/>
        <w:gridCol w:w="4968"/>
      </w:tblGrid>
      <w:tr w:rsidR="00F532BA" w14:paraId="4997204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392E981" w14:textId="77777777" w:rsidR="00F532BA" w:rsidRDefault="00000000">
            <w:pPr>
              <w:spacing w:after="60"/>
            </w:pPr>
            <w:r>
              <w:t xml:space="preserve">ORIGINAL · </w:t>
            </w:r>
            <w:r>
              <w:t>原文</w:t>
            </w:r>
          </w:p>
        </w:tc>
        <w:tc>
          <w:tcPr>
            <w:tcW w:w="4968" w:type="dxa"/>
          </w:tcPr>
          <w:p w14:paraId="6614DE0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F02F9C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5BE9DFC" w14:textId="77777777" w:rsidR="00F532BA" w:rsidRDefault="00000000">
            <w:pPr>
              <w:spacing w:after="60"/>
            </w:pPr>
            <w:r>
              <w:rPr>
                <w:rFonts w:ascii="Noto Sans CJK TC" w:hAnsi="Noto Sans CJK TC"/>
              </w:rPr>
              <w:t>姤：女壯，勿用取女。</w:t>
            </w:r>
          </w:p>
        </w:tc>
        <w:tc>
          <w:tcPr>
            <w:tcW w:w="4968" w:type="dxa"/>
          </w:tcPr>
          <w:p w14:paraId="3CBFA3F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Coming to Meet. The woman is powerful; do not take such a woman as wife.</w:t>
            </w:r>
          </w:p>
        </w:tc>
      </w:tr>
    </w:tbl>
    <w:p w14:paraId="50350B1A" w14:textId="77777777" w:rsidR="00F532BA"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Military commanders had to respond to damaged facilities and uncertain reports in the hours after the strike. Political leaders then chose formal declarations and a program of mobilization that linked American factories and troops to existing Allied operations. The speed of those decisions should not be confused with full knowledge of how long the war would last or what its eventual costs would be. Wartime policies at home also affected civilians, including the unjust incarceration of Japanese Americans. The sequence begins with a diplomatic and economic confrontation, reaches a sudden attack and formal declarations, and continues through years of war on several fronts. The attack explains the immediate U.S. entry into war against Japan, while the wider global conflict and subsequent decisions explain the many different campaigns that followed. It should not be made into a claim that every wartime choice was predetermined on December 7.</w:t>
      </w:r>
    </w:p>
    <w:p w14:paraId="1DF7CD0C" w14:textId="77777777" w:rsidR="00F532BA" w:rsidRDefault="00000000">
      <w:r>
        <w:rPr>
          <w:b/>
        </w:rPr>
        <w:t xml:space="preserve">Interpretive analogy  </w:t>
      </w:r>
      <w:r>
        <w:t>Gou can invite attention to an encounter that abruptly changes the field of action. Pearl Harbor brought a direct attack to the United States, after which Congress and the administration made rapid decisions within a war already under way across several regions. A retrospective analogy can ask how leaders respond to sudden contact with danger without treating every later measure as self-justifying. The war effort and the incarceration of Japanese Americans belong to the same historical period but require separate moral and legal assessment. The analogy asks for steadiness after surprise, including review of domestic measures taken in fear while legitimate defense is organized. Judgment after a shock remains necessary. The hexagram is not evidence that American leaders used the Zhouyi. Attack records, declarations, and later policies are the sources. The editorial comparison highlights the difference between recognizing an immediate threat and preserving judgment as a government acquires extraordinary powers in response.</w:t>
      </w:r>
    </w:p>
    <w:p w14:paraId="46820EB7" w14:textId="77777777" w:rsidR="00F532BA" w:rsidRDefault="00000000">
      <w:pPr>
        <w:pStyle w:val="CaptionSmall"/>
      </w:pPr>
      <w:r>
        <w:rPr>
          <w:b/>
        </w:rPr>
        <w:t xml:space="preserve">Evidence note: </w:t>
      </w:r>
      <w:r>
        <w:t xml:space="preserve">The source supports the event, not a claim that participants used the Zhouyi. </w:t>
      </w:r>
      <w:hyperlink r:id="rId51">
        <w:r w:rsidR="00F532BA">
          <w:rPr>
            <w:color w:val="176C96"/>
          </w:rPr>
          <w:t>Historical source ↗</w:t>
        </w:r>
      </w:hyperlink>
    </w:p>
    <w:p w14:paraId="067B55A8" w14:textId="77777777" w:rsidR="00F532BA" w:rsidRDefault="00000000">
      <w:pPr>
        <w:pStyle w:val="21"/>
        <w:spacing w:before="280"/>
      </w:pPr>
      <w:r>
        <w:t xml:space="preserve">45  </w:t>
      </w:r>
      <w:r>
        <w:rPr>
          <w:rFonts w:ascii="Noto Sans CJK TC" w:hAnsi="Noto Sans CJK TC"/>
        </w:rPr>
        <w:t>萃</w:t>
      </w:r>
      <w:r>
        <w:t xml:space="preserve">  |  Hexagram 45</w:t>
      </w:r>
    </w:p>
    <w:p w14:paraId="4491B2F9" w14:textId="77777777" w:rsidR="00F532BA" w:rsidRDefault="00000000">
      <w:pPr>
        <w:pStyle w:val="CaptionSmall"/>
      </w:pPr>
      <w:r>
        <w:t>EUUS-PM-H45  ·  United States / Britain · 1941  ·  Evidence: RETROSPECTIVE ANALOGY</w:t>
      </w:r>
    </w:p>
    <w:tbl>
      <w:tblPr>
        <w:tblStyle w:val="-1"/>
        <w:tblW w:w="0" w:type="auto"/>
        <w:jc w:val="center"/>
        <w:tblLook w:val="04A0" w:firstRow="1" w:lastRow="0" w:firstColumn="1" w:lastColumn="0" w:noHBand="0" w:noVBand="1"/>
      </w:tblPr>
      <w:tblGrid>
        <w:gridCol w:w="4968"/>
        <w:gridCol w:w="4968"/>
      </w:tblGrid>
      <w:tr w:rsidR="00F532BA" w14:paraId="2284CBC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48BC2FD" w14:textId="77777777" w:rsidR="00F532BA" w:rsidRDefault="00000000">
            <w:pPr>
              <w:spacing w:after="60"/>
            </w:pPr>
            <w:r>
              <w:lastRenderedPageBreak/>
              <w:t xml:space="preserve">ORIGINAL · </w:t>
            </w:r>
            <w:r>
              <w:t>原文</w:t>
            </w:r>
          </w:p>
        </w:tc>
        <w:tc>
          <w:tcPr>
            <w:tcW w:w="4968" w:type="dxa"/>
          </w:tcPr>
          <w:p w14:paraId="20C43728"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618EFF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B8B623E" w14:textId="77777777" w:rsidR="00F532BA" w:rsidRDefault="00000000">
            <w:pPr>
              <w:spacing w:after="60"/>
            </w:pPr>
            <w:r>
              <w:rPr>
                <w:rFonts w:ascii="Noto Sans CJK TC" w:hAnsi="Noto Sans CJK TC"/>
              </w:rPr>
              <w:t>萃：亨。王假有廟，利見大人，亨。利貞。用大牲吉，利有攸往。</w:t>
            </w:r>
          </w:p>
        </w:tc>
        <w:tc>
          <w:tcPr>
            <w:tcW w:w="4968" w:type="dxa"/>
          </w:tcPr>
          <w:p w14:paraId="0D44DE8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Gathering brings success. The king approaches his ancestral temple. It is favorable to see the great person and to persevere. Offering a great sacrifice brings good fortune; it is favorable to go forward.</w:t>
            </w:r>
          </w:p>
        </w:tc>
      </w:tr>
    </w:tbl>
    <w:p w14:paraId="25BB1FFD" w14:textId="77777777" w:rsidR="00F532BA"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 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Roosevelt and Churchill could agree on general language while their governments still differed over colonial policy, trade, and the timetable of military operations. Later readers used the charter's words to press for freedom in settings the two leaders had not resolved. Its publication therefore created a public standard that could be interpreted beyond their own immediate war planning. The sequence starts with a British leader seeking sustained American support, moves through a face-to-face meeting and published principles, and continues into a formal wartime partnership under very different circumstances. The document established an aspiration that governments and peoples would debate during and after the fighting. It did not itself supply armies, decide postwar borders, or guarantee that every promise would be applied consistently. Its historical importance lies both in the public statement and in the unresolved questions its wording left for later negotiations.</w:t>
      </w:r>
    </w:p>
    <w:p w14:paraId="16C70268" w14:textId="77777777" w:rsidR="00F532BA" w:rsidRDefault="00000000">
      <w:r>
        <w:rPr>
          <w:b/>
        </w:rPr>
        <w:t xml:space="preserve">Interpretive analogy  </w:t>
      </w:r>
      <w:r>
        <w:t>Cui can suggest gathering around a common purpose. The Atlantic Charter drew two leaders together when their countries occupied different formal positions in the war. They could state principles for a postwar order before they could control its outcome. A retrospective analogy asks what a shared text can coordinate, what it leaves vague, and who is affected by promises made without being present at the meeting. The charter should not be described as an application of the Zhouyi or as proof that the United States had already declared war in August 1941. A gathering can set an agenda without controlling all later uses of its words, so its promises must be read by those affected. Meeting records and the published text are historical evidence. The hexagram provides a modern editorial lens for coalition building: gathering people around ideals can orient later action, but agreement on wording must be followed by decisions about resources, authority, and whether those ideals apply beyond the original partners.</w:t>
      </w:r>
    </w:p>
    <w:p w14:paraId="6BB40CEC" w14:textId="77777777" w:rsidR="00F532BA" w:rsidRDefault="00000000">
      <w:pPr>
        <w:pStyle w:val="CaptionSmall"/>
      </w:pPr>
      <w:r>
        <w:rPr>
          <w:b/>
        </w:rPr>
        <w:t xml:space="preserve">Evidence note: </w:t>
      </w:r>
      <w:r>
        <w:t xml:space="preserve">The source supports the event, not a claim that participants used the Zhouyi. </w:t>
      </w:r>
      <w:hyperlink r:id="rId52">
        <w:r w:rsidR="00F532BA">
          <w:rPr>
            <w:color w:val="176C96"/>
          </w:rPr>
          <w:t>Historical source ↗</w:t>
        </w:r>
      </w:hyperlink>
    </w:p>
    <w:p w14:paraId="75609BF6" w14:textId="77777777" w:rsidR="00F532BA" w:rsidRDefault="00000000">
      <w:pPr>
        <w:pStyle w:val="21"/>
        <w:spacing w:before="280"/>
      </w:pPr>
      <w:r>
        <w:t xml:space="preserve">46  </w:t>
      </w:r>
      <w:r>
        <w:rPr>
          <w:rFonts w:ascii="Noto Sans CJK TC" w:hAnsi="Noto Sans CJK TC"/>
        </w:rPr>
        <w:t>升</w:t>
      </w:r>
      <w:r>
        <w:t xml:space="preserve">  |  Hexagram 46</w:t>
      </w:r>
    </w:p>
    <w:p w14:paraId="164C31AB" w14:textId="77777777" w:rsidR="00F532BA" w:rsidRDefault="00000000">
      <w:pPr>
        <w:pStyle w:val="CaptionSmall"/>
      </w:pPr>
      <w:r>
        <w:t>EUUS-PM-H46  ·  United States / Europe · 1941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2B5DE22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41A25FF" w14:textId="77777777" w:rsidR="00F532BA" w:rsidRDefault="00000000">
            <w:pPr>
              <w:spacing w:after="60"/>
            </w:pPr>
            <w:r>
              <w:t xml:space="preserve">ORIGINAL · </w:t>
            </w:r>
            <w:r>
              <w:t>原文</w:t>
            </w:r>
          </w:p>
        </w:tc>
        <w:tc>
          <w:tcPr>
            <w:tcW w:w="4968" w:type="dxa"/>
          </w:tcPr>
          <w:p w14:paraId="7A3055F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583B9CE"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BB8F543" w14:textId="77777777" w:rsidR="00F532BA" w:rsidRDefault="00000000">
            <w:pPr>
              <w:spacing w:after="60"/>
            </w:pPr>
            <w:r>
              <w:rPr>
                <w:rFonts w:ascii="Noto Sans CJK TC" w:hAnsi="Noto Sans CJK TC"/>
              </w:rPr>
              <w:t>升：元亨，用見大人，勿恤，南征吉。</w:t>
            </w:r>
          </w:p>
        </w:tc>
        <w:tc>
          <w:tcPr>
            <w:tcW w:w="4968" w:type="dxa"/>
          </w:tcPr>
          <w:p w14:paraId="11A5ED0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Ascending brings supreme success. It is favorable to see the great person; do not worry. Advance toward the south brings good fortune.</w:t>
            </w:r>
          </w:p>
        </w:tc>
      </w:tr>
    </w:tbl>
    <w:p w14:paraId="497BE283" w14:textId="77777777" w:rsidR="00F532BA" w:rsidRDefault="00000000">
      <w:r>
        <w:rPr>
          <w:b/>
        </w:rPr>
        <w:t xml:space="preserve">Historical event  Lend-Lease aid to the Allies. </w:t>
      </w:r>
      <w:r>
        <w:t xml:space="preserve">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 Providing equipment was not a single shipment. American factories had to produce it, authorities had to allocate it, and ships had to carry it through dangerous waters. The statute named a broad category of defense articles, but officials still had to decide quantities, destinations, and schedules. Cargo space was scarce, and ships crossing the Atlantic faced attack. Aid was therefore a chain of decisions from congressional authority to factory output, port loading, sea passage, and delivery to allied forces. The program's continuation depended on annual production and the physical availability of merchant shipping. Recipients still had to train </w:t>
      </w:r>
      <w:r>
        <w:lastRenderedPageBreak/>
        <w:t>personnel and use the matériel in their own campaigns. The United States entered the war after Pearl Harbor, but the earlier program had already made it a major source of Allied supply. The sequence runs from Britain's need and America's legal limits, through congressional authorization, to years of production, transport, and use. Aid affected the capacity of allies to continue fighting, yet no historical source makes it the sole cause of victory or removes the political choices and losses of the countries receiving it.</w:t>
      </w:r>
    </w:p>
    <w:p w14:paraId="30AD8ACA" w14:textId="77777777" w:rsidR="00F532BA" w:rsidRDefault="00000000">
      <w:r>
        <w:rPr>
          <w:b/>
        </w:rPr>
        <w:t xml:space="preserve">Interpretive analogy  </w:t>
      </w:r>
      <w:r>
        <w:t>Sheng can be read as gradual ascent through accumulated capacity. Lend-Lease began with a legal decision about supplying countries at war, then required factories, ships, allocations, and cooperation with recipients. Its scale grew through repeated deliveries rather than one dramatic transfer. A retrospective analogy asks which bottleneck must be cleared before an organization can build useful capacity and who maintains the route after authorization. It should not imply that Roosevelt or Congress consulted the Zhouyi. Gradual ascent depends on whether each link can carry what the previous link produces; authorization alone does not deliver supplies. Each stage also has a cost. The statute, wartime production, and shipping records support the history. The hexagram is a modern editorial frame for steady advancement: an ambitious policy rises only as its practical steps connect, and a supplier must attend to the recipients' needs as well as to the size of its own output.</w:t>
      </w:r>
    </w:p>
    <w:p w14:paraId="0CB24100" w14:textId="77777777" w:rsidR="00F532BA" w:rsidRDefault="00000000">
      <w:pPr>
        <w:pStyle w:val="CaptionSmall"/>
      </w:pPr>
      <w:r>
        <w:rPr>
          <w:b/>
        </w:rPr>
        <w:t xml:space="preserve">Evidence note: </w:t>
      </w:r>
      <w:r>
        <w:t xml:space="preserve">The source supports the event, not a claim that participants used the Zhouyi. </w:t>
      </w:r>
      <w:hyperlink r:id="rId53">
        <w:r w:rsidR="00F532BA">
          <w:rPr>
            <w:color w:val="176C96"/>
          </w:rPr>
          <w:t>Historical source ↗</w:t>
        </w:r>
      </w:hyperlink>
    </w:p>
    <w:p w14:paraId="2D7459C5" w14:textId="77777777" w:rsidR="00F532BA" w:rsidRDefault="00000000">
      <w:pPr>
        <w:pStyle w:val="21"/>
        <w:spacing w:before="280"/>
      </w:pPr>
      <w:r>
        <w:t xml:space="preserve">47  </w:t>
      </w:r>
      <w:r>
        <w:rPr>
          <w:rFonts w:ascii="Noto Sans CJK TC" w:hAnsi="Noto Sans CJK TC"/>
        </w:rPr>
        <w:t>困</w:t>
      </w:r>
      <w:r>
        <w:t xml:space="preserve">  |  Hexagram 47</w:t>
      </w:r>
    </w:p>
    <w:p w14:paraId="63A499F4" w14:textId="77777777" w:rsidR="00F532BA" w:rsidRDefault="00000000">
      <w:pPr>
        <w:pStyle w:val="CaptionSmall"/>
      </w:pPr>
      <w:r>
        <w:t>EUUS-PM-H47  ·  United States / Europe · 1941–1945  ·  Evidence: RETROSPECTIVE ANALOGY</w:t>
      </w:r>
    </w:p>
    <w:tbl>
      <w:tblPr>
        <w:tblStyle w:val="-1"/>
        <w:tblW w:w="0" w:type="auto"/>
        <w:jc w:val="center"/>
        <w:tblLook w:val="04A0" w:firstRow="1" w:lastRow="0" w:firstColumn="1" w:lastColumn="0" w:noHBand="0" w:noVBand="1"/>
      </w:tblPr>
      <w:tblGrid>
        <w:gridCol w:w="4968"/>
        <w:gridCol w:w="4968"/>
      </w:tblGrid>
      <w:tr w:rsidR="00F532BA" w14:paraId="7AD36A0D"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B3191B" w14:textId="77777777" w:rsidR="00F532BA" w:rsidRDefault="00000000">
            <w:pPr>
              <w:spacing w:after="60"/>
            </w:pPr>
            <w:r>
              <w:t xml:space="preserve">ORIGINAL · </w:t>
            </w:r>
            <w:r>
              <w:t>原文</w:t>
            </w:r>
          </w:p>
        </w:tc>
        <w:tc>
          <w:tcPr>
            <w:tcW w:w="4968" w:type="dxa"/>
          </w:tcPr>
          <w:p w14:paraId="3DD6F720"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BEDEF9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B98765A" w14:textId="77777777" w:rsidR="00F532BA" w:rsidRDefault="00000000">
            <w:pPr>
              <w:spacing w:after="60"/>
            </w:pPr>
            <w:r>
              <w:rPr>
                <w:rFonts w:ascii="Noto Sans CJK TC" w:hAnsi="Noto Sans CJK TC"/>
              </w:rPr>
              <w:t>困：亨，貞大人吉，无咎，有言不信。</w:t>
            </w:r>
          </w:p>
        </w:tc>
        <w:tc>
          <w:tcPr>
            <w:tcW w:w="4968" w:type="dxa"/>
          </w:tcPr>
          <w:p w14:paraId="43011776"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Oppression brings success. For the great person, perseverance brings good fortune and no blame. Words are not believed.</w:t>
            </w:r>
          </w:p>
        </w:tc>
      </w:tr>
    </w:tbl>
    <w:p w14:paraId="120E73DE" w14:textId="77777777" w:rsidR="00F532BA"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 Conferences among Roosevelt, Churchill, and Stalin addressed war plans and the future of Europe. As victory became more likely, disputes over Poland, Germany, and political control in liberated areas became more prominent. Lend-Lease shipments to the Soviet Union followed difficult routes and were only part of the material effort on the eastern front. Soviet strategy and losses remained decisive features of its own war. Allied leaders could coordinate some campaigns while still withholding trust on the political future of countries their armies might occupy. Germany surrendered in 1945, but cooperation against a common enemy did not develop into lasting agreement about the continent's postwar order. The sequence begins with an invasion that made cooperation urgent, runs through aid and military coordination amid disagreement, and reaches a victory followed by new conflict between the former partners. The alliance should be described through both the work its members did together and the limits of their agreement. Neither side needed to share the other's domestic ideology to exchange supplies and discuss operations. The deep disagreements visible before 1945 did not vanish simply because the military coalition could function for a time.</w:t>
      </w:r>
    </w:p>
    <w:p w14:paraId="4F7FBB9A" w14:textId="77777777" w:rsidR="00F532BA" w:rsidRDefault="00000000">
      <w:r>
        <w:rPr>
          <w:b/>
        </w:rPr>
        <w:t xml:space="preserve">Interpretive analogy  </w:t>
      </w:r>
      <w:r>
        <w:t>Kun can frame the constraints of cooperation under pressure. The United States and the Soviet Union worked together against Nazi Germany despite opposing political systems and disputed war aims. Shared danger made supplies and planning possible, yet questions about a second front and the future of Eastern Europe remained. A retrospective analogy asks what partners can achieve while their purposes overlap, what disagreements should be recorded rather than hidden, and how to prepare for the moment a common enemy is gone. Cooperation under pressure should be described through what partners actually share and what they continue to contest, without merging their purposes. It does not suggest that either government used the Zhouyi. Aid, military operations, conference records, and postwar disputes provide the historical basis. The hexagram is a modern lens for operating within severe limits without turning a temporary alliance into a story of permanent harmony or treating its later breakdown as proof that earlier cooperation did not matter.</w:t>
      </w:r>
    </w:p>
    <w:p w14:paraId="724CE65F" w14:textId="77777777" w:rsidR="00F532BA" w:rsidRDefault="00000000">
      <w:pPr>
        <w:pStyle w:val="CaptionSmall"/>
      </w:pPr>
      <w:r>
        <w:rPr>
          <w:b/>
        </w:rPr>
        <w:t xml:space="preserve">Evidence note: </w:t>
      </w:r>
      <w:r>
        <w:t xml:space="preserve">The source supports the event, not a claim that participants used the Zhouyi. </w:t>
      </w:r>
      <w:hyperlink r:id="rId54">
        <w:r w:rsidR="00F532BA">
          <w:rPr>
            <w:color w:val="176C96"/>
          </w:rPr>
          <w:t>Historical source ↗</w:t>
        </w:r>
      </w:hyperlink>
    </w:p>
    <w:p w14:paraId="0B2ECC24" w14:textId="77777777" w:rsidR="00F532BA" w:rsidRDefault="00000000">
      <w:pPr>
        <w:pStyle w:val="21"/>
        <w:spacing w:before="280"/>
      </w:pPr>
      <w:r>
        <w:lastRenderedPageBreak/>
        <w:t xml:space="preserve">48  </w:t>
      </w:r>
      <w:r>
        <w:rPr>
          <w:rFonts w:ascii="Noto Sans CJK TC" w:hAnsi="Noto Sans CJK TC"/>
        </w:rPr>
        <w:t>井</w:t>
      </w:r>
      <w:r>
        <w:t xml:space="preserve">  |  Hexagram 48</w:t>
      </w:r>
    </w:p>
    <w:p w14:paraId="1D5A3DD9" w14:textId="77777777" w:rsidR="00F532BA" w:rsidRDefault="00000000">
      <w:pPr>
        <w:pStyle w:val="CaptionSmall"/>
      </w:pPr>
      <w:r>
        <w:t>EUUS-PM-H48  ·  Europe / United States · 1941–1945  ·  Evidence: RETROSPECTIVE ANALOGY</w:t>
      </w:r>
    </w:p>
    <w:tbl>
      <w:tblPr>
        <w:tblStyle w:val="-1"/>
        <w:tblW w:w="0" w:type="auto"/>
        <w:jc w:val="center"/>
        <w:tblLook w:val="04A0" w:firstRow="1" w:lastRow="0" w:firstColumn="1" w:lastColumn="0" w:noHBand="0" w:noVBand="1"/>
      </w:tblPr>
      <w:tblGrid>
        <w:gridCol w:w="4968"/>
        <w:gridCol w:w="4968"/>
      </w:tblGrid>
      <w:tr w:rsidR="00F532BA" w14:paraId="74000B8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A036D39" w14:textId="77777777" w:rsidR="00F532BA" w:rsidRDefault="00000000">
            <w:pPr>
              <w:spacing w:after="60"/>
            </w:pPr>
            <w:r>
              <w:t xml:space="preserve">ORIGINAL · </w:t>
            </w:r>
            <w:r>
              <w:t>原文</w:t>
            </w:r>
          </w:p>
        </w:tc>
        <w:tc>
          <w:tcPr>
            <w:tcW w:w="4968" w:type="dxa"/>
          </w:tcPr>
          <w:p w14:paraId="6081F0CE"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82B7D2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0C6AA62" w14:textId="77777777" w:rsidR="00F532BA" w:rsidRDefault="00000000">
            <w:pPr>
              <w:spacing w:after="60"/>
            </w:pPr>
            <w:r>
              <w:rPr>
                <w:rFonts w:ascii="Noto Sans CJK TC" w:hAnsi="Noto Sans CJK TC"/>
              </w:rPr>
              <w:t>井：改邑不改井，无喪无得，往來井井。汔至亦未繘井。羸其瓶，凶。</w:t>
            </w:r>
          </w:p>
        </w:tc>
        <w:tc>
          <w:tcPr>
            <w:tcW w:w="4968" w:type="dxa"/>
          </w:tcPr>
          <w:p w14:paraId="20834CF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Well. The town may be changed, but the well cannot. It neither decreases nor increases. People come and go and draw from it. If the rope nearly reaches the water but the bucket is broken, misfortune.</w:t>
            </w:r>
          </w:p>
        </w:tc>
      </w:tr>
    </w:tbl>
    <w:p w14:paraId="676C7B68" w14:textId="77777777" w:rsidR="00F532BA"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 The defeat of Germany in 1945 ended one part of the coalition's task while exposing disputes over occupation and political authority. Military conferences involved staffs and memoranda as well as the leaders whose photographs became famous. Agreed priorities had to be sent to commanders responsible for shipping, air power, ground forces, and supply. Each new operation generated fresh information for the next meeting, so the process ran between conference rooms and active theaters of war. One meeting's conclusion became the next meeting's starting point as campaigns and alliances evolved. The conferences did not form one uninterrupted conversation whose early language settled every later question. The sequence is recurring: leaders assembled information, negotiated a course, returned to governments and commands that had to implement it, then met again as conditions changed.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w:t>
      </w:r>
    </w:p>
    <w:p w14:paraId="47C740DD" w14:textId="77777777" w:rsidR="00F532BA" w:rsidRDefault="00000000">
      <w:r>
        <w:rPr>
          <w:b/>
        </w:rPr>
        <w:t xml:space="preserve">Interpretive analogy  </w:t>
      </w:r>
      <w:r>
        <w:t>Jing, the well, can suggest a shared resource that must remain accessible. Allied conferences provided recurring places to exchange information and coordinate war aims. A meeting could not replace the ships, soldiers, or civil authorities that implemented an agreement, but without repeated contact the partners might have acted on incompatible plans. A retrospective analogy asks who draws from a common information source, how its contents are checked, and what happens when access or trust is uneven. A common forum remains useful only if it receives accurate information and its decisions can travel back into the work of each participant. The flow must remain two-way. It does not imply that Allied leaders knew the Zhouyi. Meeting records and subsequent operations establish the historical sequence. The hexagram is an editorial device for examining the maintenance of a shared decision process, not a claim that one conference supplied every answer to a changing war.</w:t>
      </w:r>
    </w:p>
    <w:p w14:paraId="42103055" w14:textId="77777777" w:rsidR="00F532BA" w:rsidRDefault="00000000">
      <w:pPr>
        <w:pStyle w:val="CaptionSmall"/>
      </w:pPr>
      <w:r>
        <w:rPr>
          <w:b/>
        </w:rPr>
        <w:t xml:space="preserve">Evidence note: </w:t>
      </w:r>
      <w:r>
        <w:t xml:space="preserve">The source supports the event, not a claim that participants used the Zhouyi. </w:t>
      </w:r>
      <w:hyperlink r:id="rId55">
        <w:r w:rsidR="00F532BA">
          <w:rPr>
            <w:color w:val="176C96"/>
          </w:rPr>
          <w:t>Historical source ↗</w:t>
        </w:r>
      </w:hyperlink>
    </w:p>
    <w:p w14:paraId="021B02C0" w14:textId="77777777" w:rsidR="00F532BA" w:rsidRDefault="00000000">
      <w:pPr>
        <w:pStyle w:val="21"/>
        <w:spacing w:before="280"/>
      </w:pPr>
      <w:r>
        <w:t xml:space="preserve">49  </w:t>
      </w:r>
      <w:r>
        <w:rPr>
          <w:rFonts w:ascii="Noto Sans CJK TC" w:hAnsi="Noto Sans CJK TC"/>
        </w:rPr>
        <w:t>革</w:t>
      </w:r>
      <w:r>
        <w:t xml:space="preserve">  |  Hexagram 49</w:t>
      </w:r>
    </w:p>
    <w:p w14:paraId="6145395E" w14:textId="77777777" w:rsidR="00F532BA" w:rsidRDefault="00000000">
      <w:pPr>
        <w:pStyle w:val="CaptionSmall"/>
      </w:pPr>
      <w:r>
        <w:t>EUUS-PM-H49  ·  Morocco / Europe–U.S. coalition · 1943  ·  Evidence: RETROSPECTIVE ANALOGY</w:t>
      </w:r>
    </w:p>
    <w:tbl>
      <w:tblPr>
        <w:tblStyle w:val="-1"/>
        <w:tblW w:w="0" w:type="auto"/>
        <w:jc w:val="center"/>
        <w:tblLook w:val="04A0" w:firstRow="1" w:lastRow="0" w:firstColumn="1" w:lastColumn="0" w:noHBand="0" w:noVBand="1"/>
      </w:tblPr>
      <w:tblGrid>
        <w:gridCol w:w="4968"/>
        <w:gridCol w:w="4968"/>
      </w:tblGrid>
      <w:tr w:rsidR="00F532BA" w14:paraId="4F3EB4A8"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7B6BF24" w14:textId="77777777" w:rsidR="00F532BA" w:rsidRDefault="00000000">
            <w:pPr>
              <w:spacing w:after="60"/>
            </w:pPr>
            <w:r>
              <w:t xml:space="preserve">ORIGINAL · </w:t>
            </w:r>
            <w:r>
              <w:t>原文</w:t>
            </w:r>
          </w:p>
        </w:tc>
        <w:tc>
          <w:tcPr>
            <w:tcW w:w="4968" w:type="dxa"/>
          </w:tcPr>
          <w:p w14:paraId="78CF9972"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82465C0"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3A56FD1" w14:textId="77777777" w:rsidR="00F532BA" w:rsidRDefault="00000000">
            <w:pPr>
              <w:spacing w:after="60"/>
            </w:pPr>
            <w:r>
              <w:rPr>
                <w:rFonts w:ascii="Noto Sans CJK TC" w:hAnsi="Noto Sans CJK TC"/>
              </w:rPr>
              <w:t>革：巳日乃孚，元亨。利貞。悔亡。</w:t>
            </w:r>
          </w:p>
        </w:tc>
        <w:tc>
          <w:tcPr>
            <w:tcW w:w="4968" w:type="dxa"/>
          </w:tcPr>
          <w:p w14:paraId="6CBF762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Revolution is believed when its time has arrived. Supreme success; perseverance is favorable. Regret disappears.</w:t>
            </w:r>
          </w:p>
        </w:tc>
      </w:tr>
    </w:tbl>
    <w:p w14:paraId="77603769" w14:textId="77777777" w:rsidR="00F532BA" w:rsidRDefault="00000000">
      <w:r>
        <w:rPr>
          <w:b/>
        </w:rPr>
        <w:t xml:space="preserve">Historical event  Casablanca Conference. </w:t>
      </w:r>
      <w:r>
        <w:t xml:space="preserve">In January 1943, President Roosevelt and Prime Minister Churchill met at Casablanca in Morocco while Allied armies were fighting in North Africa. Soviet leader Stalin did not attend; the eastern front and its demands remained central to coalition strategy nonetheless. American and British staffs argued over what should follow the North African campaign.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 North African fighting continued after the meeting, and the Allies later invaded Sicily. The British and American staffs also had to balance Mediterranean opportunities with preparations for the future invasion </w:t>
      </w:r>
      <w:r>
        <w:lastRenderedPageBreak/>
        <w:t>of France. Their arguments were shaped by ships, landing craft, and troops that could not be deployed everywhere at once. The conference could set a priority, but the actual campaigns depended on the movement of forces through the following months. Plans for the cross-Channel invasion developed through additional decisions and preparations. The sequence begins with a coalition trying to use success in North Africa, moves through a meeting about next operations and public aims, and continues into campaigns that required further planning. Casablanca was not the moment when every ally agreed on all future borders or policies. The record distinguishes what leaders announced, what military staffs had to arrange, and what later operations actually achieved. Its location in Morocco is part of a Europe–U.S. coalition's wartime geography rather than a claim that the event happened in Europe itself.</w:t>
      </w:r>
    </w:p>
    <w:p w14:paraId="413AADFB" w14:textId="77777777" w:rsidR="00F532BA" w:rsidRDefault="00000000">
      <w:r>
        <w:rPr>
          <w:b/>
        </w:rPr>
        <w:t xml:space="preserve">Interpretive analogy  </w:t>
      </w:r>
      <w:r>
        <w:t>Ge can suggest a major turn that requires public justification. At Casablanca, Roosevelt and Churchill debated operations and made unconditional surrender a widely heard formula. The announcement clarified a declared end point, but it did not determine every route to that end or every postwar arrangement. A retrospective analogy asks what changes when leaders commit publicly to a new standard and how subsequent planning must support it. It does not say that the Allies used the Zhouyi. A decisive public formula may guide a coalition, yet it should not hide the unresolved allocation of scarce resources among its members. A statement does not allocate every ship. Conference records, the press statement, and later campaigns provide the history. The hexagram is a modern lens for distinguishing a significant political declaration from the extended work of changing strategy, coordinating partners, and handling consequences that cannot all be specified at the moment of announcement.</w:t>
      </w:r>
    </w:p>
    <w:p w14:paraId="03315353" w14:textId="77777777" w:rsidR="00F532BA" w:rsidRDefault="00000000">
      <w:pPr>
        <w:pStyle w:val="CaptionSmall"/>
      </w:pPr>
      <w:r>
        <w:rPr>
          <w:b/>
        </w:rPr>
        <w:t xml:space="preserve">Evidence note: </w:t>
      </w:r>
      <w:r>
        <w:t xml:space="preserve">The source supports the event, not a claim that participants used the Zhouyi. </w:t>
      </w:r>
      <w:hyperlink r:id="rId56">
        <w:r w:rsidR="00F532BA">
          <w:rPr>
            <w:color w:val="176C96"/>
          </w:rPr>
          <w:t>Historical source ↗</w:t>
        </w:r>
      </w:hyperlink>
    </w:p>
    <w:p w14:paraId="1656422A" w14:textId="77777777" w:rsidR="00F532BA" w:rsidRDefault="00000000">
      <w:pPr>
        <w:pStyle w:val="21"/>
        <w:spacing w:before="280"/>
      </w:pPr>
      <w:r>
        <w:t xml:space="preserve">50  </w:t>
      </w:r>
      <w:r>
        <w:rPr>
          <w:rFonts w:ascii="Noto Sans CJK TC" w:hAnsi="Noto Sans CJK TC"/>
        </w:rPr>
        <w:t>鼎</w:t>
      </w:r>
      <w:r>
        <w:t xml:space="preserve">  |  Hexagram 50</w:t>
      </w:r>
    </w:p>
    <w:p w14:paraId="063502C8" w14:textId="77777777" w:rsidR="00F532BA" w:rsidRDefault="00000000">
      <w:pPr>
        <w:pStyle w:val="CaptionSmall"/>
      </w:pPr>
      <w:r>
        <w:t>EUUS-PM-H50  ·  Iran / Europe–U.S. coalition · 1943  ·  Evidence: RETROSPECTIVE ANALOGY</w:t>
      </w:r>
    </w:p>
    <w:tbl>
      <w:tblPr>
        <w:tblStyle w:val="-1"/>
        <w:tblW w:w="0" w:type="auto"/>
        <w:jc w:val="center"/>
        <w:tblLook w:val="04A0" w:firstRow="1" w:lastRow="0" w:firstColumn="1" w:lastColumn="0" w:noHBand="0" w:noVBand="1"/>
      </w:tblPr>
      <w:tblGrid>
        <w:gridCol w:w="4968"/>
        <w:gridCol w:w="4968"/>
      </w:tblGrid>
      <w:tr w:rsidR="00F532BA" w14:paraId="22DFEEE1"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AB85BA5" w14:textId="77777777" w:rsidR="00F532BA" w:rsidRDefault="00000000">
            <w:pPr>
              <w:spacing w:after="60"/>
            </w:pPr>
            <w:r>
              <w:t xml:space="preserve">ORIGINAL · </w:t>
            </w:r>
            <w:r>
              <w:t>原文</w:t>
            </w:r>
          </w:p>
        </w:tc>
        <w:tc>
          <w:tcPr>
            <w:tcW w:w="4968" w:type="dxa"/>
          </w:tcPr>
          <w:p w14:paraId="4DA08A2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A42E39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DBEDE2" w14:textId="77777777" w:rsidR="00F532BA" w:rsidRDefault="00000000">
            <w:pPr>
              <w:spacing w:after="60"/>
            </w:pPr>
            <w:r>
              <w:rPr>
                <w:rFonts w:ascii="Noto Sans CJK TC" w:hAnsi="Noto Sans CJK TC"/>
              </w:rPr>
              <w:t>鼎：元吉，亨。</w:t>
            </w:r>
          </w:p>
        </w:tc>
        <w:tc>
          <w:tcPr>
            <w:tcW w:w="4968" w:type="dxa"/>
          </w:tcPr>
          <w:p w14:paraId="274196CC"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Cauldron. Supreme good fortune and success.</w:t>
            </w:r>
          </w:p>
        </w:tc>
      </w:tr>
    </w:tbl>
    <w:p w14:paraId="13218BF2" w14:textId="77777777" w:rsidR="00F532BA"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 After Tehran, planning continued, and Allied forces landed in Normandy in June 1944. Soviet armies advanced from the east, while campaigns in Italy and elsewhere also consumed resources.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 The conference's decisions were sent into a war still being fought on multiple fronts by separate national commands. The sequence runs from pressure to align the fronts, through the leaders' meeting and commitments, to months of preparation and the actual opening of a western front. The conference mattered because the governments had to make their plans compatible; the landing occurred only after numerous commands executed detailed work. Historical accounts sometimes compress a complex coalition into a single image of three men at a table. The record instead shows leaders bargaining under military constraints, then returning to institutions that had to make the agreements real.</w:t>
      </w:r>
    </w:p>
    <w:p w14:paraId="09027AF7" w14:textId="77777777" w:rsidR="00F532BA" w:rsidRDefault="00000000">
      <w:r>
        <w:rPr>
          <w:b/>
        </w:rPr>
        <w:t xml:space="preserve">Interpretive analogy  </w:t>
      </w:r>
      <w:r>
        <w:t>Ding can suggest a vessel in which different contributions are brought together for a common purpose. Tehran brought three leaders to the same table, but their military positions and priorities were not identical. Agreement on a cross-Channel operation still depended on planning, ships, troops, and the eastern front's continuing pressure. A retrospective analogy asks whether a coalition can hold different ingredients together without concealing their differences, and whether the resulting plan has a path to implementation. The vessel holds a decision only when each party can carry its portion of the work, from political commitment to military logistics. Practical preparation tests the coalition's words. A plan then needs a timetable and resources. It does not claim that Roosevelt, Churchill, or Stalin consulted the Zhouyi. Conference records and subsequent campaigns are the historical evidence. The hexagram is an editorial frame for turning negotiated commitments into coordinated action, not an explanation that the meeting itself caused victory.</w:t>
      </w:r>
    </w:p>
    <w:p w14:paraId="3F34041D" w14:textId="77777777" w:rsidR="00F532BA" w:rsidRDefault="00000000">
      <w:pPr>
        <w:pStyle w:val="CaptionSmall"/>
      </w:pPr>
      <w:r>
        <w:rPr>
          <w:b/>
        </w:rPr>
        <w:t xml:space="preserve">Evidence note: </w:t>
      </w:r>
      <w:r>
        <w:t xml:space="preserve">The source supports the event, not a claim that participants used the Zhouyi. </w:t>
      </w:r>
      <w:hyperlink r:id="rId57">
        <w:r w:rsidR="00F532BA">
          <w:rPr>
            <w:color w:val="176C96"/>
          </w:rPr>
          <w:t>Historical source ↗</w:t>
        </w:r>
      </w:hyperlink>
    </w:p>
    <w:p w14:paraId="498E90B8" w14:textId="77777777" w:rsidR="00F532BA" w:rsidRDefault="00000000">
      <w:pPr>
        <w:pStyle w:val="21"/>
        <w:spacing w:before="280"/>
      </w:pPr>
      <w:r>
        <w:lastRenderedPageBreak/>
        <w:t xml:space="preserve">51  </w:t>
      </w:r>
      <w:r>
        <w:rPr>
          <w:rFonts w:ascii="Noto Sans CJK TC" w:hAnsi="Noto Sans CJK TC"/>
        </w:rPr>
        <w:t>震</w:t>
      </w:r>
      <w:r>
        <w:t xml:space="preserve">  |  Hexagram 51</w:t>
      </w:r>
    </w:p>
    <w:p w14:paraId="7D52C7EB" w14:textId="77777777" w:rsidR="00F532BA" w:rsidRDefault="00000000">
      <w:pPr>
        <w:pStyle w:val="CaptionSmall"/>
      </w:pPr>
      <w:r>
        <w:t>EUUS-PM-H51  ·  Crimea, Europe / United States · 1945  ·  Evidence: RETROSPECTIVE ANALOGY</w:t>
      </w:r>
    </w:p>
    <w:tbl>
      <w:tblPr>
        <w:tblStyle w:val="-1"/>
        <w:tblW w:w="0" w:type="auto"/>
        <w:jc w:val="center"/>
        <w:tblLook w:val="04A0" w:firstRow="1" w:lastRow="0" w:firstColumn="1" w:lastColumn="0" w:noHBand="0" w:noVBand="1"/>
      </w:tblPr>
      <w:tblGrid>
        <w:gridCol w:w="4968"/>
        <w:gridCol w:w="4968"/>
      </w:tblGrid>
      <w:tr w:rsidR="00F532BA" w14:paraId="1327A183"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BCC83D8" w14:textId="77777777" w:rsidR="00F532BA" w:rsidRDefault="00000000">
            <w:pPr>
              <w:spacing w:after="60"/>
            </w:pPr>
            <w:r>
              <w:t xml:space="preserve">ORIGINAL · </w:t>
            </w:r>
            <w:r>
              <w:t>原文</w:t>
            </w:r>
          </w:p>
        </w:tc>
        <w:tc>
          <w:tcPr>
            <w:tcW w:w="4968" w:type="dxa"/>
          </w:tcPr>
          <w:p w14:paraId="1FEAF0E1"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E958CC8"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26BD3C9" w14:textId="77777777" w:rsidR="00F532BA" w:rsidRDefault="00000000">
            <w:pPr>
              <w:spacing w:after="60"/>
            </w:pPr>
            <w:r>
              <w:rPr>
                <w:rFonts w:ascii="Noto Sans CJK TC" w:hAnsi="Noto Sans CJK TC"/>
              </w:rPr>
              <w:t>震：亨。震來虩虩，笑言啞啞。震驚百里，不喪匕鬯。</w:t>
            </w:r>
          </w:p>
        </w:tc>
        <w:tc>
          <w:tcPr>
            <w:tcW w:w="4968" w:type="dxa"/>
          </w:tcPr>
          <w:p w14:paraId="2DA8C4E0"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Thunder brings success. Shock comes with fear, then laughter and conversation. It terrifies for a hundred miles, yet the sacrificial spoon and wine are not lost.</w:t>
            </w:r>
          </w:p>
        </w:tc>
      </w:tr>
    </w:tbl>
    <w:p w14:paraId="0A46B278" w14:textId="77777777" w:rsidR="00F532BA" w:rsidRDefault="00000000">
      <w:r>
        <w:rPr>
          <w:b/>
        </w:rPr>
        <w:t xml:space="preserve">Historical event  Yalta Conference. </w:t>
      </w:r>
      <w:r>
        <w:t>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 Roosevelt died in April, Germany surrendered in May, and the leaders who had met at Yalta were no longer all in office when later postwar decisions were made.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 These decisions persisted afterward. The conference was neither a completed division of the entire world on one day nor a guarantee that the public language about Europe would be observed as every party understood it. The sequence begins with an approaching Allied victory, moves through negotiation over occupation and future institutions while combat continues, and ends with implementation disputes after Germany's defeat. Yalta's importance lies in the decisions and declarations the leaders actually made, the power each controlled at that moment, and the disagreements that became visible when their commitments were tested against events in the territories concerned.</w:t>
      </w:r>
    </w:p>
    <w:p w14:paraId="553968F4" w14:textId="77777777" w:rsidR="00F532BA" w:rsidRDefault="00000000">
      <w:r>
        <w:rPr>
          <w:b/>
        </w:rPr>
        <w:t xml:space="preserve">Interpretive analogy  </w:t>
      </w:r>
      <w:r>
        <w:t>Zhen can invite attention to a political shock that makes old assumptions inadequate. At Yalta, the Allies were close to defeating Germany, yet their leaders had to make decisions before fighting ended and before the shape of postwar Europe was clear. Public agreement on principles did not remove divergent interpretations or the influence of armies already in place. A retrospective analogy asks how leaders respond when imminent victory brings urgent new questions rather than simple relief. The shock in this case is not merely a sudden meeting, but the rapid arrival of a new political problem before the old war has ended. It does not suggest the participants used the Zhouyi. Conference documents, the war's chronology, and the implementation that followed provide the historical record. The hexagram is a modern lens for examining decisions made under rapidly changing conditions, with care for the people whose political futures were being discussed but who did not sit at the table.</w:t>
      </w:r>
    </w:p>
    <w:p w14:paraId="167C3DCC" w14:textId="77777777" w:rsidR="00F532BA" w:rsidRDefault="00000000">
      <w:pPr>
        <w:pStyle w:val="CaptionSmall"/>
      </w:pPr>
      <w:r>
        <w:rPr>
          <w:b/>
        </w:rPr>
        <w:t xml:space="preserve">Evidence note: </w:t>
      </w:r>
      <w:r>
        <w:t xml:space="preserve">The source supports the event, not a claim that participants used the Zhouyi. </w:t>
      </w:r>
      <w:hyperlink r:id="rId58">
        <w:r w:rsidR="00F532BA">
          <w:rPr>
            <w:color w:val="176C96"/>
          </w:rPr>
          <w:t>Historical source ↗</w:t>
        </w:r>
      </w:hyperlink>
    </w:p>
    <w:p w14:paraId="375B76D4" w14:textId="77777777" w:rsidR="00F532BA" w:rsidRDefault="00000000">
      <w:pPr>
        <w:pStyle w:val="21"/>
        <w:spacing w:before="280"/>
      </w:pPr>
      <w:r>
        <w:t xml:space="preserve">52  </w:t>
      </w:r>
      <w:r>
        <w:rPr>
          <w:rFonts w:ascii="Noto Sans CJK TC" w:hAnsi="Noto Sans CJK TC"/>
        </w:rPr>
        <w:t>艮</w:t>
      </w:r>
      <w:r>
        <w:t xml:space="preserve">  |  Hexagram 52</w:t>
      </w:r>
    </w:p>
    <w:p w14:paraId="4AEA73F0" w14:textId="77777777" w:rsidR="00F532BA" w:rsidRDefault="00000000">
      <w:pPr>
        <w:pStyle w:val="CaptionSmall"/>
      </w:pPr>
      <w:r>
        <w:t>EUUS-PM-H52  ·  Germany / United States · 1945  ·  Evidence: RETROSPECTIVE ANALOGY</w:t>
      </w:r>
    </w:p>
    <w:tbl>
      <w:tblPr>
        <w:tblStyle w:val="-1"/>
        <w:tblW w:w="0" w:type="auto"/>
        <w:jc w:val="center"/>
        <w:tblLook w:val="04A0" w:firstRow="1" w:lastRow="0" w:firstColumn="1" w:lastColumn="0" w:noHBand="0" w:noVBand="1"/>
      </w:tblPr>
      <w:tblGrid>
        <w:gridCol w:w="4968"/>
        <w:gridCol w:w="4968"/>
      </w:tblGrid>
      <w:tr w:rsidR="00F532BA" w14:paraId="22547BC0"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F6E9E9F" w14:textId="77777777" w:rsidR="00F532BA" w:rsidRDefault="00000000">
            <w:pPr>
              <w:spacing w:after="60"/>
            </w:pPr>
            <w:r>
              <w:t xml:space="preserve">ORIGINAL · </w:t>
            </w:r>
            <w:r>
              <w:t>原文</w:t>
            </w:r>
          </w:p>
        </w:tc>
        <w:tc>
          <w:tcPr>
            <w:tcW w:w="4968" w:type="dxa"/>
          </w:tcPr>
          <w:p w14:paraId="71C80AD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B93412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E1C3DA8" w14:textId="77777777" w:rsidR="00F532BA" w:rsidRDefault="00000000">
            <w:pPr>
              <w:spacing w:after="60"/>
            </w:pPr>
            <w:r>
              <w:rPr>
                <w:rFonts w:ascii="Noto Sans CJK TC" w:hAnsi="Noto Sans CJK TC"/>
              </w:rPr>
              <w:t>艮：艮其背，不獲其身，行其庭，不見其人，无咎。</w:t>
            </w:r>
          </w:p>
        </w:tc>
        <w:tc>
          <w:tcPr>
            <w:tcW w:w="4968" w:type="dxa"/>
          </w:tcPr>
          <w:p w14:paraId="3C7625C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Keeping Still: keep the back still so the self is no longer felt. Walk in the courtyard without seeing the people there. No blame.</w:t>
            </w:r>
          </w:p>
        </w:tc>
      </w:tr>
    </w:tbl>
    <w:p w14:paraId="7B36EEB9" w14:textId="77777777" w:rsidR="00F532BA" w:rsidRDefault="00000000">
      <w:r>
        <w:rPr>
          <w:b/>
        </w:rPr>
        <w:t xml:space="preserve">Historical event  Potsdam Conference. </w:t>
      </w:r>
      <w:r>
        <w:t xml:space="preserve">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 The Potsdam Declaration called on Japan to surrender. Back in Germany, military governments and local communities had to put occupation decisions into practice amid destroyed infrastructure, displaced persons, and shortages. The change from Churchill to Attlee happened while talks were </w:t>
      </w:r>
      <w:r>
        <w:lastRenderedPageBreak/>
        <w:t>under way, reminding the other delegations that each leader represented a government with its own domestic politics. Occupation policy had to be carried out by officials in separate zones. Daily administration of food, movement, industry, and displaced persons exposed differences that general conference language could not remove. The new leaders inherited earlier Allied commitments but had to confront the different realities of administering a defeated Germany. The conference could issue terms, but it could not rebuild cities or reconcile the Allies' incompatible goals by itself. The sequence starts with Germany's surrender, proceeds to a meeting among changed leadership, and continues through occupation and deepening postwar rivalry.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w:t>
      </w:r>
    </w:p>
    <w:p w14:paraId="05711796" w14:textId="77777777" w:rsidR="00F532BA" w:rsidRDefault="00000000">
      <w:r>
        <w:rPr>
          <w:b/>
        </w:rPr>
        <w:t xml:space="preserve">Interpretive analogy  </w:t>
      </w:r>
      <w:r>
        <w:t>Gen, often associated with stopping, can be read beside the problem of what comes after fighting stops. Germany's surrender ended the military contest in Europe, but Potsdam had to address occupation, reparations, borders, and displaced people. A retrospective analogy asks which activities should cease immediately and which duties begin at the same moment. The leaders could set principles, yet administrators and residents would face the results every day. Stopping a war does not stop administration. The people who must live under occupation experience its decisions as continuing rules and material conditions. Terms require daily administration afterward. Their work is visible long after signature. The comparison does not imply that Truman, Attlee, or Stalin used the Zhouyi. Conference documents and the occupation record supply the facts. The hexagram is an editorial lens for recognizing that a pause or ending can create a new field of responsibility rather than simply restoring an earlier state.</w:t>
      </w:r>
    </w:p>
    <w:p w14:paraId="5EA28A04" w14:textId="77777777" w:rsidR="00F532BA" w:rsidRDefault="00000000">
      <w:pPr>
        <w:pStyle w:val="CaptionSmall"/>
      </w:pPr>
      <w:r>
        <w:rPr>
          <w:b/>
        </w:rPr>
        <w:t xml:space="preserve">Evidence note: </w:t>
      </w:r>
      <w:r>
        <w:t xml:space="preserve">The source supports the event, not a claim that participants used the Zhouyi. </w:t>
      </w:r>
      <w:hyperlink r:id="rId59">
        <w:r w:rsidR="00F532BA">
          <w:rPr>
            <w:color w:val="176C96"/>
          </w:rPr>
          <w:t>Historical source ↗</w:t>
        </w:r>
      </w:hyperlink>
    </w:p>
    <w:p w14:paraId="1C95A1F5" w14:textId="77777777" w:rsidR="00F532BA" w:rsidRDefault="00000000">
      <w:pPr>
        <w:pStyle w:val="21"/>
        <w:spacing w:before="280"/>
      </w:pPr>
      <w:r>
        <w:t xml:space="preserve">53  </w:t>
      </w:r>
      <w:r>
        <w:rPr>
          <w:rFonts w:ascii="Noto Sans CJK TC" w:hAnsi="Noto Sans CJK TC"/>
        </w:rPr>
        <w:t>漸</w:t>
      </w:r>
      <w:r>
        <w:t xml:space="preserve">  |  Hexagram 53</w:t>
      </w:r>
    </w:p>
    <w:p w14:paraId="3372FA10" w14:textId="77777777" w:rsidR="00F532BA" w:rsidRDefault="00000000">
      <w:pPr>
        <w:pStyle w:val="CaptionSmall"/>
      </w:pPr>
      <w:r>
        <w:t>EUUS-PM-H53  ·  United States / Europe · 1945  ·  Evidence: RETROSPECTIVE ANALOGY</w:t>
      </w:r>
    </w:p>
    <w:tbl>
      <w:tblPr>
        <w:tblStyle w:val="-1"/>
        <w:tblW w:w="0" w:type="auto"/>
        <w:jc w:val="center"/>
        <w:tblLook w:val="04A0" w:firstRow="1" w:lastRow="0" w:firstColumn="1" w:lastColumn="0" w:noHBand="0" w:noVBand="1"/>
      </w:tblPr>
      <w:tblGrid>
        <w:gridCol w:w="4968"/>
        <w:gridCol w:w="4968"/>
      </w:tblGrid>
      <w:tr w:rsidR="00F532BA" w14:paraId="5C928B4A"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F00B48" w14:textId="77777777" w:rsidR="00F532BA" w:rsidRDefault="00000000">
            <w:pPr>
              <w:spacing w:after="60"/>
            </w:pPr>
            <w:r>
              <w:t xml:space="preserve">ORIGINAL · </w:t>
            </w:r>
            <w:r>
              <w:t>原文</w:t>
            </w:r>
          </w:p>
        </w:tc>
        <w:tc>
          <w:tcPr>
            <w:tcW w:w="4968" w:type="dxa"/>
          </w:tcPr>
          <w:p w14:paraId="7FEDB05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1120B9B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CF66AA0" w14:textId="77777777" w:rsidR="00F532BA" w:rsidRDefault="00000000">
            <w:pPr>
              <w:spacing w:after="60"/>
            </w:pPr>
            <w:r>
              <w:rPr>
                <w:rFonts w:ascii="Noto Sans CJK TC" w:hAnsi="Noto Sans CJK TC"/>
              </w:rPr>
              <w:t>漸：女歸吉，利貞。</w:t>
            </w:r>
          </w:p>
        </w:tc>
        <w:tc>
          <w:tcPr>
            <w:tcW w:w="4968" w:type="dxa"/>
          </w:tcPr>
          <w:p w14:paraId="146566A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Gradual Progress. The woman’s marriage brings good fortune. Perseverance is favorable.</w:t>
            </w:r>
          </w:p>
        </w:tc>
      </w:tr>
    </w:tbl>
    <w:p w14:paraId="2F81642B" w14:textId="77777777" w:rsidR="00F532BA"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 It entered into force in October 1945 after the required ratifications, including those of the permanent members of the Security Council. The organization then had to establish offices, appoint personnel, and begin handling disputes and humanitarian tasks. The San Francisco meeting took place while delegates still received news of fighting and of the transition in American leadership after Roosevelt's death. The new organization therefore had to be designed under wartime urgency, not after a long period of settled peace. Ratification gave its charter legal effect only when governments completed their own procedures. It did not inherit a world in which armed conflict and colonial rule had vanished. Some peoples whose political futures would be affected did not have independent representation at the founding conference. The sequence runs from wartime planning, through the San Francisco negotiations, to ratification and the beginning of institutional work.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w:t>
      </w:r>
    </w:p>
    <w:p w14:paraId="11EC926D" w14:textId="77777777" w:rsidR="00F532BA" w:rsidRDefault="00000000">
      <w:r>
        <w:rPr>
          <w:b/>
        </w:rPr>
        <w:t xml:space="preserve">Interpretive analogy  </w:t>
      </w:r>
      <w:r>
        <w:t>Jian can suggest gradual formation. The United Nations did not appear complete at the instant the charter was signed. Wartime proposals, negotiations over voting, ratification, and the establishment of working bodies each added a necessary step. The Security Council's design also reflected unequal power among states from the outset. A retrospective analogy asks what must be built after a founding document is approved, who is represented in the new institution, and which disagreements its procedures can actually handle. Gradual formation also depends on domestic authorization; a signature at an international meeting cannot replace each member's decision to be bound. It does not suggest that delegates used the Zhouyi. Drafts, conference records, the charter, and ratification dates supply the history. The hexagram is an editorial lens for the slow work of making an international body function while recognizing that growth in membership and procedure does not automatically mean equal influence or the end of conflict.</w:t>
      </w:r>
    </w:p>
    <w:p w14:paraId="3BBA1A0B" w14:textId="77777777" w:rsidR="00F532BA" w:rsidRDefault="00000000">
      <w:pPr>
        <w:pStyle w:val="CaptionSmall"/>
      </w:pPr>
      <w:r>
        <w:rPr>
          <w:b/>
        </w:rPr>
        <w:lastRenderedPageBreak/>
        <w:t xml:space="preserve">Evidence note: </w:t>
      </w:r>
      <w:r>
        <w:t xml:space="preserve">The source supports the event, not a claim that participants used the Zhouyi. </w:t>
      </w:r>
      <w:hyperlink r:id="rId60">
        <w:r w:rsidR="00F532BA">
          <w:rPr>
            <w:color w:val="176C96"/>
          </w:rPr>
          <w:t>Historical source ↗</w:t>
        </w:r>
      </w:hyperlink>
    </w:p>
    <w:p w14:paraId="6D85E58B" w14:textId="77777777" w:rsidR="00F532BA" w:rsidRDefault="00000000">
      <w:pPr>
        <w:pStyle w:val="21"/>
        <w:spacing w:before="280"/>
      </w:pPr>
      <w:r>
        <w:t xml:space="preserve">54  </w:t>
      </w:r>
      <w:r>
        <w:rPr>
          <w:rFonts w:ascii="Noto Sans CJK TC" w:hAnsi="Noto Sans CJK TC"/>
        </w:rPr>
        <w:t>歸妹</w:t>
      </w:r>
      <w:r>
        <w:t xml:space="preserve">  |  Hexagram 54</w:t>
      </w:r>
    </w:p>
    <w:p w14:paraId="44C405A0" w14:textId="77777777" w:rsidR="00F532BA" w:rsidRDefault="00000000">
      <w:pPr>
        <w:pStyle w:val="CaptionSmall"/>
      </w:pPr>
      <w:r>
        <w:t>EUUS-PM-H54  ·  Germany / United States · 1945–1946  ·  Evidence: RETROSPECTIVE ANALOGY</w:t>
      </w:r>
    </w:p>
    <w:tbl>
      <w:tblPr>
        <w:tblStyle w:val="-1"/>
        <w:tblW w:w="0" w:type="auto"/>
        <w:jc w:val="center"/>
        <w:tblLook w:val="04A0" w:firstRow="1" w:lastRow="0" w:firstColumn="1" w:lastColumn="0" w:noHBand="0" w:noVBand="1"/>
      </w:tblPr>
      <w:tblGrid>
        <w:gridCol w:w="4968"/>
        <w:gridCol w:w="4968"/>
      </w:tblGrid>
      <w:tr w:rsidR="00F532BA" w14:paraId="423EB3AD"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F1895FB" w14:textId="77777777" w:rsidR="00F532BA" w:rsidRDefault="00000000">
            <w:pPr>
              <w:spacing w:after="60"/>
            </w:pPr>
            <w:r>
              <w:t xml:space="preserve">ORIGINAL · </w:t>
            </w:r>
            <w:r>
              <w:t>原文</w:t>
            </w:r>
          </w:p>
        </w:tc>
        <w:tc>
          <w:tcPr>
            <w:tcW w:w="4968" w:type="dxa"/>
          </w:tcPr>
          <w:p w14:paraId="5D3E834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574FCC7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A7FC3DE" w14:textId="77777777" w:rsidR="00F532BA" w:rsidRDefault="00000000">
            <w:pPr>
              <w:spacing w:after="60"/>
            </w:pPr>
            <w:r>
              <w:rPr>
                <w:rFonts w:ascii="Noto Sans CJK TC" w:hAnsi="Noto Sans CJK TC"/>
              </w:rPr>
              <w:t>歸妹：征凶，无攸利。</w:t>
            </w:r>
          </w:p>
        </w:tc>
        <w:tc>
          <w:tcPr>
            <w:tcW w:w="4968" w:type="dxa"/>
          </w:tcPr>
          <w:p w14:paraId="128A1B8E"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Marrying Maiden. Going forward brings misfortune; nothing is favorable.</w:t>
            </w:r>
          </w:p>
        </w:tc>
      </w:tr>
    </w:tbl>
    <w:p w14:paraId="2B639559" w14:textId="77777777" w:rsidR="00F532BA"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 These trials concerned selected leaders, not every participant in Nazi crimes. Other courts and countries carried out additional prosecutions. The Allied powers also continued occupation policies and faced the practical task of rebuilding devastated societies. Captured records let prosecutors place orders and institutions before the judges rather than relying only on broad accusation. Defense lawyers challenged evidence and responsibility, and the judges distinguished among defendants in their verdicts. That sequence of charges, answer, and judgment made the tribunal more than a public announcement of victory, though it did not resolve every question about wartime justice. The prosecution's evidence was entered into a courtroom process, not merely published as a political accusation. The sequence begins with a defeated regime and evidence collected during and after the war, proceeds through a negotiated legal framework and hearings, and ends with judgments that were later enforced. The trial created a detailed public record while leaving many victims' experiences outside the courtroom's limited set of defendants and charges. Its story is legal and political as well as military: governments that had fought a war chose to put named individuals before a tribunal rather than treat victory alone as a complete answer to the crimes.</w:t>
      </w:r>
    </w:p>
    <w:p w14:paraId="26653FF0" w14:textId="77777777" w:rsidR="00F532BA" w:rsidRDefault="00000000">
      <w:r>
        <w:rPr>
          <w:b/>
        </w:rPr>
        <w:t xml:space="preserve">Interpretive analogy  </w:t>
      </w:r>
      <w:r>
        <w:t>Gui Mei can draw attention to an arrangement formed under unequal positions. At Nuremberg, victorious powers designed and conducted proceedings against leaders of a defeated regime. The tribunal heard evidence and provided legal process, but its authority and limits deserve scrutiny alongside the crimes it addressed. A retrospective analogy asks how institutions act responsibly when the parties do not meet as equals and when the consequences will outlast the immediate decision. The comparison should direct attention to the tribunal's actual procedures and to the limits of trying a selected group of leaders. A verdict must address particular defendants and evidence. It does not claim the Allied prosecutors applied the Zhouyi. The tribunal charter, transcripts, verdicts, and subsequent enforcement are the historical materials. The hexagram is an editorial frame for examining the duties that come with a powerful position, including the need to distinguish a documented individual charge from broad collective blame.</w:t>
      </w:r>
    </w:p>
    <w:p w14:paraId="1552B467" w14:textId="77777777" w:rsidR="00F532BA" w:rsidRDefault="00000000">
      <w:pPr>
        <w:pStyle w:val="CaptionSmall"/>
      </w:pPr>
      <w:r>
        <w:rPr>
          <w:b/>
        </w:rPr>
        <w:t xml:space="preserve">Evidence note: </w:t>
      </w:r>
      <w:r>
        <w:t xml:space="preserve">The source supports the event, not a claim that participants used the Zhouyi. </w:t>
      </w:r>
      <w:hyperlink r:id="rId61">
        <w:r w:rsidR="00F532BA">
          <w:rPr>
            <w:color w:val="176C96"/>
          </w:rPr>
          <w:t>Historical source ↗</w:t>
        </w:r>
      </w:hyperlink>
    </w:p>
    <w:p w14:paraId="20DFA192" w14:textId="77777777" w:rsidR="00F532BA" w:rsidRDefault="00000000">
      <w:pPr>
        <w:pStyle w:val="21"/>
        <w:spacing w:before="280"/>
      </w:pPr>
      <w:r>
        <w:t xml:space="preserve">55  </w:t>
      </w:r>
      <w:r>
        <w:rPr>
          <w:rFonts w:ascii="Noto Sans CJK TC" w:hAnsi="Noto Sans CJK TC"/>
        </w:rPr>
        <w:t>豐</w:t>
      </w:r>
      <w:r>
        <w:t xml:space="preserve">  |  Hexagram 55</w:t>
      </w:r>
    </w:p>
    <w:p w14:paraId="3E4622D3" w14:textId="77777777" w:rsidR="00F532BA" w:rsidRDefault="00000000">
      <w:pPr>
        <w:pStyle w:val="CaptionSmall"/>
      </w:pPr>
      <w:r>
        <w:t>EUUS-PM-H55  ·  United States / Europe · 1947  ·  Evidence: RETROSPECTIVE ANALOGY</w:t>
      </w:r>
    </w:p>
    <w:tbl>
      <w:tblPr>
        <w:tblStyle w:val="-1"/>
        <w:tblW w:w="0" w:type="auto"/>
        <w:jc w:val="center"/>
        <w:tblLook w:val="04A0" w:firstRow="1" w:lastRow="0" w:firstColumn="1" w:lastColumn="0" w:noHBand="0" w:noVBand="1"/>
      </w:tblPr>
      <w:tblGrid>
        <w:gridCol w:w="4968"/>
        <w:gridCol w:w="4968"/>
      </w:tblGrid>
      <w:tr w:rsidR="00F532BA" w14:paraId="64E31204"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3B2C8C1" w14:textId="77777777" w:rsidR="00F532BA" w:rsidRDefault="00000000">
            <w:pPr>
              <w:spacing w:after="60"/>
            </w:pPr>
            <w:r>
              <w:t xml:space="preserve">ORIGINAL · </w:t>
            </w:r>
            <w:r>
              <w:t>原文</w:t>
            </w:r>
          </w:p>
        </w:tc>
        <w:tc>
          <w:tcPr>
            <w:tcW w:w="4968" w:type="dxa"/>
          </w:tcPr>
          <w:p w14:paraId="1CCC4E4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83361E5"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6370DB3" w14:textId="77777777" w:rsidR="00F532BA" w:rsidRDefault="00000000">
            <w:pPr>
              <w:spacing w:after="60"/>
            </w:pPr>
            <w:r>
              <w:rPr>
                <w:rFonts w:ascii="Noto Sans CJK TC" w:hAnsi="Noto Sans CJK TC"/>
              </w:rPr>
              <w:t>豐：亨。王假之，勿憂，宜日中。</w:t>
            </w:r>
          </w:p>
        </w:tc>
        <w:tc>
          <w:tcPr>
            <w:tcW w:w="4968" w:type="dxa"/>
          </w:tcPr>
          <w:p w14:paraId="39157B99"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Abundance brings success. The king attains it. Do not grieve; be like the sun at midday.</w:t>
            </w:r>
          </w:p>
        </w:tc>
      </w:tr>
    </w:tbl>
    <w:p w14:paraId="363F4258" w14:textId="77777777" w:rsidR="00F532BA" w:rsidRDefault="00000000">
      <w:r>
        <w:rPr>
          <w:b/>
        </w:rPr>
        <w:t xml:space="preserve">Historical event  Truman Doctrine. </w:t>
      </w:r>
      <w:r>
        <w:t xml:space="preserve">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 The Greek conflict continued for years and had causes and participants that cannot be reduced to a simple contest between Washington and Moscow. Turkey faced different circumstances from Greece, even though both appeared in the same appeal. Aid to Greece and Turkey required different forms of assistance and supervision. Congress had to approve a request whose language reached beyond the immediate budget line. Later administrations would cite </w:t>
      </w:r>
      <w:r>
        <w:lastRenderedPageBreak/>
        <w:t>the broader principle in other regions, which makes it especially important to distinguish the specific 1947 programs from the subsequent uses of Truman's words. The aid program then required officials to determine what goods, advice, and funding each country would actually receive. Programs then proceeded. The speech became known as the Truman Doctrine, and its language shaped later American discussions of Cold War responsibility. The sequence begins with a British notice about its reduced capacity, moves to an American request and congressional authorization, and continues through programs implemented on the ground. A presidential announcement did not finish the Greek civil war or decide every future case to which its principles might be applied. The record allows readers to trace one policy's origin and expansion without turning it into a universal explanation for postwar politics in Europe.</w:t>
      </w:r>
    </w:p>
    <w:p w14:paraId="33E0EDA1" w14:textId="77777777" w:rsidR="00F532BA" w:rsidRDefault="00000000">
      <w:r>
        <w:rPr>
          <w:b/>
        </w:rPr>
        <w:t xml:space="preserve">Interpretive analogy  </w:t>
      </w:r>
      <w:r>
        <w:t>Feng can suggest abundance and the burdens that accompany a wide field of action. Truman's speech enlarged the stated scope of American responsibility, but the immediate request concerned two specific countries and appropriated resources. A retrospective analogy asks whether leaders can keep a broad promise connected to concrete means and whether different local situations are being treated as if they were identical. A wide promise can be judged only when its present recipients, costs, and future limits are stated with the same care as its ideal. The local recipients were not identical; implementation therefore required different measures and judgments in each country. The wording did not decide everything. It does not suggest Truman or Congress consulted the Zhouyi. The speech, legislation, and aid programs supply the historical evidence. The hexagram is an editorial lens for distinguishing a moment of expansive public language from the continuing costs, limits, and local consequences of acting under that language.</w:t>
      </w:r>
    </w:p>
    <w:p w14:paraId="57091427" w14:textId="77777777" w:rsidR="00F532BA" w:rsidRDefault="00000000">
      <w:pPr>
        <w:pStyle w:val="CaptionSmall"/>
      </w:pPr>
      <w:r>
        <w:rPr>
          <w:b/>
        </w:rPr>
        <w:t xml:space="preserve">Evidence note: </w:t>
      </w:r>
      <w:r>
        <w:t xml:space="preserve">The source supports the event, not a claim that participants used the Zhouyi. </w:t>
      </w:r>
      <w:hyperlink r:id="rId62">
        <w:r w:rsidR="00F532BA">
          <w:rPr>
            <w:color w:val="176C96"/>
          </w:rPr>
          <w:t>Historical source ↗</w:t>
        </w:r>
      </w:hyperlink>
    </w:p>
    <w:p w14:paraId="1256EDC5" w14:textId="77777777" w:rsidR="00F532BA" w:rsidRDefault="00000000">
      <w:pPr>
        <w:pStyle w:val="21"/>
        <w:spacing w:before="280"/>
      </w:pPr>
      <w:r>
        <w:t xml:space="preserve">56  </w:t>
      </w:r>
      <w:r>
        <w:rPr>
          <w:rFonts w:ascii="Noto Sans CJK TC" w:hAnsi="Noto Sans CJK TC"/>
        </w:rPr>
        <w:t>旅</w:t>
      </w:r>
      <w:r>
        <w:t xml:space="preserve">  |  Hexagram 56</w:t>
      </w:r>
    </w:p>
    <w:p w14:paraId="2BEC4AA0" w14:textId="77777777" w:rsidR="00F532BA" w:rsidRDefault="00000000">
      <w:pPr>
        <w:pStyle w:val="CaptionSmall"/>
      </w:pPr>
      <w:r>
        <w:t>EUUS-PM-H56  ·  United States / Europe · 1947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2E7169B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2F7AE79" w14:textId="77777777" w:rsidR="00F532BA" w:rsidRDefault="00000000">
            <w:pPr>
              <w:spacing w:after="60"/>
            </w:pPr>
            <w:r>
              <w:t xml:space="preserve">ORIGINAL · </w:t>
            </w:r>
            <w:r>
              <w:t>原文</w:t>
            </w:r>
          </w:p>
        </w:tc>
        <w:tc>
          <w:tcPr>
            <w:tcW w:w="4968" w:type="dxa"/>
          </w:tcPr>
          <w:p w14:paraId="12ED235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4340AC0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FF26D26" w14:textId="77777777" w:rsidR="00F532BA" w:rsidRDefault="00000000">
            <w:pPr>
              <w:spacing w:after="60"/>
            </w:pPr>
            <w:r>
              <w:rPr>
                <w:rFonts w:ascii="Noto Sans CJK TC" w:hAnsi="Noto Sans CJK TC"/>
              </w:rPr>
              <w:t>旅：小亨，旅貞吉。</w:t>
            </w:r>
          </w:p>
        </w:tc>
        <w:tc>
          <w:tcPr>
            <w:tcW w:w="4968" w:type="dxa"/>
          </w:tcPr>
          <w:p w14:paraId="22521D7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The Traveler. Small success. The traveler’s perseverance brings good fortune.</w:t>
            </w:r>
          </w:p>
        </w:tc>
      </w:tr>
    </w:tbl>
    <w:p w14:paraId="23146DEC" w14:textId="77777777" w:rsidR="00F532BA" w:rsidRDefault="00000000">
      <w:r>
        <w:rPr>
          <w:b/>
        </w:rPr>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Kennan himself later disagreed with some uses of the word containment, especially when applied too broadly or militarily. Meanwhile the Soviet Union, European governments, and local political movements continued to make choices that shaped the Cold War. Kennan's original analysis emphasized long-term political and economic strength as well as opposition to Soviet expansion. Later officials facing crises in Europe or Asia could invoke containment in ways he did not endorse. The history of the idea thus includes not only its publication but also debate over what actions it authorized and what limits it should retain. The word “containment” then appeared in many arguments about different kinds of policy, not just in the original analysis. Each new application was a new decision requiring separate justification and political consent from relevant institutions. The sequence begins with a diplomat's analysis of a difficult relationship, moves through publication and debate in Washington, and continues into policies enacted by different officials over many years. The text influenced vocabulary and priorities, but decisions about money, alliances, and force belonged to governments. Historical correspondence and published argument document Kennan's view, while the later record shows how a concept can travel beyond the author's preferred meaning. Containment was a political strategy under changing conditions, not a single event finished when one article appeared.</w:t>
      </w:r>
    </w:p>
    <w:p w14:paraId="61C9C75B" w14:textId="77777777" w:rsidR="00F532BA" w:rsidRDefault="00000000">
      <w:r>
        <w:rPr>
          <w:b/>
        </w:rPr>
        <w:t xml:space="preserve">Interpretive analogy  </w:t>
      </w:r>
      <w:r>
        <w:t>Lu, the traveler, can be read beside a policy idea moving beyond its place of origin. Kennan wrote from experience in Moscow, but his argument traveled into American public debate and then into policies he did not wholly control. A retrospective analogy asks how a concept changes as different institutions carry it and whether a government knows where an initial diagnosis stops and later decisions begin. It does not imply that Kennan used the Zhouyi. A traveling concept needs its origins checked each time it is used to justify a new commitment under different conditions. The source and later application must be distinguished. The telegram, article, and subsequent policy debates provide the history. The hexagram is an editorial frame for a strategy in motion, warning against attributing every later Cold War choice to one diplomat's words or pretending that a useful label has one fixed meaning wherever it is applied.</w:t>
      </w:r>
    </w:p>
    <w:p w14:paraId="14F1D8FC" w14:textId="77777777" w:rsidR="00F532BA" w:rsidRDefault="00000000">
      <w:pPr>
        <w:pStyle w:val="CaptionSmall"/>
      </w:pPr>
      <w:r>
        <w:rPr>
          <w:b/>
        </w:rPr>
        <w:lastRenderedPageBreak/>
        <w:t xml:space="preserve">Evidence note: </w:t>
      </w:r>
      <w:r>
        <w:t xml:space="preserve">The source supports the event, not a claim that participants used the Zhouyi. </w:t>
      </w:r>
      <w:hyperlink r:id="rId63">
        <w:r w:rsidR="00F532BA">
          <w:rPr>
            <w:color w:val="176C96"/>
          </w:rPr>
          <w:t>Historical source ↗</w:t>
        </w:r>
      </w:hyperlink>
    </w:p>
    <w:p w14:paraId="1D1DF6BE" w14:textId="77777777" w:rsidR="00F532BA" w:rsidRDefault="00000000">
      <w:pPr>
        <w:pStyle w:val="21"/>
        <w:spacing w:before="280"/>
      </w:pPr>
      <w:r>
        <w:t xml:space="preserve">57  </w:t>
      </w:r>
      <w:r>
        <w:rPr>
          <w:rFonts w:ascii="Noto Sans CJK TC" w:hAnsi="Noto Sans CJK TC"/>
        </w:rPr>
        <w:t>巽</w:t>
      </w:r>
      <w:r>
        <w:t xml:space="preserve">  |  Hexagram 57</w:t>
      </w:r>
    </w:p>
    <w:p w14:paraId="218F9D88" w14:textId="77777777" w:rsidR="00F532BA" w:rsidRDefault="00000000">
      <w:pPr>
        <w:pStyle w:val="CaptionSmall"/>
      </w:pPr>
      <w:r>
        <w:t>EUUS-PM-H57  ·  United States / Europe · 1948 onward  ·  Evidence: RETROSPECTIVE ANALOGY</w:t>
      </w:r>
    </w:p>
    <w:tbl>
      <w:tblPr>
        <w:tblStyle w:val="-1"/>
        <w:tblW w:w="0" w:type="auto"/>
        <w:jc w:val="center"/>
        <w:tblLook w:val="04A0" w:firstRow="1" w:lastRow="0" w:firstColumn="1" w:lastColumn="0" w:noHBand="0" w:noVBand="1"/>
      </w:tblPr>
      <w:tblGrid>
        <w:gridCol w:w="4968"/>
        <w:gridCol w:w="4968"/>
      </w:tblGrid>
      <w:tr w:rsidR="00F532BA" w14:paraId="0F66839B"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D9B4153" w14:textId="77777777" w:rsidR="00F532BA" w:rsidRDefault="00000000">
            <w:pPr>
              <w:spacing w:after="60"/>
            </w:pPr>
            <w:r>
              <w:t xml:space="preserve">ORIGINAL · </w:t>
            </w:r>
            <w:r>
              <w:t>原文</w:t>
            </w:r>
          </w:p>
        </w:tc>
        <w:tc>
          <w:tcPr>
            <w:tcW w:w="4968" w:type="dxa"/>
          </w:tcPr>
          <w:p w14:paraId="6825DB9A"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267635FB"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AD390EC" w14:textId="77777777" w:rsidR="00F532BA" w:rsidRDefault="00000000">
            <w:pPr>
              <w:spacing w:after="60"/>
            </w:pPr>
            <w:r>
              <w:rPr>
                <w:rFonts w:ascii="Noto Sans CJK TC" w:hAnsi="Noto Sans CJK TC"/>
              </w:rPr>
              <w:t>巽：小亨。利有攸往。利見大人。</w:t>
            </w:r>
          </w:p>
        </w:tc>
        <w:tc>
          <w:tcPr>
            <w:tcW w:w="4968" w:type="dxa"/>
          </w:tcPr>
          <w:p w14:paraId="516B8FB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Gentle Penetration. Small success. It is favorable to have somewhere to go and to see the great person.</w:t>
            </w:r>
          </w:p>
        </w:tc>
      </w:tr>
    </w:tbl>
    <w:p w14:paraId="20019C60" w14:textId="77777777" w:rsidR="00F532BA" w:rsidRDefault="00000000">
      <w:r>
        <w:rPr>
          <w:b/>
        </w:rPr>
        <w:t xml:space="preserve">Historical event  Marshall Plan. </w:t>
      </w:r>
      <w:r>
        <w:t>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 The Soviet Union and governments under its influence did not participate in the program as it developed. Recovery had many causes, including European labor, domestic reforms, and the gradual restoration of productive capacity. European governments formed a coordinating body to present needs and manage the program with the United States. Aid could include goods that arrived at ports, funds that entered national accounts, and decisions about where scarce imports should go. None of these steps guaranteed that a particular factory would reopen on a given date. They required agreement among ministries, producers, and workers facing different shortages. The program's duration allowed adjustments as local capacity and trade recovered. The aid did not rebuild every factory or make all political disagreements disappear. The sequence runs from postwar scarcity, through Marshall's invitation and European planning, to congressional authorization and repeated transfers of resources. As food, materials, and equipment arrived, local institutions still had to distribute and use them. The program also strengthened American ties with Western Europe, shaping the region's Cold War alignment. The historical record supports the initiative and its implementation, while the precise share of later prosperity attributable to aid remains a subject of study.</w:t>
      </w:r>
    </w:p>
    <w:p w14:paraId="78D8DF92" w14:textId="77777777" w:rsidR="00F532BA" w:rsidRDefault="00000000">
      <w:r>
        <w:rPr>
          <w:b/>
        </w:rPr>
        <w:t xml:space="preserve">Interpretive analogy  </w:t>
      </w:r>
      <w:r>
        <w:t>Xun can suggest influence that works through repeated, often less dramatic steps. The Marshall Plan began with a public proposal, but its effects depended on European plans, congressional funding, shipments, and local decisions about use. The assistance did not replace European agency. A retrospective analogy asks how outside support enters existing institutions, whether recipients can shape priorities, and how a donor assesses results without claiming sole credit. A steady influence should be visible in the choices recipients can make with resources, not described only as the donor's generosity. Recovery also involved European labor and policy. Recipients must be able to adapt resources to their own needs. It does not turn Marshall or European leaders into readers of the Zhouyi. The speech, legislation, and program records are history. The hexagram offers a modern editorial lens for steady influence: resources move through many hands, and the quality of cooperation matters as much as the announcement of generosity.</w:t>
      </w:r>
    </w:p>
    <w:p w14:paraId="3305D5EE" w14:textId="77777777" w:rsidR="00F532BA" w:rsidRDefault="00000000">
      <w:pPr>
        <w:pStyle w:val="CaptionSmall"/>
      </w:pPr>
      <w:r>
        <w:rPr>
          <w:b/>
        </w:rPr>
        <w:t xml:space="preserve">Evidence note: </w:t>
      </w:r>
      <w:r>
        <w:t xml:space="preserve">The source supports the event, not a claim that participants used the Zhouyi. </w:t>
      </w:r>
      <w:hyperlink r:id="rId64">
        <w:r w:rsidR="00F532BA">
          <w:rPr>
            <w:color w:val="176C96"/>
          </w:rPr>
          <w:t>Historical source ↗</w:t>
        </w:r>
      </w:hyperlink>
    </w:p>
    <w:p w14:paraId="01ECE8E7" w14:textId="77777777" w:rsidR="00F532BA" w:rsidRDefault="00000000">
      <w:pPr>
        <w:pStyle w:val="21"/>
        <w:spacing w:before="280"/>
      </w:pPr>
      <w:r>
        <w:t xml:space="preserve">58  </w:t>
      </w:r>
      <w:r>
        <w:rPr>
          <w:rFonts w:ascii="Noto Sans CJK TC" w:hAnsi="Noto Sans CJK TC"/>
        </w:rPr>
        <w:t>兌</w:t>
      </w:r>
      <w:r>
        <w:t xml:space="preserve">  |  Hexagram 58</w:t>
      </w:r>
    </w:p>
    <w:p w14:paraId="78AF866F" w14:textId="77777777" w:rsidR="00F532BA" w:rsidRDefault="00000000">
      <w:pPr>
        <w:pStyle w:val="CaptionSmall"/>
      </w:pPr>
      <w:r>
        <w:t>EUUS-PM-H58  ·  Germany / United States · 1948–1949  ·  Evidence: RETROSPECTIVE ANALOGY</w:t>
      </w:r>
    </w:p>
    <w:tbl>
      <w:tblPr>
        <w:tblStyle w:val="-1"/>
        <w:tblW w:w="0" w:type="auto"/>
        <w:jc w:val="center"/>
        <w:tblLook w:val="04A0" w:firstRow="1" w:lastRow="0" w:firstColumn="1" w:lastColumn="0" w:noHBand="0" w:noVBand="1"/>
      </w:tblPr>
      <w:tblGrid>
        <w:gridCol w:w="4968"/>
        <w:gridCol w:w="4968"/>
      </w:tblGrid>
      <w:tr w:rsidR="00F532BA" w14:paraId="4CB8579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0C54A17" w14:textId="77777777" w:rsidR="00F532BA" w:rsidRDefault="00000000">
            <w:pPr>
              <w:spacing w:after="60"/>
            </w:pPr>
            <w:r>
              <w:t xml:space="preserve">ORIGINAL · </w:t>
            </w:r>
            <w:r>
              <w:t>原文</w:t>
            </w:r>
          </w:p>
        </w:tc>
        <w:tc>
          <w:tcPr>
            <w:tcW w:w="4968" w:type="dxa"/>
          </w:tcPr>
          <w:p w14:paraId="2BB7FED7"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3DAE607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7045CBC" w14:textId="77777777" w:rsidR="00F532BA" w:rsidRDefault="00000000">
            <w:pPr>
              <w:spacing w:after="60"/>
            </w:pPr>
            <w:r>
              <w:rPr>
                <w:rFonts w:ascii="Noto Sans CJK TC" w:hAnsi="Noto Sans CJK TC"/>
              </w:rPr>
              <w:t>兌：亨。利貞。</w:t>
            </w:r>
          </w:p>
        </w:tc>
        <w:tc>
          <w:tcPr>
            <w:tcW w:w="4968" w:type="dxa"/>
          </w:tcPr>
          <w:p w14:paraId="5D666E9D"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Joy brings success. Perseverance is favorable.</w:t>
            </w:r>
          </w:p>
        </w:tc>
      </w:tr>
    </w:tbl>
    <w:p w14:paraId="65B7907E" w14:textId="77777777" w:rsidR="00F532BA" w:rsidRDefault="00000000">
      <w:r>
        <w:rPr>
          <w:b/>
        </w:rPr>
        <w:t xml:space="preserve">Historical event  Berlin Airlift. </w:t>
      </w:r>
      <w:r>
        <w:t xml:space="preserve">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 Pilots and ground crews repeatedly unloaded and refueled aircraft so that a landing could be followed by another departure. Coal took cargo space but was essential for heating and power, especially in winter. Berlin residents also had to organize distribution after goods reached </w:t>
      </w:r>
      <w:r>
        <w:lastRenderedPageBreak/>
        <w:t>the airfields. This chain made the airlift a civic and military operation across several governments. When the surface routes reopened, continued flights provided a buffer against a renewed interruption. Flights continued after the reopening as a temporary safeguard. The sequence begins with a cutoff of surface routes, proceeds to a logistical decision to supply a city by air, and continues until overland access resumed and stocks were strengthened. The airlift did not end the division of Germany or settle the Cold War. It kept West Berlin supplied under a particular pressure while diplomatic and political differences remained. Its outcome depended on repeated flights and organized reception of cargo, not on one dramatic aircraft arrival.</w:t>
      </w:r>
    </w:p>
    <w:p w14:paraId="4E2F14C1" w14:textId="77777777" w:rsidR="00F532BA" w:rsidRDefault="00000000">
      <w:r>
        <w:rPr>
          <w:b/>
        </w:rPr>
        <w:t xml:space="preserve">Interpretive analogy  </w:t>
      </w:r>
      <w:r>
        <w:t>Dui can invite a question about communication and mutual confidence. The Berlin Airlift was an operational response to a blockade, but its regular deliveries also told West Berlin residents and other governments that the Western powers intended to remain. A retrospective analogy asks how a promise becomes credible through repeated, observable acts and how many people must coordinate to sustain them. The blockade's end did not reunify Germany, so relief should not be confused with a final settlement. The case asks how a commitment is verified over months rather than announced once. Reliability came from schedules, maintenance, cargo handling, and the ability of the city's residents to use what arrived. This is not evidence that the airlift's planners used the Zhouyi. Orders, flight records, and the timing of the blockade establish the history. The hexagram is a modern editorial lens for the relation between shared assurance and the practical labor needed to make that assurance believable.</w:t>
      </w:r>
    </w:p>
    <w:p w14:paraId="7F3C07ED" w14:textId="77777777" w:rsidR="00F532BA" w:rsidRDefault="00000000">
      <w:pPr>
        <w:pStyle w:val="CaptionSmall"/>
      </w:pPr>
      <w:r>
        <w:rPr>
          <w:b/>
        </w:rPr>
        <w:t xml:space="preserve">Evidence note: </w:t>
      </w:r>
      <w:r>
        <w:t xml:space="preserve">The source supports the event, not a claim that participants used the Zhouyi. </w:t>
      </w:r>
      <w:hyperlink r:id="rId65">
        <w:r w:rsidR="00F532BA">
          <w:rPr>
            <w:color w:val="176C96"/>
          </w:rPr>
          <w:t>Historical source ↗</w:t>
        </w:r>
      </w:hyperlink>
    </w:p>
    <w:p w14:paraId="3D090ACE" w14:textId="77777777" w:rsidR="00F532BA" w:rsidRDefault="00000000">
      <w:pPr>
        <w:pStyle w:val="21"/>
        <w:spacing w:before="280"/>
      </w:pPr>
      <w:r>
        <w:t xml:space="preserve">59  </w:t>
      </w:r>
      <w:r>
        <w:rPr>
          <w:rFonts w:ascii="Noto Sans CJK TC" w:hAnsi="Noto Sans CJK TC"/>
        </w:rPr>
        <w:t>渙</w:t>
      </w:r>
      <w:r>
        <w:t xml:space="preserve">  |  Hexagram 59</w:t>
      </w:r>
    </w:p>
    <w:p w14:paraId="1EF0567B" w14:textId="77777777" w:rsidR="00F532BA" w:rsidRDefault="00000000">
      <w:pPr>
        <w:pStyle w:val="CaptionSmall"/>
      </w:pPr>
      <w:r>
        <w:t>EUUS-PM-H59  ·  Europe / United States · 1949  ·  Evidence: RETROSPECTIVE ANALOGY</w:t>
      </w:r>
    </w:p>
    <w:tbl>
      <w:tblPr>
        <w:tblStyle w:val="-1"/>
        <w:tblW w:w="0" w:type="auto"/>
        <w:jc w:val="center"/>
        <w:tblLook w:val="04A0" w:firstRow="1" w:lastRow="0" w:firstColumn="1" w:lastColumn="0" w:noHBand="0" w:noVBand="1"/>
      </w:tblPr>
      <w:tblGrid>
        <w:gridCol w:w="4968"/>
        <w:gridCol w:w="4968"/>
      </w:tblGrid>
      <w:tr w:rsidR="00F532BA" w14:paraId="579B9D9F"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53277C4" w14:textId="77777777" w:rsidR="00F532BA" w:rsidRDefault="00000000">
            <w:pPr>
              <w:spacing w:after="60"/>
            </w:pPr>
            <w:r>
              <w:t xml:space="preserve">ORIGINAL · </w:t>
            </w:r>
            <w:r>
              <w:t>原文</w:t>
            </w:r>
          </w:p>
        </w:tc>
        <w:tc>
          <w:tcPr>
            <w:tcW w:w="4968" w:type="dxa"/>
          </w:tcPr>
          <w:p w14:paraId="7C294DD3"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64F6A7F"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7FAD447" w14:textId="77777777" w:rsidR="00F532BA" w:rsidRDefault="00000000">
            <w:pPr>
              <w:spacing w:after="60"/>
            </w:pPr>
            <w:r>
              <w:rPr>
                <w:rFonts w:ascii="Noto Sans CJK TC" w:hAnsi="Noto Sans CJK TC"/>
              </w:rPr>
              <w:t>渙：亨。王假有廟，利涉大川，利貞。</w:t>
            </w:r>
          </w:p>
        </w:tc>
        <w:tc>
          <w:tcPr>
            <w:tcW w:w="4968" w:type="dxa"/>
          </w:tcPr>
          <w:p w14:paraId="3CAE5068"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Dispersion brings success. The king approaches his ancestral temple. It is favorable to cross the great river; perseverance is favorable.</w:t>
            </w:r>
          </w:p>
        </w:tc>
      </w:tr>
    </w:tbl>
    <w:p w14:paraId="2FB52CE8" w14:textId="77777777" w:rsidR="00F532BA"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 Enlargement later brought additional countries into the alliance under different circumstances. The treaty did not erase disagreements among members over colonial conflicts, weapons, spending, or relations with the Soviet Union.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 The later development of command structures and shared planning was a response to the gap between written solidarity and operational readiness. Member states also had to decide how national forces and supplies would be made available if a crisis occurred.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Historical documents show an alliance made through treaty and maintained through organization over time, not a single 1949 ceremony that permanently settled Europe's future.</w:t>
      </w:r>
    </w:p>
    <w:p w14:paraId="54887E8C" w14:textId="77777777" w:rsidR="00F532BA" w:rsidRDefault="00000000">
      <w:r>
        <w:rPr>
          <w:b/>
        </w:rPr>
        <w:t xml:space="preserve">Interpretive analogy  </w:t>
      </w:r>
      <w:r>
        <w:t>Huan can suggest gathering what has been scattered. NATO joined governments on both sides of the Atlantic under a common defense treaty. Their shared commitment did not make national constitutions, budgets, and political disagreements disappear. A retrospective analogy asks what procedures allow separate states to act together during danger and how an alliance keeps those procedures credible between crises. It does not suggest that the treaty's authors used the Zhouyi. Unity here consists of repeated consultation and prepared cooperation among distinct states. It should not be mistaken for a single government or identical threat perception in every capital. Collective language needs a pathway into each government's decisions and budgets, not merely a solemn public ceremony. The text, ratifications, and subsequent command arrangements provide the historical record. The hexagram is an editorial frame for turning dispersed security concerns into sustained cooperation without treating unity as unanimity or a promise as a substitute for institutions.</w:t>
      </w:r>
    </w:p>
    <w:p w14:paraId="136B9887" w14:textId="77777777" w:rsidR="00F532BA" w:rsidRDefault="00000000">
      <w:pPr>
        <w:pStyle w:val="CaptionSmall"/>
      </w:pPr>
      <w:r>
        <w:rPr>
          <w:b/>
        </w:rPr>
        <w:t xml:space="preserve">Evidence note: </w:t>
      </w:r>
      <w:r>
        <w:t xml:space="preserve">The source supports the event, not a claim that participants used the Zhouyi. </w:t>
      </w:r>
      <w:hyperlink r:id="rId66">
        <w:r w:rsidR="00F532BA">
          <w:rPr>
            <w:color w:val="176C96"/>
          </w:rPr>
          <w:t>Historical source ↗</w:t>
        </w:r>
      </w:hyperlink>
    </w:p>
    <w:p w14:paraId="21C73A74" w14:textId="77777777" w:rsidR="00F532BA" w:rsidRDefault="00000000">
      <w:pPr>
        <w:pStyle w:val="21"/>
        <w:spacing w:before="280"/>
      </w:pPr>
      <w:r>
        <w:lastRenderedPageBreak/>
        <w:t xml:space="preserve">60  </w:t>
      </w:r>
      <w:r>
        <w:rPr>
          <w:rFonts w:ascii="Noto Sans CJK TC" w:hAnsi="Noto Sans CJK TC"/>
        </w:rPr>
        <w:t>節</w:t>
      </w:r>
      <w:r>
        <w:t xml:space="preserve">  |  Hexagram 60</w:t>
      </w:r>
    </w:p>
    <w:p w14:paraId="731A2B96" w14:textId="77777777" w:rsidR="00F532BA" w:rsidRDefault="00000000">
      <w:pPr>
        <w:pStyle w:val="CaptionSmall"/>
      </w:pPr>
      <w:r>
        <w:t>EUUS-PM-H60  ·  East Germany, Europe · 1953  ·  Evidence: RETROSPECTIVE ANALOGY</w:t>
      </w:r>
    </w:p>
    <w:tbl>
      <w:tblPr>
        <w:tblStyle w:val="-1"/>
        <w:tblW w:w="0" w:type="auto"/>
        <w:jc w:val="center"/>
        <w:tblLook w:val="04A0" w:firstRow="1" w:lastRow="0" w:firstColumn="1" w:lastColumn="0" w:noHBand="0" w:noVBand="1"/>
      </w:tblPr>
      <w:tblGrid>
        <w:gridCol w:w="4968"/>
        <w:gridCol w:w="4968"/>
      </w:tblGrid>
      <w:tr w:rsidR="00F532BA" w14:paraId="42ACEC4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E070337" w14:textId="77777777" w:rsidR="00F532BA" w:rsidRDefault="00000000">
            <w:pPr>
              <w:spacing w:after="60"/>
            </w:pPr>
            <w:r>
              <w:t xml:space="preserve">ORIGINAL · </w:t>
            </w:r>
            <w:r>
              <w:t>原文</w:t>
            </w:r>
          </w:p>
        </w:tc>
        <w:tc>
          <w:tcPr>
            <w:tcW w:w="4968" w:type="dxa"/>
          </w:tcPr>
          <w:p w14:paraId="7E133A35"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520BA2A"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EF23949" w14:textId="77777777" w:rsidR="00F532BA" w:rsidRDefault="00000000">
            <w:pPr>
              <w:spacing w:after="60"/>
            </w:pPr>
            <w:r>
              <w:rPr>
                <w:rFonts w:ascii="Noto Sans CJK TC" w:hAnsi="Noto Sans CJK TC"/>
              </w:rPr>
              <w:t>節：亨。苦節不可貞。</w:t>
            </w:r>
          </w:p>
        </w:tc>
        <w:tc>
          <w:tcPr>
            <w:tcW w:w="4968" w:type="dxa"/>
          </w:tcPr>
          <w:p w14:paraId="2D8C9444"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Limitation brings success. Bitter limitation cannot be maintained.</w:t>
            </w:r>
          </w:p>
        </w:tc>
      </w:tr>
    </w:tbl>
    <w:p w14:paraId="53929F58" w14:textId="77777777" w:rsidR="00F532BA" w:rsidRDefault="00000000">
      <w:r>
        <w:rPr>
          <w:b/>
        </w:rPr>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 The sequence begins with a dispute about work requirements, grows into a broader challenge to the political order, and ends with repression and continuing surveillance of society.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government modified some policies, but it also strengthened control, so a chronological account must follow both the suppression and what remained unsettled afterward. The protests remained a point of public memory after the immediate suppression. Different locations had different crowds and incidents; the uprising should not be reduced to a single gathering in Berlin. Its history is documented in records and testimony that require attention to the varying experiences of workers, officials, and bystanders. The event occurred in East Germany, but it also showed the wider European and U.S. security situation: Western expressions of support did not equate to a decision to fight Soviet forces in the territory. The immediate protest ended under force, while the divided state and its social tensions continued.</w:t>
      </w:r>
    </w:p>
    <w:p w14:paraId="3AF7D4C0" w14:textId="77777777" w:rsidR="00F532BA" w:rsidRDefault="00000000">
      <w:r>
        <w:rPr>
          <w:b/>
        </w:rPr>
        <w:t xml:space="preserve">Interpretive analogy  </w:t>
      </w:r>
      <w:r>
        <w:t>Jie, or limitation, can be read against the boundaries that governments and protesters faced in 1953. East German workers began with a concrete dispute over quotas, and demands widened as the protests spread. Soviet military intervention made the state's capacity for repression visible; Western governments' refusal to intervene also showed the limits of their public support. A retrospective analogy asks readers to distinguish a declared boundary from one imposed by force and to notice who bears the cost when authorities enforce it. A boundary enforced by tanks is not the same as a freely accepted limit. A retrospective reading asks whose choices remain after order has been restored by force and what unresolved claims continue beneath the surface. It does not claim that East German or Soviet leaders consulted the Zhouyi. The protests, troop deployment, and aftermath have their own historical record. The hexagram is an editorial lens for examining limits of power and action without portraying suppression as proof that the underlying problem was resolved.</w:t>
      </w:r>
    </w:p>
    <w:p w14:paraId="50A9A529" w14:textId="77777777" w:rsidR="00F532BA" w:rsidRDefault="00000000">
      <w:pPr>
        <w:pStyle w:val="CaptionSmall"/>
      </w:pPr>
      <w:r>
        <w:rPr>
          <w:b/>
        </w:rPr>
        <w:t xml:space="preserve">Evidence note: </w:t>
      </w:r>
      <w:r>
        <w:t xml:space="preserve">The source supports the event, not a claim that participants used the Zhouyi. </w:t>
      </w:r>
      <w:hyperlink r:id="rId67">
        <w:r w:rsidR="00F532BA">
          <w:rPr>
            <w:color w:val="176C96"/>
          </w:rPr>
          <w:t>Historical source ↗</w:t>
        </w:r>
      </w:hyperlink>
    </w:p>
    <w:p w14:paraId="173206D0" w14:textId="77777777" w:rsidR="00F532BA" w:rsidRDefault="00000000">
      <w:pPr>
        <w:pStyle w:val="21"/>
        <w:spacing w:before="280"/>
      </w:pPr>
      <w:r>
        <w:t xml:space="preserve">61  </w:t>
      </w:r>
      <w:r>
        <w:rPr>
          <w:rFonts w:ascii="Noto Sans CJK TC" w:hAnsi="Noto Sans CJK TC"/>
        </w:rPr>
        <w:t>中孚</w:t>
      </w:r>
      <w:r>
        <w:t xml:space="preserve">  |  Hexagram 61</w:t>
      </w:r>
    </w:p>
    <w:p w14:paraId="753C2922" w14:textId="77777777" w:rsidR="00F532BA" w:rsidRDefault="00000000">
      <w:pPr>
        <w:pStyle w:val="CaptionSmall"/>
      </w:pPr>
      <w:r>
        <w:t>EUUS-PM-H61  ·  Britain / France / United States · 1956  ·  Evidence: RETROSPECTIVE ANALOGY</w:t>
      </w:r>
    </w:p>
    <w:tbl>
      <w:tblPr>
        <w:tblStyle w:val="-1"/>
        <w:tblW w:w="0" w:type="auto"/>
        <w:jc w:val="center"/>
        <w:tblLook w:val="04A0" w:firstRow="1" w:lastRow="0" w:firstColumn="1" w:lastColumn="0" w:noHBand="0" w:noVBand="1"/>
      </w:tblPr>
      <w:tblGrid>
        <w:gridCol w:w="4968"/>
        <w:gridCol w:w="4968"/>
      </w:tblGrid>
      <w:tr w:rsidR="00F532BA" w14:paraId="1693A8B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002F9CF" w14:textId="77777777" w:rsidR="00F532BA" w:rsidRDefault="00000000">
            <w:pPr>
              <w:spacing w:after="60"/>
            </w:pPr>
            <w:r>
              <w:t xml:space="preserve">ORIGINAL · </w:t>
            </w:r>
            <w:r>
              <w:t>原文</w:t>
            </w:r>
          </w:p>
        </w:tc>
        <w:tc>
          <w:tcPr>
            <w:tcW w:w="4968" w:type="dxa"/>
          </w:tcPr>
          <w:p w14:paraId="2D3648CD"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7980BF8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BBDF20" w14:textId="77777777" w:rsidR="00F532BA" w:rsidRDefault="00000000">
            <w:pPr>
              <w:spacing w:after="60"/>
            </w:pPr>
            <w:r>
              <w:rPr>
                <w:rFonts w:ascii="Noto Sans CJK TC" w:hAnsi="Noto Sans CJK TC"/>
              </w:rPr>
              <w:t>中孚：豚魚吉，利涉大川，利貞。</w:t>
            </w:r>
          </w:p>
        </w:tc>
        <w:tc>
          <w:tcPr>
            <w:tcW w:w="4968" w:type="dxa"/>
          </w:tcPr>
          <w:p w14:paraId="776BB161"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Inner Truth moves even pigs and fish. Good fortune. It is favorable to cross the great river; perseverance is favorable.</w:t>
            </w:r>
          </w:p>
        </w:tc>
      </w:tr>
    </w:tbl>
    <w:p w14:paraId="5B3FE65F" w14:textId="77777777" w:rsidR="00F532BA" w:rsidRDefault="00000000">
      <w:r>
        <w:rPr>
          <w:b/>
        </w:rPr>
        <w:t xml:space="preserve">Historical event  Suez Crisis. </w:t>
      </w:r>
      <w:r>
        <w:t xml:space="preserve">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 Israel later withdrew from Sinai under separate arrangements. Control of the canal and the politics of the Middle East remained contested after the military operation ended. The secret planning made the public ultimatum especially controversial. Britain and France faced pressure not only from Washington but also from financial markets and debates at home. A ceasefire stopped their immediate advance, while the canal's operation and regional security still had to be addressed. Egypt's nationalization remained in place. The governments' different aims and the role of the United Nations shaped withdrawal over several stages </w:t>
      </w:r>
      <w:r>
        <w:lastRenderedPageBreak/>
        <w:t>rather than one simultaneous retreat. The sequence runs from nationalization, through a secretly coordinated plan and invasion, to an international response and retreat.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Historical sources record the plan, fighting, pressure, and withdrawal; none of those stages should be replaced by a simple tale of one side winning the canal.</w:t>
      </w:r>
    </w:p>
    <w:p w14:paraId="3D75A600" w14:textId="77777777" w:rsidR="00F532BA" w:rsidRDefault="00000000">
      <w:r>
        <w:rPr>
          <w:b/>
        </w:rPr>
        <w:t xml:space="preserve">Interpretive analogy  </w:t>
      </w:r>
      <w:r>
        <w:t>Zhong Fu can be read as a question about trust between stated purpose and actual conduct. Britain and France publicly presented intervention as a way to separate forces, while the prior coordination with Israel became central to later understanding of the operation. U.S. opposition and UN action showed that military movement alone could not secure broad acceptance. A retrospective analogy asks how credibility is damaged when public reasons diverge from the sequence of decisions and how an ally responds when partners act without its support. Trust can be tested against the dated sequence of private agreements, public statements, and military moves. The comparison asks readers to keep these records alongside the official explanation rather than choosing one slogan as the whole story. It does not suggest that any participant used the Zhouyi. Diplomatic records, military events, and withdrawal orders provide the history. The hexagram is an editorial lens for examining whether words, commitments, and actions can be held together under scrutiny.</w:t>
      </w:r>
    </w:p>
    <w:p w14:paraId="656E1F85" w14:textId="77777777" w:rsidR="00F532BA" w:rsidRDefault="00000000">
      <w:pPr>
        <w:pStyle w:val="CaptionSmall"/>
      </w:pPr>
      <w:r>
        <w:rPr>
          <w:b/>
        </w:rPr>
        <w:t xml:space="preserve">Evidence note: </w:t>
      </w:r>
      <w:r>
        <w:t xml:space="preserve">The source supports the event, not a claim that participants used the Zhouyi. </w:t>
      </w:r>
      <w:hyperlink r:id="rId68">
        <w:r w:rsidR="00F532BA">
          <w:rPr>
            <w:color w:val="176C96"/>
          </w:rPr>
          <w:t>Historical source ↗</w:t>
        </w:r>
      </w:hyperlink>
    </w:p>
    <w:p w14:paraId="4CBC2322" w14:textId="77777777" w:rsidR="00F532BA" w:rsidRDefault="00000000">
      <w:pPr>
        <w:pStyle w:val="21"/>
        <w:spacing w:before="280"/>
      </w:pPr>
      <w:r>
        <w:t xml:space="preserve">62  </w:t>
      </w:r>
      <w:r>
        <w:rPr>
          <w:rFonts w:ascii="Noto Sans CJK TC" w:hAnsi="Noto Sans CJK TC"/>
        </w:rPr>
        <w:t>小過</w:t>
      </w:r>
      <w:r>
        <w:t xml:space="preserve">  |  Hexagram 62</w:t>
      </w:r>
    </w:p>
    <w:p w14:paraId="689CA5D1" w14:textId="77777777" w:rsidR="00F532BA" w:rsidRDefault="00000000">
      <w:pPr>
        <w:pStyle w:val="CaptionSmall"/>
      </w:pPr>
      <w:r>
        <w:t>EUUS-PM-H62  ·  United States / Europe security · 1972  ·  Evidence: RETROSPECTIVE ANALOGY</w:t>
      </w:r>
    </w:p>
    <w:tbl>
      <w:tblPr>
        <w:tblStyle w:val="-1"/>
        <w:tblW w:w="0" w:type="auto"/>
        <w:jc w:val="center"/>
        <w:tblLook w:val="04A0" w:firstRow="1" w:lastRow="0" w:firstColumn="1" w:lastColumn="0" w:noHBand="0" w:noVBand="1"/>
      </w:tblPr>
      <w:tblGrid>
        <w:gridCol w:w="4968"/>
        <w:gridCol w:w="4968"/>
      </w:tblGrid>
      <w:tr w:rsidR="00F532BA" w14:paraId="7063B86E"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92344A" w14:textId="77777777" w:rsidR="00F532BA" w:rsidRDefault="00000000">
            <w:pPr>
              <w:spacing w:after="60"/>
            </w:pPr>
            <w:r>
              <w:t xml:space="preserve">ORIGINAL · </w:t>
            </w:r>
            <w:r>
              <w:t>原文</w:t>
            </w:r>
          </w:p>
        </w:tc>
        <w:tc>
          <w:tcPr>
            <w:tcW w:w="4968" w:type="dxa"/>
          </w:tcPr>
          <w:p w14:paraId="6FECF44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AAFE0D7"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CA74B2C" w14:textId="77777777" w:rsidR="00F532BA" w:rsidRDefault="00000000">
            <w:pPr>
              <w:spacing w:after="60"/>
            </w:pPr>
            <w:r>
              <w:rPr>
                <w:rFonts w:ascii="Noto Sans CJK TC" w:hAnsi="Noto Sans CJK TC"/>
              </w:rPr>
              <w:t>小過：亨。利貞。可小事，不可大事。飛鳥遺之音，不宜上宜下，大吉。</w:t>
            </w:r>
          </w:p>
        </w:tc>
        <w:tc>
          <w:tcPr>
            <w:tcW w:w="4968" w:type="dxa"/>
          </w:tcPr>
          <w:p w14:paraId="78FBB085"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Small Exceeding brings success; perseverance is favorable. Small matters may be done, great matters may not. The flying bird leaves a message: it is fitting to descend, not ascend. Great good fortune.</w:t>
            </w:r>
          </w:p>
        </w:tc>
      </w:tr>
    </w:tbl>
    <w:p w14:paraId="78518220" w14:textId="77777777" w:rsidR="00F532BA" w:rsidRDefault="00000000">
      <w:r>
        <w:rPr>
          <w:b/>
        </w:rPr>
        <w:t xml:space="preserve">Historical event  SALT I agreements. </w:t>
      </w:r>
      <w:r>
        <w:t>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 Each side had to interpret the text, use available means to monitor compliance, and continue discussing unresolved issues.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 The agreements formed part of a broader period of détente, while rivalry and conflict through other regions persisted. The sequence begins with a dangerous accumulation of strategic arms, moves through prolonged talks over measurable categories, and reaches specific written limits that required continued observance. SALT I was an initial step, not the conclusion of the arms race. Its history is in the negotiated text and subsequent conduct rather than a claim that personal trust between two leaders made verification unnecessary. Narrow limits could matter even when the wider political relationship remained competitive.</w:t>
      </w:r>
    </w:p>
    <w:p w14:paraId="69FA06A6" w14:textId="77777777" w:rsidR="00F532BA" w:rsidRDefault="00000000">
      <w:r>
        <w:rPr>
          <w:b/>
        </w:rPr>
        <w:t xml:space="preserve">Interpretive analogy  </w:t>
      </w:r>
      <w:r>
        <w:t>Xiao Guo can suggest careful progress through limited acts. SALT I did not resolve the nuclear rivalry; it defined particular categories and constrained some of them. The negotiations required both sides to specify what could be counted and how compliance would be assessed. A retrospective analogy asks whether a modest, verifiable restriction can reduce one danger while larger disagreements remain, and whether leaders can resist presenting an initial step as a finished peace. A small agreement is worth examining for what it counts, what it leaves outside, and how both sides can observe performance without relying on private assurances. What is omitted matters as much as what is counted. It does not attribute the agreements to use of the Zhouyi. Negotiating records and treaty provisions establish the historical case. The hexagram is a modern editorial lens for proportion: a small measure can have real value if its scope is clear and its limits are honestly stated.</w:t>
      </w:r>
    </w:p>
    <w:p w14:paraId="37DE066A" w14:textId="77777777" w:rsidR="00F532BA" w:rsidRDefault="00000000">
      <w:pPr>
        <w:pStyle w:val="CaptionSmall"/>
      </w:pPr>
      <w:r>
        <w:rPr>
          <w:b/>
        </w:rPr>
        <w:t xml:space="preserve">Evidence note: </w:t>
      </w:r>
      <w:r>
        <w:t xml:space="preserve">The source supports the event, not a claim that participants used the Zhouyi. </w:t>
      </w:r>
      <w:hyperlink r:id="rId69">
        <w:r w:rsidR="00F532BA">
          <w:rPr>
            <w:color w:val="176C96"/>
          </w:rPr>
          <w:t>Historical source ↗</w:t>
        </w:r>
      </w:hyperlink>
    </w:p>
    <w:p w14:paraId="5BA8F0DD" w14:textId="77777777" w:rsidR="00F532BA" w:rsidRDefault="00000000">
      <w:pPr>
        <w:pStyle w:val="21"/>
        <w:spacing w:before="280"/>
      </w:pPr>
      <w:r>
        <w:lastRenderedPageBreak/>
        <w:t xml:space="preserve">63  </w:t>
      </w:r>
      <w:r>
        <w:rPr>
          <w:rFonts w:ascii="Noto Sans CJK TC" w:hAnsi="Noto Sans CJK TC"/>
        </w:rPr>
        <w:t>既濟</w:t>
      </w:r>
      <w:r>
        <w:t xml:space="preserve">  |  Hexagram 63</w:t>
      </w:r>
    </w:p>
    <w:p w14:paraId="7B2D3EC0" w14:textId="77777777" w:rsidR="00F532BA" w:rsidRDefault="00000000">
      <w:pPr>
        <w:pStyle w:val="CaptionSmall"/>
      </w:pPr>
      <w:r>
        <w:t>EUUS-PM-H63  ·  Europe / United States · 1975  ·  Evidence: RETROSPECTIVE ANALOGY</w:t>
      </w:r>
    </w:p>
    <w:tbl>
      <w:tblPr>
        <w:tblStyle w:val="-1"/>
        <w:tblW w:w="0" w:type="auto"/>
        <w:jc w:val="center"/>
        <w:tblLook w:val="04A0" w:firstRow="1" w:lastRow="0" w:firstColumn="1" w:lastColumn="0" w:noHBand="0" w:noVBand="1"/>
      </w:tblPr>
      <w:tblGrid>
        <w:gridCol w:w="4968"/>
        <w:gridCol w:w="4968"/>
      </w:tblGrid>
      <w:tr w:rsidR="00F532BA" w14:paraId="7BCEA175"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1CD3E3E" w14:textId="77777777" w:rsidR="00F532BA" w:rsidRDefault="00000000">
            <w:pPr>
              <w:spacing w:after="60"/>
            </w:pPr>
            <w:r>
              <w:t xml:space="preserve">ORIGINAL · </w:t>
            </w:r>
            <w:r>
              <w:t>原文</w:t>
            </w:r>
          </w:p>
        </w:tc>
        <w:tc>
          <w:tcPr>
            <w:tcW w:w="4968" w:type="dxa"/>
          </w:tcPr>
          <w:p w14:paraId="09D998FC"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6EF381E2"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1150243" w14:textId="77777777" w:rsidR="00F532BA" w:rsidRDefault="00000000">
            <w:pPr>
              <w:spacing w:after="60"/>
            </w:pPr>
            <w:r>
              <w:rPr>
                <w:rFonts w:ascii="Noto Sans CJK TC" w:hAnsi="Noto Sans CJK TC"/>
              </w:rPr>
              <w:t>既濟：亨小。利貞。初吉終亂。</w:t>
            </w:r>
          </w:p>
        </w:tc>
        <w:tc>
          <w:tcPr>
            <w:tcW w:w="4968" w:type="dxa"/>
          </w:tcPr>
          <w:p w14:paraId="5E048873"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After Completion. Success in small matters; perseverance is favorable. Good fortune at the beginning, disorder at the end.</w:t>
            </w:r>
          </w:p>
        </w:tc>
      </w:tr>
    </w:tbl>
    <w:p w14:paraId="0ECAC0B4" w14:textId="77777777" w:rsidR="00F532BA"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Final Act included a commitment to respect existing frontiers alongside language 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 Follow-up meetings provided a place to raise the gap between written commitments and observed practice. The agreements remained available for public reference after the conference closed. That text endured. The text did not end repression or Cold War rivalry in 1975. It created an agreed standard that people could use to compare public promises with state behavior. The sequence runs from prolonged negotiation among adversaries, through signature, to monitoring and argument about what the signatories had undertaken. The participating countries accepted several baskets of commitments rather than one simple bargain. The aftermath matters because the act's political influence depended on people reading, citing, and contesting its words long after the leaders had left Helsinki.</w:t>
      </w:r>
    </w:p>
    <w:p w14:paraId="134F67C6" w14:textId="77777777" w:rsidR="00F532BA" w:rsidRDefault="00000000">
      <w:r>
        <w:rPr>
          <w:b/>
        </w:rPr>
        <w:t xml:space="preserve">Interpretive analogy  </w:t>
      </w:r>
      <w:r>
        <w:t>Ji Ji can suggest something apparently brought to completion that still needs care. The Helsinki Final Act marked the end of negotiations and set out common language, but governments and citizens then disagreed about observance. Human rights groups used the signed commitments as a standard against which to measure conduct, while follow-up meetings kept the text in public circulation. A retrospective analogy asks what must be watched after an agreement is celebrated and who is able to call attention to noncompliance. Completion of negotiations creates a new obligation to compare conduct with text. The case warns against confusing a widely signed standard with immediate and uniform compliance in every state. It does not imply that the signatories read the Zhouyi. The signed document and later monitoring provide the history. The hexagram is an editorial frame for the danger of calling a political task finished at the moment of signature when the effects depend on continued scrutiny.</w:t>
      </w:r>
    </w:p>
    <w:p w14:paraId="684CDB1D" w14:textId="77777777" w:rsidR="00F532BA" w:rsidRDefault="00000000">
      <w:pPr>
        <w:pStyle w:val="CaptionSmall"/>
      </w:pPr>
      <w:r>
        <w:rPr>
          <w:b/>
        </w:rPr>
        <w:t xml:space="preserve">Evidence note: </w:t>
      </w:r>
      <w:r>
        <w:t xml:space="preserve">The source supports the event, not a claim that participants used the Zhouyi. </w:t>
      </w:r>
      <w:hyperlink r:id="rId70">
        <w:r w:rsidR="00F532BA">
          <w:rPr>
            <w:color w:val="176C96"/>
          </w:rPr>
          <w:t>Historical source ↗</w:t>
        </w:r>
      </w:hyperlink>
    </w:p>
    <w:p w14:paraId="677ECC9D" w14:textId="77777777" w:rsidR="00F532BA" w:rsidRDefault="00000000">
      <w:pPr>
        <w:pStyle w:val="21"/>
        <w:spacing w:before="280"/>
      </w:pPr>
      <w:r>
        <w:t xml:space="preserve">64  </w:t>
      </w:r>
      <w:r>
        <w:rPr>
          <w:rFonts w:ascii="Noto Sans CJK TC" w:hAnsi="Noto Sans CJK TC"/>
        </w:rPr>
        <w:t>未濟</w:t>
      </w:r>
      <w:r>
        <w:t xml:space="preserve">  |  Hexagram 64</w:t>
      </w:r>
    </w:p>
    <w:p w14:paraId="067C7E27" w14:textId="77777777" w:rsidR="00F532BA" w:rsidRDefault="00000000">
      <w:pPr>
        <w:pStyle w:val="CaptionSmall"/>
      </w:pPr>
      <w:r>
        <w:t>EUUS-PM-H64  ·  Eastern Europe / United States · 1989  ·  Evidence: RETROSPECTIVE ANALOGY</w:t>
      </w:r>
    </w:p>
    <w:tbl>
      <w:tblPr>
        <w:tblStyle w:val="-1"/>
        <w:tblW w:w="0" w:type="auto"/>
        <w:jc w:val="center"/>
        <w:tblLook w:val="04A0" w:firstRow="1" w:lastRow="0" w:firstColumn="1" w:lastColumn="0" w:noHBand="0" w:noVBand="1"/>
      </w:tblPr>
      <w:tblGrid>
        <w:gridCol w:w="4968"/>
        <w:gridCol w:w="4968"/>
      </w:tblGrid>
      <w:tr w:rsidR="00F532BA" w14:paraId="5CDBFF92" w14:textId="77777777" w:rsidTr="00F532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1004CD8" w14:textId="77777777" w:rsidR="00F532BA" w:rsidRDefault="00000000">
            <w:pPr>
              <w:spacing w:after="60"/>
            </w:pPr>
            <w:r>
              <w:t xml:space="preserve">ORIGINAL · </w:t>
            </w:r>
            <w:r>
              <w:t>原文</w:t>
            </w:r>
          </w:p>
        </w:tc>
        <w:tc>
          <w:tcPr>
            <w:tcW w:w="4968" w:type="dxa"/>
          </w:tcPr>
          <w:p w14:paraId="339100E4" w14:textId="77777777" w:rsidR="00F532BA" w:rsidRDefault="00000000">
            <w:pPr>
              <w:spacing w:after="60"/>
              <w:cnfStyle w:val="100000000000" w:firstRow="1" w:lastRow="0" w:firstColumn="0" w:lastColumn="0" w:oddVBand="0" w:evenVBand="0" w:oddHBand="0" w:evenHBand="0" w:firstRowFirstColumn="0" w:firstRowLastColumn="0" w:lastRowFirstColumn="0" w:lastRowLastColumn="0"/>
            </w:pPr>
            <w:r>
              <w:t>ENGLISH TRANSLATION · source edition</w:t>
            </w:r>
          </w:p>
        </w:tc>
      </w:tr>
      <w:tr w:rsidR="00F532BA" w14:paraId="06CA9D3B" w14:textId="77777777" w:rsidTr="00F532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EE86E95" w14:textId="77777777" w:rsidR="00F532BA" w:rsidRDefault="00000000">
            <w:pPr>
              <w:spacing w:after="60"/>
            </w:pPr>
            <w:r>
              <w:rPr>
                <w:rFonts w:ascii="Noto Sans CJK TC" w:hAnsi="Noto Sans CJK TC"/>
              </w:rPr>
              <w:t>未濟：亨。小狐汔濟，濡其尾，无攸利。</w:t>
            </w:r>
          </w:p>
        </w:tc>
        <w:tc>
          <w:tcPr>
            <w:tcW w:w="4968" w:type="dxa"/>
          </w:tcPr>
          <w:p w14:paraId="35E75592" w14:textId="77777777" w:rsidR="00F532BA" w:rsidRDefault="00000000">
            <w:pPr>
              <w:spacing w:after="60"/>
              <w:cnfStyle w:val="000000100000" w:firstRow="0" w:lastRow="0" w:firstColumn="0" w:lastColumn="0" w:oddVBand="0" w:evenVBand="0" w:oddHBand="1" w:evenHBand="0" w:firstRowFirstColumn="0" w:firstRowLastColumn="0" w:lastRowFirstColumn="0" w:lastRowLastColumn="0"/>
            </w:pPr>
            <w:r>
              <w:t>Before Completion brings success. The young fox nearly crosses but wets its tail. Nothing is favorable.</w:t>
            </w:r>
          </w:p>
        </w:tc>
      </w:tr>
    </w:tbl>
    <w:p w14:paraId="25FE9616" w14:textId="77777777" w:rsidR="00F532BA" w:rsidRDefault="00000000">
      <w:r>
        <w:rPr>
          <w:b/>
        </w:rPr>
        <w:t xml:space="preserve">Historical event  Fall of communist rule in Eastern Europe. </w:t>
      </w:r>
      <w:r>
        <w:t xml:space="preserve">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 Soviet leader Mikhail Gorbachev did not use the force that had supported earlier interventions in the region, though local decisions and conditions varied greatly. The sequence across the year runs from reform and protest, through elections, border openings, and negotiations, to the collapse or transformation of ruling parties in several states.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w:t>
      </w:r>
      <w:r>
        <w:lastRenderedPageBreak/>
        <w:t>and the future of security alliances. The Soviet decision not to repeat earlier military interventions shaped the regional setting, but local organizations and citizens made distinct choices in each country. The next year's German reunification marked one further result, not the end of every transition. The end of one-party rule did not finish economic restructuring, constitutional design, or the question of Germany's future. German reunification followed in 1990, and other countries took different paths. The historical record is a collection of national stories connected by regional and Soviet change, not one coordinated American plan or a single night at the Berlin Wall. People in the countries concerned made the central decisions and bore their consequences.</w:t>
      </w:r>
    </w:p>
    <w:p w14:paraId="32D07F91" w14:textId="77777777" w:rsidR="00F532BA" w:rsidRDefault="00000000">
      <w:r>
        <w:rPr>
          <w:b/>
        </w:rPr>
        <w:t xml:space="preserve">Interpretive analogy  </w:t>
      </w:r>
      <w:r>
        <w:t>Wei Ji can suggest a crossing still under way. The fall of communist rule in 1989 changed governments, opened borders, and brought elections, but it did not deliver one completed political or economic model across Eastern Europe. Poland's negotiations, East Germany's wall opening, and Romania's violence followed different courses. A retrospective analogy asks readers to distinguish an old order's end from the work of creating accountable institutions, and to keep local agency visible. The threshold is important because it opens choices without guaranteeing their outcomes. A retrospective comparison should follow the work of building institutions after the dramatic event, and should distinguish each country's path from the regional shorthand of 1989. It does not say the participants used the Zhouyi or that an American government directed every change. Elections, protests, official decisions, and later reforms form the historical record. The hexagram is an editorial lens for unfinished transitions: a dramatic threshold can be real while the outcomes beyond it remain uncertain and different from place to place.</w:t>
      </w:r>
    </w:p>
    <w:p w14:paraId="03BAB2A6" w14:textId="77777777" w:rsidR="00F532BA" w:rsidRDefault="00000000">
      <w:pPr>
        <w:pStyle w:val="CaptionSmall"/>
      </w:pPr>
      <w:r>
        <w:rPr>
          <w:b/>
        </w:rPr>
        <w:t xml:space="preserve">Evidence note: </w:t>
      </w:r>
      <w:r>
        <w:t xml:space="preserve">The source supports the event, not a claim that participants used the Zhouyi. </w:t>
      </w:r>
      <w:hyperlink r:id="rId71">
        <w:r w:rsidR="00F532BA">
          <w:rPr>
            <w:color w:val="176C96"/>
          </w:rPr>
          <w:t>Historical source ↗</w:t>
        </w:r>
      </w:hyperlink>
    </w:p>
    <w:p w14:paraId="2C643D08" w14:textId="77777777" w:rsidR="00F532BA" w:rsidRDefault="00000000">
      <w:pPr>
        <w:pStyle w:val="1"/>
      </w:pPr>
      <w:r>
        <w:t>Source and editorial notes</w:t>
      </w:r>
    </w:p>
    <w:p w14:paraId="1C8634A0" w14:textId="77777777" w:rsidR="00F532BA" w:rsidRDefault="00000000">
      <w:r>
        <w:t>Historical links remain attached to each of the 64 records. They document event facts, not historical use of the Zhouyi. Some early European links are older reference works and several U.S. diplomatic links belong to a retired archival series; a specialist should verify disputed details and chronology before public release.</w:t>
      </w:r>
    </w:p>
    <w:p w14:paraId="639D93FF" w14:textId="77777777" w:rsidR="00F532BA" w:rsidRDefault="00000000">
      <w:r>
        <w:t>Coverage audit: 64 unique hexagram numbers; 64 original Chinese judgments; 64 English translations; 64 distinct events; 64 historical links; 64 retrospective analogy labels; zero independently documented claims of Zhouyi use.</w:t>
      </w:r>
    </w:p>
    <w:p w14:paraId="2F438E7B" w14:textId="77777777" w:rsidR="00F532BA" w:rsidRDefault="00000000">
      <w:r>
        <w:t>Editorial review gate: verify chronology and any disputed ancient attribution against current scholarship; check translations against the chosen Zhouyi edition; review strategic interpretations for oversimplification and avoid recommending a single past decision as a universal rule.</w:t>
      </w:r>
    </w:p>
    <w:sectPr w:rsidR="00F532BA" w:rsidSect="00034616">
      <w:footerReference w:type="default" r:id="rId72"/>
      <w:pgSz w:w="12240" w:h="15840"/>
      <w:pgMar w:top="1123"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1984" w14:textId="77777777" w:rsidR="00AA3993" w:rsidRDefault="00AA3993">
      <w:pPr>
        <w:spacing w:after="0" w:line="240" w:lineRule="auto"/>
      </w:pPr>
      <w:r>
        <w:separator/>
      </w:r>
    </w:p>
  </w:endnote>
  <w:endnote w:type="continuationSeparator" w:id="0">
    <w:p w14:paraId="3048D9D0" w14:textId="77777777" w:rsidR="00AA3993" w:rsidRDefault="00AA3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40A6" w14:textId="77777777" w:rsidR="00F532BA" w:rsidRDefault="00000000">
    <w:pPr>
      <w:pStyle w:val="a7"/>
      <w:jc w:val="center"/>
    </w:pPr>
    <w:r>
      <w:t>Zhouyi · 64 historical comparisons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BE34" w14:textId="77777777" w:rsidR="00AA3993" w:rsidRDefault="00AA3993">
      <w:pPr>
        <w:spacing w:after="0" w:line="240" w:lineRule="auto"/>
      </w:pPr>
      <w:r>
        <w:separator/>
      </w:r>
    </w:p>
  </w:footnote>
  <w:footnote w:type="continuationSeparator" w:id="0">
    <w:p w14:paraId="03C07492" w14:textId="77777777" w:rsidR="00AA3993" w:rsidRDefault="00AA3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8789719">
    <w:abstractNumId w:val="8"/>
  </w:num>
  <w:num w:numId="2" w16cid:durableId="144854684">
    <w:abstractNumId w:val="6"/>
  </w:num>
  <w:num w:numId="3" w16cid:durableId="833499082">
    <w:abstractNumId w:val="5"/>
  </w:num>
  <w:num w:numId="4" w16cid:durableId="1586769338">
    <w:abstractNumId w:val="4"/>
  </w:num>
  <w:num w:numId="5" w16cid:durableId="1988822452">
    <w:abstractNumId w:val="7"/>
  </w:num>
  <w:num w:numId="6" w16cid:durableId="1171532699">
    <w:abstractNumId w:val="3"/>
  </w:num>
  <w:num w:numId="7" w16cid:durableId="64912943">
    <w:abstractNumId w:val="2"/>
  </w:num>
  <w:num w:numId="8" w16cid:durableId="1848983111">
    <w:abstractNumId w:val="1"/>
  </w:num>
  <w:num w:numId="9" w16cid:durableId="210417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EEF"/>
    <w:rsid w:val="00283114"/>
    <w:rsid w:val="0029639D"/>
    <w:rsid w:val="003229AD"/>
    <w:rsid w:val="00326F90"/>
    <w:rsid w:val="004856F9"/>
    <w:rsid w:val="00744DFC"/>
    <w:rsid w:val="00AA1D8D"/>
    <w:rsid w:val="00AA3993"/>
    <w:rsid w:val="00B47730"/>
    <w:rsid w:val="00CB0664"/>
    <w:rsid w:val="00EC4D5A"/>
    <w:rsid w:val="00F53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1DFC0"/>
  <w14:defaultImageDpi w14:val="300"/>
  <w15:docId w15:val="{B66556B9-AD88-451E-8400-990EEC40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eastAsia="Noto Sans CJK TC" w:hAnsi="Aptos"/>
      <w:color w:val="202D3A"/>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55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F455C"/>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55C"/>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3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istory.state.gov/milestones/1784-1800/jay-treaty" TargetMode="External"/><Relationship Id="rId21" Type="http://schemas.openxmlformats.org/officeDocument/2006/relationships/hyperlink" Target="https://history.state.gov/milestones/1776-1783/french-alliance" TargetMode="External"/><Relationship Id="rId42" Type="http://schemas.openxmlformats.org/officeDocument/2006/relationships/hyperlink" Target="https://history.state.gov/milestones/1866-1898/venezuela" TargetMode="External"/><Relationship Id="rId47" Type="http://schemas.openxmlformats.org/officeDocument/2006/relationships/hyperlink" Target="https://history.state.gov/milestones/1914-1920/league" TargetMode="External"/><Relationship Id="rId63" Type="http://schemas.openxmlformats.org/officeDocument/2006/relationships/hyperlink" Target="https://history.state.gov/milestones/1945-1952/kennan" TargetMode="External"/><Relationship Id="rId68" Type="http://schemas.openxmlformats.org/officeDocument/2006/relationships/hyperlink" Target="https://history.state.gov/milestones/1953-1960/suez" TargetMode="External"/><Relationship Id="rId2" Type="http://schemas.openxmlformats.org/officeDocument/2006/relationships/numbering" Target="numbering.xml"/><Relationship Id="rId16" Type="http://schemas.openxmlformats.org/officeDocument/2006/relationships/hyperlink" Target="https://history.state.gov/milestones/1750-1775/albany-plan" TargetMode="External"/><Relationship Id="rId29" Type="http://schemas.openxmlformats.org/officeDocument/2006/relationships/hyperlink" Target="https://history.state.gov/milestones/1801-1829/barbary-wars" TargetMode="External"/><Relationship Id="rId11" Type="http://schemas.openxmlformats.org/officeDocument/2006/relationships/hyperlink" Target="https://en.wikisource.org/wiki/1911_Encyclop%C3%A6dia_Britannica/Aristides_the_Just" TargetMode="External"/><Relationship Id="rId24" Type="http://schemas.openxmlformats.org/officeDocument/2006/relationships/hyperlink" Target="https://history.state.gov/milestones/1776-1783/treaty" TargetMode="External"/><Relationship Id="rId32" Type="http://schemas.openxmlformats.org/officeDocument/2006/relationships/hyperlink" Target="https://history.state.gov/milestones/1801-1829/war-of-1812" TargetMode="External"/><Relationship Id="rId37" Type="http://schemas.openxmlformats.org/officeDocument/2006/relationships/hyperlink" Target="https://history.state.gov/milestones/1861-1865/blockade" TargetMode="External"/><Relationship Id="rId40" Type="http://schemas.openxmlformats.org/officeDocument/2006/relationships/hyperlink" Target="https://history.state.gov/milestones/1861-1865/victory" TargetMode="External"/><Relationship Id="rId45" Type="http://schemas.openxmlformats.org/officeDocument/2006/relationships/hyperlink" Target="https://history.state.gov/milestones/1914-1920/fourteen-points" TargetMode="External"/><Relationship Id="rId53" Type="http://schemas.openxmlformats.org/officeDocument/2006/relationships/hyperlink" Target="https://history.state.gov/milestones/1937-1945/lend-lease" TargetMode="External"/><Relationship Id="rId58" Type="http://schemas.openxmlformats.org/officeDocument/2006/relationships/hyperlink" Target="https://history.state.gov/milestones/1937-1945/yalta-conf" TargetMode="External"/><Relationship Id="rId66" Type="http://schemas.openxmlformats.org/officeDocument/2006/relationships/hyperlink" Target="https://history.state.gov/milestones/1945-1952/nato"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history.state.gov/milestones/1945-1952/nuremberg" TargetMode="External"/><Relationship Id="rId19" Type="http://schemas.openxmlformats.org/officeDocument/2006/relationships/hyperlink" Target="https://history.state.gov/milestones/1776-1783/secret-committee" TargetMode="External"/><Relationship Id="rId14" Type="http://schemas.openxmlformats.org/officeDocument/2006/relationships/hyperlink" Target="https://en.wikisource.org/wiki/Encyclop%C3%A6dia_Britannica%2C_Ninth_Edition/Themistocles" TargetMode="External"/><Relationship Id="rId22" Type="http://schemas.openxmlformats.org/officeDocument/2006/relationships/hyperlink" Target="https://history.state.gov/milestones/1776-1783/b-franklin" TargetMode="External"/><Relationship Id="rId27" Type="http://schemas.openxmlformats.org/officeDocument/2006/relationships/hyperlink" Target="https://history.state.gov/milestones/1784-1800/washington-farewell" TargetMode="External"/><Relationship Id="rId30" Type="http://schemas.openxmlformats.org/officeDocument/2006/relationships/hyperlink" Target="https://history.state.gov/milestones/1801-1829/napoleonic-wars" TargetMode="External"/><Relationship Id="rId35" Type="http://schemas.openxmlformats.org/officeDocument/2006/relationships/hyperlink" Target="https://history.state.gov/milestones/1830-1860/webster-treaty" TargetMode="External"/><Relationship Id="rId43" Type="http://schemas.openxmlformats.org/officeDocument/2006/relationships/hyperlink" Target="https://history.state.gov/milestones/1866-1898/spanish-american-war" TargetMode="External"/><Relationship Id="rId48" Type="http://schemas.openxmlformats.org/officeDocument/2006/relationships/hyperlink" Target="https://history.state.gov/milestones/1921-1936/naval-conference" TargetMode="External"/><Relationship Id="rId56" Type="http://schemas.openxmlformats.org/officeDocument/2006/relationships/hyperlink" Target="https://history.state.gov/milestones/1937-1945/casablanca" TargetMode="External"/><Relationship Id="rId64" Type="http://schemas.openxmlformats.org/officeDocument/2006/relationships/hyperlink" Target="https://history.state.gov/milestones/1945-1952/marshall-plan" TargetMode="External"/><Relationship Id="rId69" Type="http://schemas.openxmlformats.org/officeDocument/2006/relationships/hyperlink" Target="https://history.state.gov/milestones/1969-1976/salt" TargetMode="External"/><Relationship Id="rId8" Type="http://schemas.openxmlformats.org/officeDocument/2006/relationships/hyperlink" Target="https://en.wikisource.org/wiki/1911_Encyclop%C3%A6dia_Britannica/Charlemagne" TargetMode="External"/><Relationship Id="rId51" Type="http://schemas.openxmlformats.org/officeDocument/2006/relationships/hyperlink" Target="https://history.state.gov/milestones/1937-1945/pearl-harbor"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en.wikisource.org/wiki/1911_Encyclop%C3%A6dia_Britannica/Fabius" TargetMode="External"/><Relationship Id="rId17" Type="http://schemas.openxmlformats.org/officeDocument/2006/relationships/hyperlink" Target="https://history.state.gov/milestones/1750-1775/parliamentary-taxation" TargetMode="External"/><Relationship Id="rId25" Type="http://schemas.openxmlformats.org/officeDocument/2006/relationships/hyperlink" Target="https://history.state.gov/milestones/1784-1800/convention-and-ratification" TargetMode="External"/><Relationship Id="rId33" Type="http://schemas.openxmlformats.org/officeDocument/2006/relationships/hyperlink" Target="https://history.state.gov/milestones/1801-1829/rush-bagot" TargetMode="External"/><Relationship Id="rId38" Type="http://schemas.openxmlformats.org/officeDocument/2006/relationships/hyperlink" Target="https://history.state.gov/milestones/1861-1865/trent-affair" TargetMode="External"/><Relationship Id="rId46" Type="http://schemas.openxmlformats.org/officeDocument/2006/relationships/hyperlink" Target="https://history.state.gov/milestones/1914-1920/paris-peace" TargetMode="External"/><Relationship Id="rId59" Type="http://schemas.openxmlformats.org/officeDocument/2006/relationships/hyperlink" Target="https://history.state.gov/milestones/1937-1945/potsdam-conf" TargetMode="External"/><Relationship Id="rId67" Type="http://schemas.openxmlformats.org/officeDocument/2006/relationships/hyperlink" Target="https://history.state.gov/milestones/1953-1960/east-german-uprising" TargetMode="External"/><Relationship Id="rId20" Type="http://schemas.openxmlformats.org/officeDocument/2006/relationships/hyperlink" Target="https://history.state.gov/milestones/1776-1783/declaration" TargetMode="External"/><Relationship Id="rId41" Type="http://schemas.openxmlformats.org/officeDocument/2006/relationships/hyperlink" Target="https://history.state.gov/milestones/1866-1898/mahan" TargetMode="External"/><Relationship Id="rId54" Type="http://schemas.openxmlformats.org/officeDocument/2006/relationships/hyperlink" Target="https://history.state.gov/milestones/1937-1945/us-soviet" TargetMode="External"/><Relationship Id="rId62" Type="http://schemas.openxmlformats.org/officeDocument/2006/relationships/hyperlink" Target="https://history.state.gov/milestones/1945-1952/truman-doctrine" TargetMode="External"/><Relationship Id="rId70" Type="http://schemas.openxmlformats.org/officeDocument/2006/relationships/hyperlink" Target="https://history.state.gov/milestones/1969-1976/helsink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source.org/wiki/1911_Encyclop%C3%A6dia_Britannica/Delian_League" TargetMode="External"/><Relationship Id="rId23" Type="http://schemas.openxmlformats.org/officeDocument/2006/relationships/hyperlink" Target="https://history.state.gov/milestones/1776-1783/articles" TargetMode="External"/><Relationship Id="rId28" Type="http://schemas.openxmlformats.org/officeDocument/2006/relationships/hyperlink" Target="https://history.state.gov/milestones/1784-1800/xyz" TargetMode="External"/><Relationship Id="rId36" Type="http://schemas.openxmlformats.org/officeDocument/2006/relationships/hyperlink" Target="https://history.state.gov/milestones/1861-1865/confederacy" TargetMode="External"/><Relationship Id="rId49" Type="http://schemas.openxmlformats.org/officeDocument/2006/relationships/hyperlink" Target="https://history.state.gov/milestones/1921-1936/kellogg" TargetMode="External"/><Relationship Id="rId57" Type="http://schemas.openxmlformats.org/officeDocument/2006/relationships/hyperlink" Target="https://history.state.gov/milestones/1937-1945/tehran-conf" TargetMode="External"/><Relationship Id="rId10" Type="http://schemas.openxmlformats.org/officeDocument/2006/relationships/hyperlink" Target="https://en.wikisource.org/wiki/1911_Encyclop%C3%A6dia_Britannica/Cleisthenes" TargetMode="External"/><Relationship Id="rId31" Type="http://schemas.openxmlformats.org/officeDocument/2006/relationships/hyperlink" Target="https://history.state.gov/milestones/1801-1829/louisiana-purchase" TargetMode="External"/><Relationship Id="rId44" Type="http://schemas.openxmlformats.org/officeDocument/2006/relationships/hyperlink" Target="https://history.state.gov/milestones/1914-1920/wwi" TargetMode="External"/><Relationship Id="rId52" Type="http://schemas.openxmlformats.org/officeDocument/2006/relationships/hyperlink" Target="https://history.state.gov/milestones/1937-1945/atlantic-conf" TargetMode="External"/><Relationship Id="rId60" Type="http://schemas.openxmlformats.org/officeDocument/2006/relationships/hyperlink" Target="https://history.state.gov/milestones/1937-1945/un" TargetMode="External"/><Relationship Id="rId65" Type="http://schemas.openxmlformats.org/officeDocument/2006/relationships/hyperlink" Target="https://history.state.gov/milestones/1945-1952/berlin-airlif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source.org/wiki/1911_Encyclop%C3%A6dia_Britannica/Solon" TargetMode="External"/><Relationship Id="rId13" Type="http://schemas.openxmlformats.org/officeDocument/2006/relationships/hyperlink" Target="https://en.wikisource.org/wiki/1911_Encyclop%C3%A6dia_Britannica/Nicias_%28statesman%29" TargetMode="External"/><Relationship Id="rId18" Type="http://schemas.openxmlformats.org/officeDocument/2006/relationships/hyperlink" Target="https://history.state.gov/milestones/1776-1783/continental-congress" TargetMode="External"/><Relationship Id="rId39" Type="http://schemas.openxmlformats.org/officeDocument/2006/relationships/hyperlink" Target="https://history.state.gov/milestones/1861-1865/alabama" TargetMode="External"/><Relationship Id="rId34" Type="http://schemas.openxmlformats.org/officeDocument/2006/relationships/hyperlink" Target="https://history.state.gov/milestones/1801-1829/monroe" TargetMode="External"/><Relationship Id="rId50" Type="http://schemas.openxmlformats.org/officeDocument/2006/relationships/hyperlink" Target="https://history.state.gov/milestones/1921-1936/neutrality-acts" TargetMode="External"/><Relationship Id="rId55" Type="http://schemas.openxmlformats.org/officeDocument/2006/relationships/hyperlink" Target="https://history.state.gov/milestones/1937-1945/war-time-conferences" TargetMode="External"/><Relationship Id="rId7" Type="http://schemas.openxmlformats.org/officeDocument/2006/relationships/endnotes" Target="endnotes.xml"/><Relationship Id="rId71" Type="http://schemas.openxmlformats.org/officeDocument/2006/relationships/hyperlink" Target="https://history.state.gov/milestones/1989-1992/fall-of-commun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36015</Words>
  <Characters>205289</Characters>
  <Application>Microsoft Office Word</Application>
  <DocSecurity>0</DocSecurity>
  <Lines>1710</Lines>
  <Paragraphs>481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Zhouyi 64: Europe and U.S. Political and Military Cases — Rewritten English Stories</dc:title>
  <dc:subject/>
  <dc:creator>python-docx</dc:creator>
  <cp:keywords/>
  <dc:description>generated by python-docx</dc:description>
  <cp:lastModifiedBy>Hao-Chih Tai</cp:lastModifiedBy>
  <cp:revision>2</cp:revision>
  <dcterms:created xsi:type="dcterms:W3CDTF">2026-09-30T08:50:00Z</dcterms:created>
  <dcterms:modified xsi:type="dcterms:W3CDTF">2026-09-30T08:50:00Z</dcterms:modified>
  <cp:category/>
</cp:coreProperties>
</file>