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Microsoft JhengHei" w:hAnsi="Microsoft JhengHei"/>
          <w:b/>
          <w:color w:val="1F4E79"/>
          <w:sz w:val="44"/>
        </w:rPr>
        <w:t>易經金錢卦占卜法與解卦原則指南</w:t>
      </w:r>
    </w:p>
    <w:p>
      <w:pPr>
        <w:keepNext/>
        <w:spacing w:before="280" w:after="120"/>
        <w:pBdr>
          <w:bottom w:val="single" w:sz="6" w:space="4" w:color="1F4E79"/>
        </w:pBdr>
      </w:pPr>
      <w:r>
        <w:rPr>
          <w:rFonts w:ascii="Microsoft JhengHei" w:hAnsi="Microsoft JhengHei"/>
          <w:b/>
          <w:color w:val="1F4E79"/>
          <w:sz w:val="32"/>
        </w:rPr>
        <w:t>一、 三枚銅板快速占卜法（金錢卦）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金錢卦是以三枚硬幣代替古代繁複的蓍草推算法，是現代最普及且便利的易經占卜方法。只需準備三枚相同的硬幣，並在心中默想欲問之明確事宜，投擲六次即可成卦。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1. 陰陽定義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正面（有文字、面額）：代表「陽」，記錄為少陽「 ── 」（數值為3）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反面（有頭像、圖案）：代表「陰」，記錄為少陰「 -- -- 」（數值為2）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2. 投擲組合與記號紀錄對照表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投擲組合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陰陽屬性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本卦記號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說明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1 正面，2 反面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少陽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──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穩定的陽爻（不變）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2 正面，1 反面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少陰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-- --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穩定的陰爻（不變）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3 正面，0 反面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老陽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── ○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變爻（由陽變陰）</w:t>
            </w:r>
          </w:p>
        </w:tc>
      </w:tr>
      <w:tr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0 正面，3 反面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老陰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-- -- ×</w:t>
            </w:r>
          </w:p>
        </w:tc>
        <w:tc>
          <w:tcPr>
            <w:tcW w:type="dxa" w:w="2340"/>
          </w:tcPr>
          <w:p>
            <w:r>
              <w:rPr>
                <w:rFonts w:ascii="Microsoft JhengHei" w:hAnsi="Microsoft JhengHei"/>
                <w:sz w:val="20"/>
              </w:rPr>
              <w:t>變爻（由陰變陽）</w:t>
            </w:r>
          </w:p>
        </w:tc>
      </w:tr>
    </w:tbl>
    <w:p>
      <w:pPr>
        <w:spacing w:before="120" w:after="240"/>
      </w:pPr>
      <w:r>
        <w:rPr>
          <w:rFonts w:ascii="Microsoft JhengHei" w:hAnsi="Microsoft JhengHei"/>
          <w:b/>
          <w:color w:val="C00000"/>
          <w:sz w:val="21"/>
        </w:rPr>
        <w:t>⚠️ 核心關鍵：排盤畫卦時，必須「由下往上」記錄！第一擲為初爻（最底部），第六擲為上爻（最頂部）。</w:t>
      </w:r>
    </w:p>
    <w:p>
      <w:pPr>
        <w:keepNext/>
        <w:spacing w:before="280" w:after="120"/>
        <w:pBdr>
          <w:bottom w:val="single" w:sz="6" w:space="4" w:color="1F4E79"/>
        </w:pBdr>
      </w:pPr>
      <w:r>
        <w:rPr>
          <w:rFonts w:ascii="Microsoft JhengHei" w:hAnsi="Microsoft JhengHei"/>
          <w:b/>
          <w:color w:val="1F4E79"/>
          <w:sz w:val="32"/>
        </w:rPr>
        <w:t>二、 引用 64 卦卦辭與 384 爻爻辭的原則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在解卦時，常遇到何時該看整首卦辭、何時該看個別爻辭的疑惑。為了解決多爻同時質變所產生的矛盾，宋代大儒朱熹於《易學啟蒙》中整理出嚴格的「占斷分流原則」：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0 個爻變：看本卦的「卦辭」──代表目前局勢穩健，以全卦大方針為主。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1 個爻變：看本卦這唯一變爻的「爻辭」──能量最為專一，直接指出命運的風眼。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2 個爻變：看本卦這兩個變爻的爻辭，並以位置較高者（上爻）為主要核心。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3 個爻變：不看爻辭！改看「本卦卦辭」與「之卦卦辭」，本卦代表現狀，之卦代表結局。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4 個爻變：看之卦（變卦）中那兩個「沒變的爻」的爻辭，以下爻為主。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5 個爻變：看之卦中唯一那個「沒變的爻」的爻辭。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6 個爻全變：看之卦的「卦辭」──代表天地板塊全面位移（乾、坤兩卦則看用九、用六）。</w:t>
      </w:r>
    </w:p>
    <w:p>
      <w:pPr>
        <w:keepNext/>
        <w:spacing w:before="280" w:after="120"/>
        <w:pBdr>
          <w:bottom w:val="single" w:sz="6" w:space="4" w:color="1F4E79"/>
        </w:pBdr>
      </w:pPr>
      <w:r>
        <w:rPr>
          <w:rFonts w:ascii="Microsoft JhengHei" w:hAnsi="Microsoft JhengHei"/>
          <w:b/>
          <w:color w:val="1F4E79"/>
          <w:sz w:val="32"/>
        </w:rPr>
        <w:t>三、 實戰案例解析一：多爻變（3 個變爻）的宏觀解析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1. 案例排盤紀錄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投擲結果依序為：1正、3正、3正、2正、3反、1正。由下往上排盤如下：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第 6 擲 (上爻)：1 正 ➔ 少陽 ( ── )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第 5 擲 (五爻)：3 反 ➔ 老陰 ( -- -- × ) 【變爻】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第 4 擲 (四爻)：2 正 ➔ 少陰 ( -- -- )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第 3 擲 (三爻)：3 正 ➔ 老陽 ( ── ○ ) 【變爻】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第 2 擲 (二爻)：3 正 ➔ 老陽 ( ── ○ ) 【變爻】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第 1 擲 (初爻)：1 正 ➔ 少陽 ( ── )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● 本卦：山天大畜 (䷙) | ● 之卦：風雷益 (䷫)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2. 解卦與哲學啟示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此案例共有3個變爻，若強行引用384爻中的九二（叫你停）、九三（叫你衝）、六五（大吉）之爻辭，將陷入自我矛盾。因此依朱熹原則，直接調高宏觀視角，看兩卦卦辭：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本卦（山天大畜）：卦辭云「大畜，利貞。不家食，吉。利涉大川。」代表能量蓄滿，過去的蟄伏已足夠，不宜閒待在家，應勇敢出外挑戰。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之卦（風雷益）：卦辭云「益，利有攸往，利涉大川。」代表風雷激盪，未來局勢將一日千里，迎來爆發性的增益與大幅度成長。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3. 多維度空間解剖（綜卦與互卦）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綜卦（照鏡子/換位思考）：大畜卦翻轉180度為「天雷無妄」。提示在前進累積的過程中，內心必須保持純正誠信，絕不可投機取巧、產生虛妄之念。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互卦（照X光/看清隱憂）：剔除初尾，取中間核心組成「雷澤歸妹」。警告在巨大的成功與累積中，內部團隊可能隱藏著「權責不清、不對等條約或名不正言不順」的灰色地帶與危機。</w:t>
      </w:r>
    </w:p>
    <w:p>
      <w:pPr>
        <w:keepNext/>
        <w:spacing w:before="280" w:after="120"/>
        <w:pBdr>
          <w:bottom w:val="single" w:sz="6" w:space="4" w:color="1F4E79"/>
        </w:pBdr>
      </w:pPr>
      <w:r>
        <w:rPr>
          <w:rFonts w:ascii="Microsoft JhengHei" w:hAnsi="Microsoft JhengHei"/>
          <w:b/>
          <w:color w:val="1F4E79"/>
          <w:sz w:val="32"/>
        </w:rPr>
        <w:t>四、 實戰案例解析二：單爻變（1 個變爻）的微觀解析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假設上述案例「僅有第二爻」發生變化（九二爻變），其餘皆不動，這時便需針對 384 爻中單一的九二爻辭進行深度微觀剖析。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1. 原始爻辭隱喻</w:t>
      </w:r>
    </w:p>
    <w:p>
      <w:pPr>
        <w:spacing w:after="120"/>
      </w:pPr>
      <w:r>
        <w:rPr>
          <w:rFonts w:ascii="Microsoft JhengHei" w:hAnsi="Microsoft JhengHei"/>
          <w:b w:val="0"/>
          <w:sz w:val="22"/>
        </w:rPr>
        <w:t>大畜卦九二爻辭：「輿說輹。」（說通脫。意指車廂與車軸脫離，車子壞了無法前進。）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2. 結構與時位分析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環境阻礙：大畜卦上艮（山）下乾（天），九二陽爻雖充滿才華與衝勁，但抬頭一看前方有大山阻擋，此時硬衝必然撞得頭破血流。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中庸智慧：九二爻以陽爻居陰位，處於下卦中央（得中），象徵具備理智。他發現阻力時，不憤怒硬碰，而是主動卸下車軸，以退為進。</w:t>
      </w:r>
    </w:p>
    <w:p>
      <w:pPr>
        <w:keepNext/>
        <w:spacing w:before="200" w:after="80"/>
      </w:pPr>
      <w:r>
        <w:rPr>
          <w:rFonts w:ascii="Microsoft JhengHei" w:hAnsi="Microsoft JhengHei"/>
          <w:b/>
          <w:color w:val="2E74B5"/>
          <w:sz w:val="26"/>
        </w:rPr>
        <w:t>3. 職場與人生指引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職場定位：目前自身才華洋溢、動力十足，但大環境或高層「紅燈高掛」（預算凍結或政策收緊），此時硬推專案是不明智的。</w:t>
      </w:r>
    </w:p>
    <w:p>
      <w:pPr>
        <w:pStyle w:val="ListBullet"/>
        <w:spacing w:after="60"/>
      </w:pPr>
      <w:r>
        <w:rPr>
          <w:rFonts w:ascii="Microsoft JhengHei" w:hAnsi="Microsoft JhengHei"/>
          <w:sz w:val="22"/>
        </w:rPr>
        <w:t>行動策略（煞車智慧）：此時的「停步」不是無能退縮。應主動示弱、儲存體力，如藉由內部稽核或調養身體將速度慢下來。小象傳云：「中無尤也」，只要懂得中庸收斂，便能成功避開前方巨大陷阱，確保自身免於災禍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