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8FA55" w14:textId="77777777" w:rsidR="00F532BA" w:rsidRDefault="00000000">
      <w:pPr>
        <w:pStyle w:val="aa"/>
      </w:pPr>
      <w:r>
        <w:t>The Zhouyi and 64 Historical Cases</w:t>
      </w:r>
    </w:p>
    <w:p w14:paraId="16486A98" w14:textId="77777777" w:rsidR="00F532BA" w:rsidRDefault="00000000">
      <w:pPr>
        <w:pStyle w:val="ac"/>
      </w:pPr>
      <w:r>
        <w:t>Political and military history of Europe and the United States · English content edition · Web, App and responsive layout specification</w:t>
      </w:r>
    </w:p>
    <w:p w14:paraId="732E0948" w14:textId="77777777" w:rsidR="00F532BA" w:rsidRDefault="00000000">
      <w:pPr>
        <w:pStyle w:val="CaptionSmall"/>
      </w:pPr>
      <w:r>
        <w:t>Revised content edition · 30 September 2026 · 64 historical narratives of 300–500 English words and 64 interpretive analogies of 150–200 English words.</w:t>
      </w:r>
    </w:p>
    <w:p w14:paraId="4826F49C" w14:textId="77777777" w:rsidR="00F532BA" w:rsidRDefault="00000000">
      <w:pPr>
        <w:pStyle w:val="1"/>
      </w:pPr>
      <w:r>
        <w:t>Read this first: what the examples establish</w:t>
      </w:r>
    </w:p>
    <w:p w14:paraId="1982DC6A" w14:textId="77777777" w:rsidR="00F532BA" w:rsidRDefault="00000000">
      <w:r>
        <w:t>This edition pairs each of the 64 Zhouyi hexagram judgments with one historical political or military event. Its 64 pairings are retrospective interpretations. The cited history sources document the events; they do not document the historical actors using the Zhouyi. The number of independently documented applications in this collection is 0. Do not present these analogies as evidence that a European or American government consulted the text.</w:t>
      </w:r>
    </w:p>
    <w:p w14:paraId="4C4E9CE2" w14:textId="77777777" w:rsidR="00F532BA" w:rsidRDefault="00000000">
      <w:r>
        <w:t>“Ancient Europe” covers the Greek and Roman cases; Charlemagne is a medieval European case. The United States appears only after its colonial and founding periods. Some U.S. cases concern diplomacy in Europe and beyond; place labels make this explicit.</w:t>
      </w:r>
    </w:p>
    <w:p w14:paraId="7EE563CA" w14:textId="77777777" w:rsidR="00F532BA" w:rsidRDefault="00000000">
      <w:r>
        <w:t>Original Chinese judgments, English translations, historical case IDs, location/date labels, evidence badges and source links come from the uploaded base file. Historical narratives and interpretive analogies have been rewritten in English. Ancient cases rely on later accounts and warrant specialist review before publication.</w:t>
      </w:r>
    </w:p>
    <w:p w14:paraId="4132267B" w14:textId="77777777" w:rsidR="00F532BA" w:rsidRDefault="00000000">
      <w:pPr>
        <w:pStyle w:val="1"/>
      </w:pPr>
      <w:r>
        <w:t>How to publish the records</w:t>
      </w:r>
    </w:p>
    <w:tbl>
      <w:tblPr>
        <w:tblStyle w:val="-1"/>
        <w:tblW w:w="0" w:type="auto"/>
        <w:tblLook w:val="04A0" w:firstRow="1" w:lastRow="0" w:firstColumn="1" w:lastColumn="0" w:noHBand="0" w:noVBand="1"/>
      </w:tblPr>
      <w:tblGrid>
        <w:gridCol w:w="4968"/>
        <w:gridCol w:w="4968"/>
      </w:tblGrid>
      <w:tr w:rsidR="00F532BA" w14:paraId="062F2EB8" w14:textId="77777777" w:rsidTr="00F532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BFB1E51" w14:textId="77777777" w:rsidR="00F532BA" w:rsidRDefault="00000000">
            <w:r>
              <w:t>Field / type</w:t>
            </w:r>
          </w:p>
        </w:tc>
        <w:tc>
          <w:tcPr>
            <w:tcW w:w="4968" w:type="dxa"/>
          </w:tcPr>
          <w:p w14:paraId="2BC6D6E7" w14:textId="77777777" w:rsidR="00F532BA" w:rsidRDefault="00000000">
            <w:pPr>
              <w:cnfStyle w:val="100000000000" w:firstRow="1" w:lastRow="0" w:firstColumn="0" w:lastColumn="0" w:oddVBand="0" w:evenVBand="0" w:oddHBand="0" w:evenHBand="0" w:firstRowFirstColumn="0" w:firstRowLastColumn="0" w:lastRowFirstColumn="0" w:lastRowLastColumn="0"/>
            </w:pPr>
            <w:r>
              <w:t>Required meaning</w:t>
            </w:r>
          </w:p>
        </w:tc>
      </w:tr>
      <w:tr w:rsidR="00F532BA" w14:paraId="07F96555" w14:textId="77777777" w:rsidTr="00F53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B1FF14E" w14:textId="77777777" w:rsidR="00F532BA" w:rsidRDefault="00000000">
            <w:r>
              <w:t>case_id · string</w:t>
            </w:r>
          </w:p>
        </w:tc>
        <w:tc>
          <w:tcPr>
            <w:tcW w:w="4968" w:type="dxa"/>
          </w:tcPr>
          <w:p w14:paraId="73791A78" w14:textId="77777777" w:rsidR="00F532BA" w:rsidRDefault="00000000">
            <w:pPr>
              <w:cnfStyle w:val="000000100000" w:firstRow="0" w:lastRow="0" w:firstColumn="0" w:lastColumn="0" w:oddVBand="0" w:evenVBand="0" w:oddHBand="1" w:evenHBand="0" w:firstRowFirstColumn="0" w:firstRowLastColumn="0" w:lastRowFirstColumn="0" w:lastRowLastColumn="0"/>
            </w:pPr>
            <w:r>
              <w:t>EUUS-PM-H01 through EUUS-PM-H64; immutable key</w:t>
            </w:r>
          </w:p>
        </w:tc>
      </w:tr>
      <w:tr w:rsidR="00F532BA" w14:paraId="52D52D74" w14:textId="77777777" w:rsidTr="00F532BA">
        <w:tc>
          <w:tcPr>
            <w:cnfStyle w:val="001000000000" w:firstRow="0" w:lastRow="0" w:firstColumn="1" w:lastColumn="0" w:oddVBand="0" w:evenVBand="0" w:oddHBand="0" w:evenHBand="0" w:firstRowFirstColumn="0" w:firstRowLastColumn="0" w:lastRowFirstColumn="0" w:lastRowLastColumn="0"/>
            <w:tcW w:w="4968" w:type="dxa"/>
          </w:tcPr>
          <w:p w14:paraId="05B12B8C" w14:textId="77777777" w:rsidR="00F532BA" w:rsidRDefault="00000000">
            <w:r>
              <w:t>hexagram_no · integer</w:t>
            </w:r>
          </w:p>
        </w:tc>
        <w:tc>
          <w:tcPr>
            <w:tcW w:w="4968" w:type="dxa"/>
          </w:tcPr>
          <w:p w14:paraId="78E06024" w14:textId="77777777" w:rsidR="00F532BA" w:rsidRDefault="00000000">
            <w:pPr>
              <w:cnfStyle w:val="000000000000" w:firstRow="0" w:lastRow="0" w:firstColumn="0" w:lastColumn="0" w:oddVBand="0" w:evenVBand="0" w:oddHBand="0" w:evenHBand="0" w:firstRowFirstColumn="0" w:firstRowLastColumn="0" w:lastRowFirstColumn="0" w:lastRowLastColumn="0"/>
            </w:pPr>
            <w:r>
              <w:t>King Wen order, 1–64; never sort by translated title</w:t>
            </w:r>
          </w:p>
        </w:tc>
      </w:tr>
      <w:tr w:rsidR="00F532BA" w14:paraId="624A9F6A" w14:textId="77777777" w:rsidTr="00F53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73D9607" w14:textId="77777777" w:rsidR="00F532BA" w:rsidRDefault="00000000">
            <w:r>
              <w:t>hexagram_zh · string</w:t>
            </w:r>
          </w:p>
        </w:tc>
        <w:tc>
          <w:tcPr>
            <w:tcW w:w="4968" w:type="dxa"/>
          </w:tcPr>
          <w:p w14:paraId="70B1710B" w14:textId="77777777" w:rsidR="00F532BA" w:rsidRDefault="00000000">
            <w:pPr>
              <w:cnfStyle w:val="000000100000" w:firstRow="0" w:lastRow="0" w:firstColumn="0" w:lastColumn="0" w:oddVBand="0" w:evenVBand="0" w:oddHBand="1" w:evenHBand="0" w:firstRowFirstColumn="0" w:firstRowLastColumn="0" w:lastRowFirstColumn="0" w:lastRowLastColumn="0"/>
            </w:pPr>
            <w:r>
              <w:t>Traditional Chinese hexagram title</w:t>
            </w:r>
          </w:p>
        </w:tc>
      </w:tr>
      <w:tr w:rsidR="00F532BA" w14:paraId="3C3F47F5" w14:textId="77777777" w:rsidTr="00F532BA">
        <w:tc>
          <w:tcPr>
            <w:cnfStyle w:val="001000000000" w:firstRow="0" w:lastRow="0" w:firstColumn="1" w:lastColumn="0" w:oddVBand="0" w:evenVBand="0" w:oddHBand="0" w:evenHBand="0" w:firstRowFirstColumn="0" w:firstRowLastColumn="0" w:lastRowFirstColumn="0" w:lastRowLastColumn="0"/>
            <w:tcW w:w="4968" w:type="dxa"/>
          </w:tcPr>
          <w:p w14:paraId="63D29F6A" w14:textId="77777777" w:rsidR="00F532BA" w:rsidRDefault="00000000">
            <w:r>
              <w:t>original_zh · string</w:t>
            </w:r>
          </w:p>
        </w:tc>
        <w:tc>
          <w:tcPr>
            <w:tcW w:w="4968" w:type="dxa"/>
          </w:tcPr>
          <w:p w14:paraId="223A93A8" w14:textId="77777777" w:rsidR="00F532BA" w:rsidRDefault="00000000">
            <w:pPr>
              <w:cnfStyle w:val="000000000000" w:firstRow="0" w:lastRow="0" w:firstColumn="0" w:lastColumn="0" w:oddVBand="0" w:evenVBand="0" w:oddHBand="0" w:evenHBand="0" w:firstRowFirstColumn="0" w:firstRowLastColumn="0" w:lastRowFirstColumn="0" w:lastRowLastColumn="0"/>
            </w:pPr>
            <w:r>
              <w:t>Exact source-file judgment; preserve punctuation and variant characters</w:t>
            </w:r>
          </w:p>
        </w:tc>
      </w:tr>
      <w:tr w:rsidR="00F532BA" w14:paraId="0F37125C" w14:textId="77777777" w:rsidTr="00F53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2B8571F" w14:textId="77777777" w:rsidR="00F532BA" w:rsidRDefault="00000000">
            <w:r>
              <w:t>translation_en · string</w:t>
            </w:r>
          </w:p>
        </w:tc>
        <w:tc>
          <w:tcPr>
            <w:tcW w:w="4968" w:type="dxa"/>
          </w:tcPr>
          <w:p w14:paraId="54F3274A" w14:textId="77777777" w:rsidR="00F532BA" w:rsidRDefault="00000000">
            <w:pPr>
              <w:cnfStyle w:val="000000100000" w:firstRow="0" w:lastRow="0" w:firstColumn="0" w:lastColumn="0" w:oddVBand="0" w:evenVBand="0" w:oddHBand="1" w:evenHBand="0" w:firstRowFirstColumn="0" w:firstRowLastColumn="0" w:lastRowFirstColumn="0" w:lastRowLastColumn="0"/>
            </w:pPr>
            <w:r>
              <w:t>English translation from the prior bilingual file</w:t>
            </w:r>
          </w:p>
        </w:tc>
      </w:tr>
      <w:tr w:rsidR="00F532BA" w14:paraId="192124DF" w14:textId="77777777" w:rsidTr="00F532BA">
        <w:tc>
          <w:tcPr>
            <w:cnfStyle w:val="001000000000" w:firstRow="0" w:lastRow="0" w:firstColumn="1" w:lastColumn="0" w:oddVBand="0" w:evenVBand="0" w:oddHBand="0" w:evenHBand="0" w:firstRowFirstColumn="0" w:firstRowLastColumn="0" w:lastRowFirstColumn="0" w:lastRowLastColumn="0"/>
            <w:tcW w:w="4968" w:type="dxa"/>
          </w:tcPr>
          <w:p w14:paraId="4EC80A0B" w14:textId="77777777" w:rsidR="00F532BA" w:rsidRDefault="00000000">
            <w:r>
              <w:t>event_title_en · string</w:t>
            </w:r>
          </w:p>
        </w:tc>
        <w:tc>
          <w:tcPr>
            <w:tcW w:w="4968" w:type="dxa"/>
          </w:tcPr>
          <w:p w14:paraId="6B3631CB" w14:textId="77777777" w:rsidR="00F532BA" w:rsidRDefault="00000000">
            <w:pPr>
              <w:cnfStyle w:val="000000000000" w:firstRow="0" w:lastRow="0" w:firstColumn="0" w:lastColumn="0" w:oddVBand="0" w:evenVBand="0" w:oddHBand="0" w:evenHBand="0" w:firstRowFirstColumn="0" w:firstRowLastColumn="0" w:lastRowFirstColumn="0" w:lastRowLastColumn="0"/>
            </w:pPr>
            <w:r>
              <w:t>One verified historical event or diplomatic development</w:t>
            </w:r>
          </w:p>
        </w:tc>
      </w:tr>
      <w:tr w:rsidR="00F532BA" w14:paraId="16FCA3E6" w14:textId="77777777" w:rsidTr="00F53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79036AF" w14:textId="77777777" w:rsidR="00F532BA" w:rsidRDefault="00000000">
            <w:r>
              <w:t>place_period_en · string</w:t>
            </w:r>
          </w:p>
        </w:tc>
        <w:tc>
          <w:tcPr>
            <w:tcW w:w="4968" w:type="dxa"/>
          </w:tcPr>
          <w:p w14:paraId="628EAFD7" w14:textId="77777777" w:rsidR="00F532BA" w:rsidRDefault="00000000">
            <w:pPr>
              <w:cnfStyle w:val="000000100000" w:firstRow="0" w:lastRow="0" w:firstColumn="0" w:lastColumn="0" w:oddVBand="0" w:evenVBand="0" w:oddHBand="1" w:evenHBand="0" w:firstRowFirstColumn="0" w:firstRowLastColumn="0" w:lastRowFirstColumn="0" w:lastRowLastColumn="0"/>
            </w:pPr>
            <w:r>
              <w:t>Human-readable location and approximate or exact date</w:t>
            </w:r>
          </w:p>
        </w:tc>
      </w:tr>
      <w:tr w:rsidR="00F532BA" w14:paraId="47432190" w14:textId="77777777" w:rsidTr="00F532BA">
        <w:tc>
          <w:tcPr>
            <w:cnfStyle w:val="001000000000" w:firstRow="0" w:lastRow="0" w:firstColumn="1" w:lastColumn="0" w:oddVBand="0" w:evenVBand="0" w:oddHBand="0" w:evenHBand="0" w:firstRowFirstColumn="0" w:firstRowLastColumn="0" w:lastRowFirstColumn="0" w:lastRowLastColumn="0"/>
            <w:tcW w:w="4968" w:type="dxa"/>
          </w:tcPr>
          <w:p w14:paraId="75286B65" w14:textId="77777777" w:rsidR="00F532BA" w:rsidRDefault="00000000">
            <w:r>
              <w:t>history_en · string</w:t>
            </w:r>
          </w:p>
        </w:tc>
        <w:tc>
          <w:tcPr>
            <w:tcW w:w="4968" w:type="dxa"/>
          </w:tcPr>
          <w:p w14:paraId="2AACEE6A" w14:textId="77777777" w:rsidR="00EC4D5A" w:rsidRDefault="00000000">
            <w:pPr>
              <w:cnfStyle w:val="000000000000" w:firstRow="0" w:lastRow="0" w:firstColumn="0" w:lastColumn="0" w:oddVBand="0" w:evenVBand="0" w:oddHBand="0" w:evenHBand="0" w:firstRowFirstColumn="0" w:firstRowLastColumn="0" w:lastRowFirstColumn="0" w:lastRowLastColumn="0"/>
            </w:pPr>
            <w:r>
              <w:t>English narrative, 300–500 words; chronological cause, action, aftermath; no invented speech or private thoughts.</w:t>
            </w:r>
          </w:p>
        </w:tc>
      </w:tr>
      <w:tr w:rsidR="00F532BA" w14:paraId="026791FF" w14:textId="77777777" w:rsidTr="00F53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56B6EF8" w14:textId="77777777" w:rsidR="00F532BA" w:rsidRDefault="00000000">
            <w:r>
              <w:t>analogy_en · string</w:t>
            </w:r>
          </w:p>
        </w:tc>
        <w:tc>
          <w:tcPr>
            <w:tcW w:w="4968" w:type="dxa"/>
          </w:tcPr>
          <w:p w14:paraId="358D223F" w14:textId="77777777" w:rsidR="00EC4D5A" w:rsidRDefault="00000000">
            <w:pPr>
              <w:cnfStyle w:val="000000100000" w:firstRow="0" w:lastRow="0" w:firstColumn="0" w:lastColumn="0" w:oddVBand="0" w:evenVBand="0" w:oddHBand="1" w:evenHBand="0" w:firstRowFirstColumn="0" w:firstRowLastColumn="0" w:lastRowFirstColumn="0" w:lastRowLastColumn="0"/>
            </w:pPr>
            <w:r>
              <w:t>English retrospective lens, 150–200 words; explicitly distinguish analogy from documented use.</w:t>
            </w:r>
          </w:p>
        </w:tc>
      </w:tr>
      <w:tr w:rsidR="00F532BA" w14:paraId="1FAC878C" w14:textId="77777777" w:rsidTr="00F532BA">
        <w:tc>
          <w:tcPr>
            <w:cnfStyle w:val="001000000000" w:firstRow="0" w:lastRow="0" w:firstColumn="1" w:lastColumn="0" w:oddVBand="0" w:evenVBand="0" w:oddHBand="0" w:evenHBand="0" w:firstRowFirstColumn="0" w:firstRowLastColumn="0" w:lastRowFirstColumn="0" w:lastRowLastColumn="0"/>
            <w:tcW w:w="4968" w:type="dxa"/>
          </w:tcPr>
          <w:p w14:paraId="5A58A593" w14:textId="77777777" w:rsidR="00F532BA" w:rsidRDefault="00000000">
            <w:r>
              <w:t>evidence_status · enum</w:t>
            </w:r>
          </w:p>
        </w:tc>
        <w:tc>
          <w:tcPr>
            <w:tcW w:w="4968" w:type="dxa"/>
          </w:tcPr>
          <w:p w14:paraId="15D4CC41" w14:textId="77777777" w:rsidR="00F532BA" w:rsidRDefault="00000000">
            <w:pPr>
              <w:cnfStyle w:val="000000000000" w:firstRow="0" w:lastRow="0" w:firstColumn="0" w:lastColumn="0" w:oddVBand="0" w:evenVBand="0" w:oddHBand="0" w:evenHBand="0" w:firstRowFirstColumn="0" w:firstRowLastColumn="0" w:lastRowFirstColumn="0" w:lastRowLastColumn="0"/>
            </w:pPr>
            <w:r>
              <w:t>retrospective_analogy for every record; no documented-use claims</w:t>
            </w:r>
          </w:p>
        </w:tc>
      </w:tr>
      <w:tr w:rsidR="00F532BA" w14:paraId="2CABC60C" w14:textId="77777777" w:rsidTr="00F53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8D8C699" w14:textId="77777777" w:rsidR="00F532BA" w:rsidRDefault="00000000">
            <w:r>
              <w:t>source_url · URL</w:t>
            </w:r>
          </w:p>
        </w:tc>
        <w:tc>
          <w:tcPr>
            <w:tcW w:w="4968" w:type="dxa"/>
          </w:tcPr>
          <w:p w14:paraId="6F47B305" w14:textId="77777777" w:rsidR="00F532BA" w:rsidRDefault="00000000">
            <w:pPr>
              <w:cnfStyle w:val="000000100000" w:firstRow="0" w:lastRow="0" w:firstColumn="0" w:lastColumn="0" w:oddVBand="0" w:evenVBand="0" w:oddHBand="1" w:evenHBand="0" w:firstRowFirstColumn="0" w:firstRowLastColumn="0" w:lastRowFirstColumn="0" w:lastRowLastColumn="0"/>
            </w:pPr>
            <w:r>
              <w:t>Publicly retrievable event-specific reference</w:t>
            </w:r>
          </w:p>
        </w:tc>
      </w:tr>
      <w:tr w:rsidR="00F532BA" w14:paraId="5FCFC7D7" w14:textId="77777777" w:rsidTr="00F532BA">
        <w:tc>
          <w:tcPr>
            <w:cnfStyle w:val="001000000000" w:firstRow="0" w:lastRow="0" w:firstColumn="1" w:lastColumn="0" w:oddVBand="0" w:evenVBand="0" w:oddHBand="0" w:evenHBand="0" w:firstRowFirstColumn="0" w:firstRowLastColumn="0" w:lastRowFirstColumn="0" w:lastRowLastColumn="0"/>
            <w:tcW w:w="4968" w:type="dxa"/>
          </w:tcPr>
          <w:p w14:paraId="54D97E52" w14:textId="77777777" w:rsidR="00F532BA" w:rsidRDefault="00000000">
            <w:r>
              <w:t>source_role · enum</w:t>
            </w:r>
          </w:p>
        </w:tc>
        <w:tc>
          <w:tcPr>
            <w:tcW w:w="4968" w:type="dxa"/>
          </w:tcPr>
          <w:p w14:paraId="36CFDFF7" w14:textId="77777777" w:rsidR="00F532BA" w:rsidRDefault="00000000">
            <w:pPr>
              <w:cnfStyle w:val="000000000000" w:firstRow="0" w:lastRow="0" w:firstColumn="0" w:lastColumn="0" w:oddVBand="0" w:evenVBand="0" w:oddHBand="0" w:evenHBand="0" w:firstRowFirstColumn="0" w:firstRowLastColumn="0" w:lastRowFirstColumn="0" w:lastRowLastColumn="0"/>
            </w:pPr>
            <w:r>
              <w:t>event_facts_only; never implies textual influence</w:t>
            </w:r>
          </w:p>
        </w:tc>
      </w:tr>
      <w:tr w:rsidR="00F532BA" w14:paraId="4CA54B8A" w14:textId="77777777" w:rsidTr="00F53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1327D64" w14:textId="77777777" w:rsidR="00F532BA" w:rsidRDefault="00000000">
            <w:r>
              <w:t>locale · BCP 47</w:t>
            </w:r>
          </w:p>
        </w:tc>
        <w:tc>
          <w:tcPr>
            <w:tcW w:w="4968" w:type="dxa"/>
          </w:tcPr>
          <w:p w14:paraId="49012996" w14:textId="77777777" w:rsidR="00F532BA" w:rsidRDefault="00000000">
            <w:pPr>
              <w:cnfStyle w:val="000000100000" w:firstRow="0" w:lastRow="0" w:firstColumn="0" w:lastColumn="0" w:oddVBand="0" w:evenVBand="0" w:oddHBand="1" w:evenHBand="0" w:firstRowFirstColumn="0" w:firstRowLastColumn="0" w:lastRowFirstColumn="0" w:lastRowLastColumn="0"/>
            </w:pPr>
            <w:r>
              <w:t>en; original_zh remains in Traditional Chinese</w:t>
            </w:r>
          </w:p>
        </w:tc>
      </w:tr>
    </w:tbl>
    <w:p w14:paraId="7C4FC41F" w14:textId="77777777" w:rsidR="00F532BA" w:rsidRDefault="00000000">
      <w:pPr>
        <w:pStyle w:val="1"/>
      </w:pPr>
      <w:r>
        <w:lastRenderedPageBreak/>
        <w:t>Responsive presentation and accessibility</w:t>
      </w:r>
    </w:p>
    <w:p w14:paraId="1B23D50C" w14:textId="77777777" w:rsidR="00F532BA" w:rsidRDefault="00000000">
      <w:r>
        <w:t>At viewport width 768 px and above, show Original Chinese and English translation in equal-width side-by-side panels. On narrower screens stack them in reading order: Original Chinese, English translation, Historical event (300–500 words), Interpretive analogy (150–200 words), Source.</w:t>
      </w:r>
    </w:p>
    <w:p w14:paraId="48B0E388" w14:textId="77777777" w:rsidR="00F532BA" w:rsidRDefault="00000000">
      <w:r>
        <w:t>Set content max-width about 72 rem; use minimum 16 px body text on phones, line height at least 1.5, and no horizontal scrolling. Allow long narratives to grow naturally without a fixed-height card. Long URLs appear behind an accessible “Historical source” link.</w:t>
      </w:r>
    </w:p>
    <w:p w14:paraId="4515BEC2" w14:textId="77777777" w:rsidR="00F532BA" w:rsidRDefault="00000000">
      <w:r>
        <w:t>Use semantic headings and real text. Mark the original panel lang="zh-Hant" and the translated/case panels lang="en"; expose the evidence badge in text and to screen readers. Keep source links keyboard-focusable and visually distinguishable.</w:t>
      </w:r>
    </w:p>
    <w:p w14:paraId="6E43F6F5" w14:textId="77777777" w:rsidR="00F532BA" w:rsidRDefault="00000000">
      <w:r>
        <w:t>Escape all text in HTML, treat editorial strings as content rather than markup, and provide stable paths such as /en/zhouyi/history/politics-military/01. On list views filter by region/era; detail pages carry the full judgment and source.</w:t>
      </w:r>
    </w:p>
    <w:p w14:paraId="40661714" w14:textId="77777777" w:rsidR="00F532BA" w:rsidRDefault="00000000">
      <w:pPr>
        <w:pStyle w:val="1"/>
      </w:pPr>
      <w:r>
        <w:t>64 records · original, English, event, interpretation</w:t>
      </w:r>
    </w:p>
    <w:p w14:paraId="279040B2" w14:textId="77777777" w:rsidR="00F532BA" w:rsidRDefault="00000000">
      <w:pPr>
        <w:pStyle w:val="21"/>
        <w:spacing w:before="280"/>
      </w:pPr>
      <w:r>
        <w:t xml:space="preserve">01  </w:t>
      </w:r>
      <w:r>
        <w:rPr>
          <w:rFonts w:ascii="Noto Sans CJK TC" w:hAnsi="Noto Sans CJK TC"/>
        </w:rPr>
        <w:t>乾</w:t>
      </w:r>
      <w:r>
        <w:t xml:space="preserve">  |  Hexagram 01</w:t>
      </w:r>
    </w:p>
    <w:p w14:paraId="640EABC0" w14:textId="77777777" w:rsidR="00F532BA" w:rsidRDefault="00000000">
      <w:pPr>
        <w:pStyle w:val="CaptionSmall"/>
      </w:pPr>
      <w:r>
        <w:t>EUUS-PM-H01  ·  Rome, Europe · 800 CE  ·  Evidence: RETROSPECTIVE ANALOGY</w:t>
      </w:r>
    </w:p>
    <w:tbl>
      <w:tblPr>
        <w:tblStyle w:val="-1"/>
        <w:tblW w:w="0" w:type="auto"/>
        <w:jc w:val="center"/>
        <w:tblLook w:val="04A0" w:firstRow="1" w:lastRow="0" w:firstColumn="1" w:lastColumn="0" w:noHBand="0" w:noVBand="1"/>
      </w:tblPr>
      <w:tblGrid>
        <w:gridCol w:w="4968"/>
        <w:gridCol w:w="4968"/>
      </w:tblGrid>
      <w:tr w:rsidR="00F532BA" w14:paraId="64730BBB"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1DFE2B5" w14:textId="77777777" w:rsidR="00F532BA" w:rsidRDefault="00000000">
            <w:pPr>
              <w:spacing w:after="60"/>
            </w:pPr>
            <w:r>
              <w:t xml:space="preserve">ORIGINAL · </w:t>
            </w:r>
            <w:r>
              <w:t>原文</w:t>
            </w:r>
          </w:p>
        </w:tc>
        <w:tc>
          <w:tcPr>
            <w:tcW w:w="4968" w:type="dxa"/>
          </w:tcPr>
          <w:p w14:paraId="2508FA32"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3BA243B4"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C95EE49" w14:textId="77777777" w:rsidR="00F532BA" w:rsidRDefault="00000000">
            <w:pPr>
              <w:spacing w:after="60"/>
            </w:pPr>
            <w:r>
              <w:rPr>
                <w:rFonts w:ascii="Noto Sans CJK TC" w:hAnsi="Noto Sans CJK TC"/>
              </w:rPr>
              <w:t>乾：元亨。利貞。</w:t>
            </w:r>
          </w:p>
        </w:tc>
        <w:tc>
          <w:tcPr>
            <w:tcW w:w="4968" w:type="dxa"/>
          </w:tcPr>
          <w:p w14:paraId="0EE328D6"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Khien (represents) what is great and originating, penetrating, advantageous, correct and firm.</w:t>
            </w:r>
          </w:p>
        </w:tc>
      </w:tr>
    </w:tbl>
    <w:p w14:paraId="5B0C1F70" w14:textId="77777777" w:rsidR="00F532BA" w:rsidRDefault="00000000">
      <w:r>
        <w:rPr>
          <w:b/>
        </w:rPr>
        <w:t xml:space="preserve">Historical event  Charlemagne crowned emperor. </w:t>
      </w:r>
      <w:r>
        <w:t>By the late eighth century, Charlemagne ruled a Frankish kingdom enlarged through successive campaigns and alliances. He had crossed the Alps more than once to support the papacy, while Rome itself was troubled by a dispute over Pope Leo III. After opponents attacked Leo in 799, the pope sought Charlemagne's protection. The Frankish ruler came to Rome in 800, where an inquiry addressed accusations against Leo and the pope publicly asserted his innocence. On Christmas Day, during worship at St Peter's, Leo placed a crown on Charlemagne's head and the assembled people acclaimed him emperor. The ceremony gave a new title to a ruler who already commanded extensive territory and armies. It also linked the Frankish court and the Roman church more closely, while raising questions about the meaning of imperial authority in a world that also had an emperor at Constantinople. Charlemagne returned to the work of ruling from his own court. Officials carried instructions into different parts of the realm, bishops and counts took part in governance, and campaigns continued along contested frontiers. The imperial title thus entered a political landscape that had already been assembled through years of Frankish rule. The crown did not create those institutions overnight. It marked a public claim that had to operate through the people and structures already available. Relations with Byzantium remained a diplomatic issue after the ceremony; recognition of Charlemagne's imperial title was negotiated in the years that followed. When he died in 814, succession passed to his son Louis, and the political order he had assembled faced the ordinary problems of inheritance and regional power. The story begins with a ruler summoned into a Roman crisis, reaches its visible turning point at a Christmas coronation, and continues through the less ceremonial work of governing an empire whose components did not become uniform simply because one title had changed.</w:t>
      </w:r>
    </w:p>
    <w:p w14:paraId="7B1EFDBA" w14:textId="77777777" w:rsidR="00F532BA" w:rsidRDefault="00000000">
      <w:r>
        <w:rPr>
          <w:b/>
        </w:rPr>
        <w:t xml:space="preserve">Interpretive analogy  </w:t>
      </w:r>
      <w:r>
        <w:t>The judgment of Qian describes forceful beginnings and sustained movement. Charlemagne's coronation offers a retrospective way to ask what happens after a powerful leader acquires a larger public title. The Frankish ruler did not begin to govern in 800; armies, officials, church connections, and local obligations already formed the base of his rule. The crown made a claim visible to Rome and to other powers, but it also created further questions about recognition, succession, and the reach of command. A modern reader can separate the moment of announcement from the work needed to carry an announcement into daily institutions. The historical comparison concerns continuity after a visible beginning, not a prediction about the emperor's fortunes. The hexagram is not a source for Charlemagne's decisions, and no evidence here shows that he consulted the Zhouyi. The documented chronology supports the coronation and its political aftermath; the comparison is an editorial lens for examining the gap between initiating an order and sustaining it.</w:t>
      </w:r>
      <w:r>
        <w:br/>
        <w:br/>
        <w:t>Focused hexagram comparison: The public coronation expressed an imperial claim, but the durability of that claim depended on years of governing through counts, bishops, and established institutions. The comparison with Qian is strongest in this continued exertion after an initiative, not in the crown as an object or in an automatic endorsement of empire.</w:t>
      </w:r>
    </w:p>
    <w:p w14:paraId="6EF8B3F1" w14:textId="77777777" w:rsidR="00F532BA" w:rsidRDefault="00000000">
      <w:pPr>
        <w:pStyle w:val="CaptionSmall"/>
      </w:pPr>
      <w:r>
        <w:rPr>
          <w:b/>
        </w:rPr>
        <w:t xml:space="preserve">Evidence note: </w:t>
      </w:r>
      <w:r>
        <w:t xml:space="preserve">The source supports the event, not a claim that participants used the Zhouyi. </w:t>
      </w:r>
      <w:hyperlink r:id="rId8">
        <w:r w:rsidR="00F532BA">
          <w:rPr>
            <w:color w:val="176C96"/>
          </w:rPr>
          <w:t>Historical source ↗</w:t>
        </w:r>
      </w:hyperlink>
    </w:p>
    <w:p w14:paraId="561C09A1" w14:textId="77777777" w:rsidR="00F532BA" w:rsidRDefault="00000000">
      <w:pPr>
        <w:pStyle w:val="21"/>
        <w:spacing w:before="280"/>
      </w:pPr>
      <w:r>
        <w:lastRenderedPageBreak/>
        <w:t xml:space="preserve">02  </w:t>
      </w:r>
      <w:r>
        <w:rPr>
          <w:rFonts w:ascii="Noto Sans CJK TC" w:hAnsi="Noto Sans CJK TC"/>
        </w:rPr>
        <w:t>坤</w:t>
      </w:r>
      <w:r>
        <w:t xml:space="preserve">  |  Hexagram 02</w:t>
      </w:r>
    </w:p>
    <w:p w14:paraId="0CAA40AE" w14:textId="77777777" w:rsidR="00F532BA" w:rsidRDefault="00000000">
      <w:pPr>
        <w:pStyle w:val="CaptionSmall"/>
      </w:pPr>
      <w:r>
        <w:t>EUUS-PM-H02  ·  Athens, Europe · c. 594 BCE  ·  Evidence: RETROSPECTIVE ANALOGY</w:t>
      </w:r>
    </w:p>
    <w:tbl>
      <w:tblPr>
        <w:tblStyle w:val="-1"/>
        <w:tblW w:w="0" w:type="auto"/>
        <w:jc w:val="center"/>
        <w:tblLook w:val="04A0" w:firstRow="1" w:lastRow="0" w:firstColumn="1" w:lastColumn="0" w:noHBand="0" w:noVBand="1"/>
      </w:tblPr>
      <w:tblGrid>
        <w:gridCol w:w="4968"/>
        <w:gridCol w:w="4968"/>
      </w:tblGrid>
      <w:tr w:rsidR="00F532BA" w14:paraId="7493BBF6"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A8008DB" w14:textId="77777777" w:rsidR="00F532BA" w:rsidRDefault="00000000">
            <w:pPr>
              <w:spacing w:after="60"/>
            </w:pPr>
            <w:r>
              <w:t xml:space="preserve">ORIGINAL · </w:t>
            </w:r>
            <w:r>
              <w:t>原文</w:t>
            </w:r>
          </w:p>
        </w:tc>
        <w:tc>
          <w:tcPr>
            <w:tcW w:w="4968" w:type="dxa"/>
          </w:tcPr>
          <w:p w14:paraId="1CE0BBDD"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3D530A2C"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29ED2C9" w14:textId="77777777" w:rsidR="00F532BA" w:rsidRDefault="00000000">
            <w:pPr>
              <w:spacing w:after="60"/>
            </w:pPr>
            <w:r>
              <w:rPr>
                <w:rFonts w:ascii="Noto Sans CJK TC" w:hAnsi="Noto Sans CJK TC"/>
              </w:rPr>
              <w:t>坤：元亨。利牝馬之貞。君子有攸往，先迷後得主。利西南得朋，東北喪朋。安貞，吉。</w:t>
            </w:r>
          </w:p>
        </w:tc>
        <w:tc>
          <w:tcPr>
            <w:tcW w:w="4968" w:type="dxa"/>
          </w:tcPr>
          <w:p w14:paraId="02096421"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Khwăn (represents) what is great and originating, penetrating, advantageous, correct and having the firmness of a mare. When the superior man (here ​intended) has to make any movement, if he take the initiative, he will go astray; if he follow, he will find his (proper) lord. The advantageousness will be seen in his getting friends in the south-west, and losing friends in the north-east. If he rest in correctness and firmness, there will be good fortune.</w:t>
            </w:r>
          </w:p>
        </w:tc>
      </w:tr>
    </w:tbl>
    <w:p w14:paraId="35BA1F11" w14:textId="77777777" w:rsidR="00F532BA" w:rsidRDefault="00000000">
      <w:r>
        <w:rPr>
          <w:b/>
        </w:rPr>
        <w:t xml:space="preserve">Historical event  Solon's reforms at Athens. </w:t>
      </w:r>
      <w:r>
        <w:t>In archaic Athens, debt and unequal access to land and political power had deepened conflict between poorer residents and established families. Some Athenians could lose their freedom through obligations secured on their own persons. Around 594 BCE, Solon was given authority to mediate and legislate amid this crisis. He cancelled existing debts of the kind that bound people, prohibited future loans secured on the debtor's person, and arranged for some who had been sold away to return. He did not redistribute all land, a demand that would have satisfied one side while sharply threatening another. His settlement also reorganized political participation by property classes, opening certain civic roles while reserving the highest offices for wealthier groups. A council and courts formed part of the revised arrangements, though the exact operation of early Athenian institutions is reconstructed from later accounts. Solon published laws that citizens would have to use after he left office. The constitutional changes also placed citizens into income groups that affected their eligibility for office and military obligations. Ancient authors do not agree on every detail of the reforms, and later Athenians reworked the political system. These limits matter when describing Solon's measures as a compromise rather than the completed birth of democracy. The measures changed the immediate terms of debt and public life, but they did not erase differences of wealth or end factional rivalry. Later Athens passed through further struggles, including tyranny, before another round of institutional reform. Ancient writers preserved Solon's legislation together with debates about what he meant to accomplish. Their accounts are written after the event and do not let us watch every assembly or negotiation. The sequence remains clear: a city facing social fracture empowered one lawgiver; he removed the most severe debt bonds and revised rules of participation; the city then had to live with a compromise that neither gave every poor household land nor left elite authority untouched.</w:t>
      </w:r>
    </w:p>
    <w:p w14:paraId="40469AEE" w14:textId="77777777" w:rsidR="00F532BA" w:rsidRDefault="00000000">
      <w:r>
        <w:rPr>
          <w:b/>
        </w:rPr>
        <w:t xml:space="preserve">Interpretive analogy  </w:t>
      </w:r>
      <w:r>
        <w:t>Kun can be read as a reminder that political order must receive and accommodate the people who will live under it. Solon's settlement followed a conflict with more than one demand. Debt relief addressed a severe form of dependency, while his refusal to divide land left other inequalities in place. The result was a set of laws and institutions that different Athenians would have to use, contest, and revise. The analogy invites a reader to ask who bears the costs of compromise and whether new rules can remain workable after the mediator departs. The relief of debt bondage and the preservation of other inequalities should be considered together; neither feature alone describes the entire settlement. It does not turn Solon into a follower of the Zhouyi, and it does not declare his settlement fair to every group. Ancient sources record reforms and later struggles; connecting them to Kun is a present-day interpretive choice. A useful application is to examine whose voices and material needs a new political framework actually makes room for.</w:t>
      </w:r>
      <w:r>
        <w:br/>
        <w:br/>
        <w:t>Focused hexagram comparison: Solon accepted a mediating role amid competing claims. His settlement worked within the political and social material of Athens: it relieved debt bondage while not granting every side its preferred outcome. This gives Kun a more precise analogy of responsiveness, accommodation, and maintaining workable limits, though Solon was also an active lawgiver rather than a passive follower.</w:t>
      </w:r>
    </w:p>
    <w:p w14:paraId="6FB26870" w14:textId="77777777" w:rsidR="00F532BA" w:rsidRDefault="00000000">
      <w:pPr>
        <w:pStyle w:val="CaptionSmall"/>
      </w:pPr>
      <w:r>
        <w:rPr>
          <w:b/>
        </w:rPr>
        <w:t xml:space="preserve">Evidence note: </w:t>
      </w:r>
      <w:r>
        <w:t xml:space="preserve">The source supports the event, not a claim that participants used the Zhouyi. </w:t>
      </w:r>
      <w:hyperlink r:id="rId9">
        <w:r w:rsidR="00F532BA">
          <w:rPr>
            <w:color w:val="176C96"/>
          </w:rPr>
          <w:t>Historical source ↗</w:t>
        </w:r>
      </w:hyperlink>
    </w:p>
    <w:p w14:paraId="2A5D7192" w14:textId="77777777" w:rsidR="00F532BA" w:rsidRDefault="00000000">
      <w:pPr>
        <w:pStyle w:val="21"/>
        <w:spacing w:before="280"/>
      </w:pPr>
      <w:r>
        <w:t xml:space="preserve">03  </w:t>
      </w:r>
      <w:r>
        <w:rPr>
          <w:rFonts w:ascii="Noto Sans CJK TC" w:hAnsi="Noto Sans CJK TC"/>
        </w:rPr>
        <w:t>屯</w:t>
      </w:r>
      <w:r>
        <w:t xml:space="preserve">  |  Hexagram 03</w:t>
      </w:r>
    </w:p>
    <w:p w14:paraId="5DDAC2A2" w14:textId="77777777" w:rsidR="00F532BA" w:rsidRDefault="00000000">
      <w:pPr>
        <w:pStyle w:val="CaptionSmall"/>
      </w:pPr>
      <w:r>
        <w:t>EUUS-PM-H03  ·  Athens, Europe · c. 508 BCE  ·  Evidence: RETROSPECTIVE ANALOGY</w:t>
      </w:r>
    </w:p>
    <w:tbl>
      <w:tblPr>
        <w:tblStyle w:val="-1"/>
        <w:tblW w:w="0" w:type="auto"/>
        <w:jc w:val="center"/>
        <w:tblLook w:val="04A0" w:firstRow="1" w:lastRow="0" w:firstColumn="1" w:lastColumn="0" w:noHBand="0" w:noVBand="1"/>
      </w:tblPr>
      <w:tblGrid>
        <w:gridCol w:w="4968"/>
        <w:gridCol w:w="4968"/>
      </w:tblGrid>
      <w:tr w:rsidR="00F532BA" w14:paraId="7B2FFCCC"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C699D77" w14:textId="77777777" w:rsidR="00F532BA" w:rsidRDefault="00000000">
            <w:pPr>
              <w:spacing w:after="60"/>
            </w:pPr>
            <w:r>
              <w:t xml:space="preserve">ORIGINAL · </w:t>
            </w:r>
            <w:r>
              <w:t>原文</w:t>
            </w:r>
          </w:p>
        </w:tc>
        <w:tc>
          <w:tcPr>
            <w:tcW w:w="4968" w:type="dxa"/>
          </w:tcPr>
          <w:p w14:paraId="6ACAA52F"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715F8621"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B0220B5" w14:textId="77777777" w:rsidR="00F532BA" w:rsidRDefault="00000000">
            <w:pPr>
              <w:spacing w:after="60"/>
            </w:pPr>
            <w:r>
              <w:rPr>
                <w:rFonts w:ascii="Noto Sans CJK TC" w:hAnsi="Noto Sans CJK TC"/>
              </w:rPr>
              <w:t>屯：元亨，利貞。勿用有攸往，利建侯。</w:t>
            </w:r>
          </w:p>
        </w:tc>
        <w:tc>
          <w:tcPr>
            <w:tcW w:w="4968" w:type="dxa"/>
          </w:tcPr>
          <w:p w14:paraId="1BADB0AC"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Kun (indicates that in the case which it presupposes) there will be great progress and success, and the advantage will come from being correct and firm. (But) any movement in advance should not be (lightly) undertaken. There will be advantage in appointing feudal princes.</w:t>
            </w:r>
          </w:p>
        </w:tc>
      </w:tr>
    </w:tbl>
    <w:p w14:paraId="78A9A369" w14:textId="77777777" w:rsidR="00F532BA" w:rsidRDefault="00000000">
      <w:r>
        <w:rPr>
          <w:b/>
        </w:rPr>
        <w:t xml:space="preserve">Historical event  Cleisthenes' tribal reforms. </w:t>
      </w:r>
      <w:r>
        <w:t xml:space="preserve">After the fall of the Peisistratid tyranny, Athens did not immediately settle on a stable civic order. Leading families competed, and Isagoras gained the archonship while Cleisthenes sought support among the broader citizen body. Isagoras called on the Spartan king Cleomenes. With Spartan backing, opponents of Cleisthenes expelled </w:t>
      </w:r>
      <w:r>
        <w:lastRenderedPageBreak/>
        <w:t>families and tried to replace existing political arrangements. Athenians resisted the intervention, besieged the occupying group on the Acropolis, and recalled Cleisthenes and other exiles. Cleisthenes then recast the basis of civic membership. Instead of relying on four older tribes tied to established affiliations, he formed ten tribes whose components drew on urban, inland, and coastal districts. Local demes became important units of identification and public registration. A council of five hundred, with members drawn from the new tribes, gave the reorganized citizen body a continuing institution for public business. These measures spread political connections across different parts of Attica, but they did not extend equal civic rights to every resident. The new tribes combined residents from different regions, making older local and familial alignments less decisive in the formal organization of civic life. Demes maintained their own registers, so the change reached beyond the central assembly and into the way citizens were identified in ordinary public business. Women, enslaved people, and many noncitizens remained outside the citizen framework. The reforms also came out of conflict, not a calm founding ceremony. They had to be enacted after an attempted intervention and then used in elections, councils, military organization, and local records. Later ancient accounts describe both the struggle with Isagoras and the new arrangements, though historians still scrutinize their details. The order of events matters: factional contest drew outside force into Athens; local resistance reopened politics; Cleisthenes' reforms supplied new units through which citizens could act. The resulting democracy developed further in later decades rather than arriving complete in a single year.</w:t>
      </w:r>
    </w:p>
    <w:p w14:paraId="1EEEE410" w14:textId="77777777" w:rsidR="00F532BA" w:rsidRDefault="00000000">
      <w:r>
        <w:rPr>
          <w:b/>
        </w:rPr>
        <w:t xml:space="preserve">Interpretive analogy  </w:t>
      </w:r>
      <w:r>
        <w:t>Zhun speaks to the difficulty of a beginning before its institutions can stand on their own. The Athenian reorganization followed a fight over who could govern and who counted as part of the political community. Cleisthenes did more than proclaim a new principle: the demes, mixed tribes, and council created procedures for repeated public action. Yet participation remained bounded by citizenship, and subsequent Athenians still had to work through the arrangements. The comparison asks what practical structures a reform needs when its first supporters face resistance. The later history of Athenian democracy should be traced separately from the first enactment of these reforms and their immediate conflict. It also asks who remains outside a newly enlarged political body. This is a retrospective reading of Zhun, not a historical claim that Cleisthenes used a Chinese text. Aristotle's later account and other ancient evidence concern Athenian politics; the hexagram supplies only a modern question about difficult beginnings and the need to build institutions before calling a crisis resolved.</w:t>
      </w:r>
    </w:p>
    <w:p w14:paraId="4DB00976" w14:textId="77777777" w:rsidR="00F532BA" w:rsidRDefault="00000000">
      <w:pPr>
        <w:pStyle w:val="CaptionSmall"/>
      </w:pPr>
      <w:r>
        <w:rPr>
          <w:b/>
        </w:rPr>
        <w:t xml:space="preserve">Evidence note: </w:t>
      </w:r>
      <w:r>
        <w:t xml:space="preserve">The source supports the event, not a claim that participants used the Zhouyi. </w:t>
      </w:r>
      <w:hyperlink r:id="rId10">
        <w:r w:rsidR="00F532BA">
          <w:rPr>
            <w:color w:val="176C96"/>
          </w:rPr>
          <w:t>Historical source ↗</w:t>
        </w:r>
      </w:hyperlink>
    </w:p>
    <w:p w14:paraId="7567D0ED" w14:textId="77777777" w:rsidR="00F532BA" w:rsidRDefault="00000000">
      <w:pPr>
        <w:pStyle w:val="21"/>
        <w:spacing w:before="280"/>
      </w:pPr>
      <w:r>
        <w:t xml:space="preserve">04  </w:t>
      </w:r>
      <w:r>
        <w:rPr>
          <w:rFonts w:ascii="Noto Sans CJK TC" w:hAnsi="Noto Sans CJK TC"/>
        </w:rPr>
        <w:t>蒙</w:t>
      </w:r>
      <w:r>
        <w:t xml:space="preserve">  |  Hexagram 04</w:t>
      </w:r>
    </w:p>
    <w:p w14:paraId="2AC704DE" w14:textId="77777777" w:rsidR="00F532BA" w:rsidRDefault="00000000">
      <w:pPr>
        <w:pStyle w:val="CaptionSmall"/>
      </w:pPr>
      <w:r>
        <w:t>EUUS-PM-H04  ·  Fort Leavenworth, Kansas, United States · 1881 onward  ·  Evidence: RETROSPECTIVE ANALOGY</w:t>
      </w:r>
    </w:p>
    <w:tbl>
      <w:tblPr>
        <w:tblStyle w:val="-1"/>
        <w:tblW w:w="0" w:type="auto"/>
        <w:jc w:val="center"/>
        <w:tblLook w:val="04A0" w:firstRow="1" w:lastRow="0" w:firstColumn="1" w:lastColumn="0" w:noHBand="0" w:noVBand="1"/>
      </w:tblPr>
      <w:tblGrid>
        <w:gridCol w:w="4968"/>
        <w:gridCol w:w="4968"/>
      </w:tblGrid>
      <w:tr w:rsidR="00F532BA" w14:paraId="5241A939"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0127A5D" w14:textId="77777777" w:rsidR="00F532BA" w:rsidRDefault="00000000">
            <w:pPr>
              <w:spacing w:after="60"/>
            </w:pPr>
            <w:r>
              <w:t xml:space="preserve">ORIGINAL · </w:t>
            </w:r>
            <w:r>
              <w:t>原文</w:t>
            </w:r>
          </w:p>
        </w:tc>
        <w:tc>
          <w:tcPr>
            <w:tcW w:w="4968" w:type="dxa"/>
          </w:tcPr>
          <w:p w14:paraId="4FED00B9"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3F7736DB"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C05DEC0" w14:textId="77777777" w:rsidR="00F532BA" w:rsidRDefault="00000000">
            <w:pPr>
              <w:spacing w:after="60"/>
            </w:pPr>
            <w:r>
              <w:rPr>
                <w:rFonts w:ascii="Noto Sans CJK TC" w:hAnsi="Noto Sans CJK TC"/>
              </w:rPr>
              <w:t>蒙：亨。匪我求童蒙，童蒙求我。初筮告，再三瀆，瀆則不告。利貞。</w:t>
            </w:r>
          </w:p>
        </w:tc>
        <w:tc>
          <w:tcPr>
            <w:tcW w:w="4968" w:type="dxa"/>
          </w:tcPr>
          <w:p w14:paraId="483F4CEF"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Măng (indicates that in the case which it presupposes) there will be progress and success. I do not (go and) seek the youthful and inexperienced, ​but he comes and seeks me. When he shows (the sincerity that marks) the first recourse to divination, I instruct him. If he apply a second and third time, that is troublesome; and I do not instruct the troublesome. There will be advantage in being firm and correct.</w:t>
            </w:r>
          </w:p>
        </w:tc>
      </w:tr>
    </w:tbl>
    <w:p w14:paraId="5B8034B7" w14:textId="77777777" w:rsidR="00F532BA" w:rsidRDefault="00000000">
      <w:pPr/>
      <w:r>
        <w:t>Historical event  Fort Leavenworth begins systematic officer education. In the decades after the American Civil War, the United States Army faced a problem that battlefield experience alone could not solve. Officers entered service through different professional paths, and the institution lacked a consistent program to connect practical command with systematic study. Serving far from major centers of learning did not eliminate the need to teach officers how to analyze a tactical problem, write clear orders, and compare the consequences of different decisions. In 1881, General William T. Sherman directed the establishment of the School of Application for Infantry and Cavalry at Fort Leavenworth, Kansas. The school became the starting point of the institution later known as the Command and General Staff College. Its early resources were limited, and instructors could not simply rely on a complete library of prepared military textbooks. Over time, the faculty developed teaching materials and joined classroom work with practical exercises. Officers learned that professional expertise required asking informed questions, testing assumptions, and receiving correction rather than treating rank as proof of knowledge. Later curricula grew to include tactics, staff procedures, and exercises intended to prepare graduates for duties beyond the experience of any one regiment. The school changed names and methods as the Army's missions evolved. Its history was not a straight path of improvement: wartime mobilizations interrupted instruction, and debates about what professional education should teach continued. Yet the institution endured because officers repeatedly needed a setting in which uncertainty could be examined before it became a failure in the field. The establishment of the school therefore offers a specific military history of instruction and professional formation, rather than a generic story about the expansion of an organization. Its founding was a response to the limits of experience without guided learning, and its later changes reflected continued efforts to connect disciplined teaching with responsible action.</w:t>
      </w:r>
    </w:p>
    <w:p w14:paraId="6073436B" w14:textId="77777777" w:rsidR="00F532BA" w:rsidRDefault="00000000">
      <w:pPr/>
      <w:r>
        <w:t>Interpretive analogy  Meng is concerned with ignorance, sincere inquiry, guidance, and the limits of repeated or careless questioning. The Fort Leavenworth school gives those themes a concrete military setting. Officers already held responsibility, but rank and prior service did not mean that they had mastered the problems of staff work or command. A school could provide instructors, exercises, and correction; the learner still had to bring seriousness to the process and test what was taught. The relationship is stronger than a loose analogy to organizational accounting because learning itself is the historical action. Meng does not promise that an officer will become wise through attendance alone. It draws attention to the discipline of asking, receiving an answer, and acting with judgment rather than demanding reassurance indefinitely. The retrospective comparison also has limits: the school did not conduct divination, and military instruction differs from the ancient text's immediate scene. No evidence suggests that its founders consulted the Zhouyi. The useful modern question is whether a team has created reliable conditions for people to admit what they do not know before taking consequential action.</w:t>
      </w:r>
    </w:p>
    <w:p w14:paraId="40EE5223" w14:textId="77777777" w:rsidR="00F532BA" w:rsidRDefault="00000000">
      <w:pPr>
        <w:pStyle w:val="CaptionSmall"/>
      </w:pPr>
      <w:r>
        <w:rPr>
          <w:b/>
        </w:rPr>
        <w:t xml:space="preserve">Evidence note: </w:t>
      </w:r>
      <w:r>
        <w:t xml:space="preserve">The source supports the event, not a claim that participants used the Zhouyi. </w:t>
      </w:r>
      <w:hyperlink r:id="rId11">
        <w:r w:rsidR="00F532BA">
          <w:rPr>
            <w:color w:val="176C96"/>
          </w:rPr>
          <w:t>Historical source ↗</w:t>
        </w:r>
      </w:hyperlink>
    </w:p>
    <w:p w14:paraId="11D1E2A2" w14:textId="77777777" w:rsidR="00F532BA" w:rsidRDefault="00000000">
      <w:pPr>
        <w:pStyle w:val="21"/>
        <w:spacing w:before="280"/>
      </w:pPr>
      <w:r>
        <w:t xml:space="preserve">05  </w:t>
      </w:r>
      <w:r>
        <w:rPr>
          <w:rFonts w:ascii="Noto Sans CJK TC" w:hAnsi="Noto Sans CJK TC"/>
        </w:rPr>
        <w:t>需</w:t>
      </w:r>
      <w:r>
        <w:t xml:space="preserve">  |  Hexagram 05</w:t>
      </w:r>
    </w:p>
    <w:p w14:paraId="3BF01321" w14:textId="77777777" w:rsidR="00F532BA" w:rsidRDefault="00000000">
      <w:pPr>
        <w:pStyle w:val="CaptionSmall"/>
      </w:pPr>
      <w:r>
        <w:t>EUUS-PM-H05  ·  Italy, Europe · 217 BCE  ·  Evidence: RETROSPECTIVE ANALOGY</w:t>
      </w:r>
    </w:p>
    <w:tbl>
      <w:tblPr>
        <w:tblStyle w:val="-1"/>
        <w:tblW w:w="0" w:type="auto"/>
        <w:jc w:val="center"/>
        <w:tblLook w:val="04A0" w:firstRow="1" w:lastRow="0" w:firstColumn="1" w:lastColumn="0" w:noHBand="0" w:noVBand="1"/>
      </w:tblPr>
      <w:tblGrid>
        <w:gridCol w:w="4968"/>
        <w:gridCol w:w="4968"/>
      </w:tblGrid>
      <w:tr w:rsidR="00F532BA" w14:paraId="0E363E00"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41AAE43" w14:textId="77777777" w:rsidR="00F532BA" w:rsidRDefault="00000000">
            <w:pPr>
              <w:spacing w:after="60"/>
            </w:pPr>
            <w:r>
              <w:t xml:space="preserve">ORIGINAL · </w:t>
            </w:r>
            <w:r>
              <w:t>原文</w:t>
            </w:r>
          </w:p>
        </w:tc>
        <w:tc>
          <w:tcPr>
            <w:tcW w:w="4968" w:type="dxa"/>
          </w:tcPr>
          <w:p w14:paraId="0E9BE894"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652141FA"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1F53D5F" w14:textId="77777777" w:rsidR="00F532BA" w:rsidRDefault="00000000">
            <w:pPr>
              <w:spacing w:after="60"/>
            </w:pPr>
            <w:r>
              <w:rPr>
                <w:rFonts w:ascii="Noto Sans CJK TC" w:hAnsi="Noto Sans CJK TC"/>
              </w:rPr>
              <w:t>需：有孚，光亨。貞吉，利涉大川。</w:t>
            </w:r>
          </w:p>
        </w:tc>
        <w:tc>
          <w:tcPr>
            <w:tcW w:w="4968" w:type="dxa"/>
          </w:tcPr>
          <w:p w14:paraId="48404844"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Hsü intimates that, with the sincerity which is declared in it, there will be brilliant success. With firmness there will be good fortune; and it will be advantageous to cross the great stream.</w:t>
            </w:r>
          </w:p>
        </w:tc>
      </w:tr>
    </w:tbl>
    <w:p w14:paraId="47ECF587" w14:textId="77777777" w:rsidR="00F532BA" w:rsidRDefault="00000000">
      <w:r>
        <w:rPr>
          <w:b/>
        </w:rPr>
        <w:t xml:space="preserve">Historical event  Fabius avoids pitched battle. </w:t>
      </w:r>
      <w:r>
        <w:t>In 218 BCE Hannibal crossed into Italy with a Carthaginian army, and Roman forces suffered major defeats. The disaster at Lake Trasimene in 217 left Rome looking for a way to resist an opponent who had repeatedly won open battles. The Romans appointed Quintus Fabius Maximus dictator. Rather than seek another decisive encounter, he followed Hannibal's movements, protected positions where he could, and tried to limit the invader's access to supplies. This approach could not prevent every raid or save every allied community. It also looked unsatisfactory to Romans who wanted a visible victory and feared that delay would appear weak. Fabius faced political criticism while maintaining a force that could continue the war. When his extraordinary appointment ended, other Roman commanders took a different path. In 216, a large Roman army met Hannibal at Cannae and suffered a catastrophic defeat. Rome nevertheless continued fighting. Fabius also had to keep Roman allies from losing confidence while Hannibal remained in Italy. His own troops expected leadership, yet he could not offer them the kind of decisive engagement many Romans imagined. This political burden was part of the strategy: preserving the army involved explaining why survival and continued pressure mattered while enemy raids remained visible. It raised new forces, defended its alliances, and gradually applied pressure on Carthaginian holdings beyond the immediate battlefield in Italy. Later writers made Fabius a symbol of delaying strategy, but the war's course was shaped by many commanders, communities, and campaigns. The relevant sequence begins with repeated Roman losses, moves through an attempt to avoid battle on Hannibal's preferred terms, and continues through disagreement about that attempt. His avoidance of a pitched battle did not itself win the war; it preserved an option to fight later and elsewhere while Roman leaders still had to manage the costs of an enemy army in Italy.</w:t>
      </w:r>
    </w:p>
    <w:p w14:paraId="6894107C" w14:textId="77777777" w:rsidR="00F532BA" w:rsidRDefault="00000000">
      <w:r>
        <w:rPr>
          <w:b/>
        </w:rPr>
        <w:t xml:space="preserve">Interpretive analogy  </w:t>
      </w:r>
      <w:r>
        <w:t>Xu, often rendered as waiting, can be considered alongside Fabius' conduct after Trasimene. His delay was not inactivity. It involved moving an army, limiting supplies, accepting criticism, and leaving some communities exposed while avoiding another battle on unfavorable terms. The subsequent Roman defeat at Cannae makes the risks of an immediate clash visible, but it does not prove that every decision by Fabius was correct. A present-day political or military reader can ask what an organization is preserving while it waits, who bears the costs, and what conditions would justify a different course. The time gained by delay has to be used. Preserving an army or alliance matters only if it enables an achievable next step under changing conditions. This is a later interpretive comparison, not an account of Roman commanders consulting the Zhouyi. Ancient histories document the war and the debate over strategy; the hexagram provides a question about timing. Waiting should have an aim, a means of sustaining people through the interval, and a point at which the choice can be reviewed.</w:t>
      </w:r>
    </w:p>
    <w:p w14:paraId="13495A17" w14:textId="77777777" w:rsidR="00F532BA" w:rsidRDefault="00000000">
      <w:pPr>
        <w:pStyle w:val="CaptionSmall"/>
      </w:pPr>
      <w:r>
        <w:rPr>
          <w:b/>
        </w:rPr>
        <w:t xml:space="preserve">Evidence note: </w:t>
      </w:r>
      <w:r>
        <w:t xml:space="preserve">The source supports the event, not a claim that participants used the Zhouyi. </w:t>
      </w:r>
      <w:hyperlink r:id="rId12">
        <w:r w:rsidR="00F532BA">
          <w:rPr>
            <w:color w:val="176C96"/>
          </w:rPr>
          <w:t>Historical source ↗</w:t>
        </w:r>
      </w:hyperlink>
    </w:p>
    <w:p w14:paraId="0011CD32" w14:textId="77777777" w:rsidR="00F532BA" w:rsidRDefault="00000000">
      <w:pPr>
        <w:pStyle w:val="21"/>
        <w:spacing w:before="280"/>
      </w:pPr>
      <w:r>
        <w:lastRenderedPageBreak/>
        <w:t xml:space="preserve">06  </w:t>
      </w:r>
      <w:r>
        <w:rPr>
          <w:rFonts w:ascii="Noto Sans CJK TC" w:hAnsi="Noto Sans CJK TC"/>
        </w:rPr>
        <w:t>訟</w:t>
      </w:r>
      <w:r>
        <w:t xml:space="preserve">  |  Hexagram 06</w:t>
      </w:r>
    </w:p>
    <w:p w14:paraId="45F9AA6A" w14:textId="77777777" w:rsidR="00F532BA" w:rsidRDefault="00000000">
      <w:pPr>
        <w:pStyle w:val="CaptionSmall"/>
      </w:pPr>
      <w:r>
        <w:t>EUUS-PM-H06  ·  Greece, Europe · 421 BCE  ·  Evidence: RETROSPECTIVE ANALOGY</w:t>
      </w:r>
    </w:p>
    <w:tbl>
      <w:tblPr>
        <w:tblStyle w:val="-1"/>
        <w:tblW w:w="0" w:type="auto"/>
        <w:jc w:val="center"/>
        <w:tblLook w:val="04A0" w:firstRow="1" w:lastRow="0" w:firstColumn="1" w:lastColumn="0" w:noHBand="0" w:noVBand="1"/>
      </w:tblPr>
      <w:tblGrid>
        <w:gridCol w:w="4968"/>
        <w:gridCol w:w="4968"/>
      </w:tblGrid>
      <w:tr w:rsidR="00F532BA" w14:paraId="0EAFE8A9"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60B87A4" w14:textId="77777777" w:rsidR="00F532BA" w:rsidRDefault="00000000">
            <w:pPr>
              <w:spacing w:after="60"/>
            </w:pPr>
            <w:r>
              <w:t xml:space="preserve">ORIGINAL · </w:t>
            </w:r>
            <w:r>
              <w:t>原文</w:t>
            </w:r>
          </w:p>
        </w:tc>
        <w:tc>
          <w:tcPr>
            <w:tcW w:w="4968" w:type="dxa"/>
          </w:tcPr>
          <w:p w14:paraId="535F6B9B"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7828CEF4"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D7D5C96" w14:textId="77777777" w:rsidR="00F532BA" w:rsidRDefault="00000000">
            <w:pPr>
              <w:spacing w:after="60"/>
            </w:pPr>
            <w:r>
              <w:rPr>
                <w:rFonts w:ascii="Noto Sans CJK TC" w:hAnsi="Noto Sans CJK TC"/>
              </w:rPr>
              <w:t>訟：有孚，窒，惕，中吉，終凶。利見大人，不利涉大川。</w:t>
            </w:r>
          </w:p>
        </w:tc>
        <w:tc>
          <w:tcPr>
            <w:tcW w:w="4968" w:type="dxa"/>
          </w:tcPr>
          <w:p w14:paraId="1D559B05"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Sung intimates how, though there is sincerity in one's contention, he will yet meet with opposition and obstruction; but if he cherish an apprehensive caution, there will be good fortune, while, if he must prosecute the contention to the (bitter) end, there will be evil. It will be advantageous to see the great man; it will not be advantageous to cross the great stream.</w:t>
            </w:r>
          </w:p>
        </w:tc>
      </w:tr>
    </w:tbl>
    <w:p w14:paraId="50985310" w14:textId="77777777" w:rsidR="00F532BA" w:rsidRDefault="00000000">
      <w:r>
        <w:rPr>
          <w:b/>
        </w:rPr>
        <w:t xml:space="preserve">Historical event  Peace of Nicias. </w:t>
      </w:r>
      <w:r>
        <w:t>Athens and Sparta had fought for years when their leaders negotiated what became known as the Peace of Nicias in 421 BCE. The Peloponnesian War had cost both sides men, money, and positions. Earlier attempts to gain a decisive advantage had failed, and the deaths of important commanders changed the political setting for negotiation. The agreement was intended to last fifty years. Its terms provided for the return of prisoners and territories and sought to establish a basis for relations between the two powers. Writing the terms did not make every ally accept them. Some cities had interests that conflicted with what Athens and Sparta had promised each other, and questions about the return of particular places proved difficult. Prisoners could be exchanged, but control of towns and the loyalty of allies required separate action. Rival states continued to search for partners, and the diplomatic map shifted even while the agreement formally existed. The agreement's nominal duration of fifty years made its ambitions plain, but a long term on parchment could not substitute for mutual confidence. Contested places and reluctant allies made each provision a separate test. The ancient account follows attempts to carry out the terms alongside new alignments, showing why implementation was part of the peace rather than a minor detail after it. The war did not end permanently in 421. Athens later mounted its disastrous expedition to Sicily, and direct conflict with Sparta resumed on a larger scale. Thucydides' account allows readers to follow the negotiations and the disputes over implementation rather than treating the treaty as a single moment of peace. The sequence runs from exhaustion and changing leadership, through an agreement between major adversaries, to the continuing failure to settle obligations among all parties affected. The negotiators created a pause and a framework for exchange. They did not remove the causes of mistrust or command every allied city to treat the settlement as final.</w:t>
      </w:r>
    </w:p>
    <w:p w14:paraId="7EB7605B" w14:textId="77777777" w:rsidR="00F532BA" w:rsidRDefault="00000000">
      <w:r>
        <w:rPr>
          <w:b/>
        </w:rPr>
        <w:t xml:space="preserve">Interpretive analogy  </w:t>
      </w:r>
      <w:r>
        <w:t>Song describes contention and the difficulty of carrying a dispute to its end. The Peace of Nicias offers a concrete comparison: Athens and Sparta could sign terms while their allies, territorial claims, and competing strategies remained unsettled. Negotiation changed what the two principal governments said they would do. Implementation required other people to return prisoners, transfer control, and refrain from new alignments. A modern reader can distinguish the value of a pause from the stronger claim that an underlying conflict has been resolved. The analogy also asks whose interests are missing when two large parties define a settlement. A ceasefire and a durable settlement are different outcomes; the treaty's continuing disputes should not be hidden behind its formal date. It does not suggest that the negotiators knew the Zhouyi. Thucydides supplies evidence about the treaty and its troubled aftermath; the relationship to Song is a present-day reading. Where a dispute touches several communities, the terms for stopping must be testable, and the parties need ways to address the obligations that remain after the signatures.</w:t>
      </w:r>
    </w:p>
    <w:p w14:paraId="5BF87134" w14:textId="77777777" w:rsidR="00F532BA" w:rsidRDefault="00000000">
      <w:pPr>
        <w:pStyle w:val="CaptionSmall"/>
      </w:pPr>
      <w:r>
        <w:rPr>
          <w:b/>
        </w:rPr>
        <w:t xml:space="preserve">Evidence note: </w:t>
      </w:r>
      <w:r>
        <w:t xml:space="preserve">The source supports the event, not a claim that participants used the Zhouyi. </w:t>
      </w:r>
      <w:hyperlink r:id="rId13">
        <w:r w:rsidR="00F532BA">
          <w:rPr>
            <w:color w:val="176C96"/>
          </w:rPr>
          <w:t>Historical source ↗</w:t>
        </w:r>
      </w:hyperlink>
    </w:p>
    <w:p w14:paraId="651BB254" w14:textId="77777777" w:rsidR="00F532BA" w:rsidRDefault="00000000">
      <w:pPr>
        <w:pStyle w:val="21"/>
        <w:spacing w:before="280"/>
      </w:pPr>
      <w:r>
        <w:t xml:space="preserve">07  </w:t>
      </w:r>
      <w:r>
        <w:rPr>
          <w:rFonts w:ascii="Noto Sans CJK TC" w:hAnsi="Noto Sans CJK TC"/>
        </w:rPr>
        <w:t>師</w:t>
      </w:r>
      <w:r>
        <w:t xml:space="preserve">  |  Hexagram 07</w:t>
      </w:r>
    </w:p>
    <w:p w14:paraId="72952391" w14:textId="77777777" w:rsidR="00F532BA" w:rsidRDefault="00000000">
      <w:pPr>
        <w:pStyle w:val="CaptionSmall"/>
      </w:pPr>
      <w:r>
        <w:t>EUUS-PM-H07  ·  Greece, Europe · 480 BCE  ·  Evidence: RETROSPECTIVE ANALOGY</w:t>
      </w:r>
    </w:p>
    <w:tbl>
      <w:tblPr>
        <w:tblStyle w:val="-1"/>
        <w:tblW w:w="0" w:type="auto"/>
        <w:jc w:val="center"/>
        <w:tblLook w:val="04A0" w:firstRow="1" w:lastRow="0" w:firstColumn="1" w:lastColumn="0" w:noHBand="0" w:noVBand="1"/>
      </w:tblPr>
      <w:tblGrid>
        <w:gridCol w:w="4968"/>
        <w:gridCol w:w="4968"/>
      </w:tblGrid>
      <w:tr w:rsidR="00F532BA" w14:paraId="225C4031"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E8276D2" w14:textId="77777777" w:rsidR="00F532BA" w:rsidRDefault="00000000">
            <w:pPr>
              <w:spacing w:after="60"/>
            </w:pPr>
            <w:r>
              <w:t xml:space="preserve">ORIGINAL · </w:t>
            </w:r>
            <w:r>
              <w:t>原文</w:t>
            </w:r>
          </w:p>
        </w:tc>
        <w:tc>
          <w:tcPr>
            <w:tcW w:w="4968" w:type="dxa"/>
          </w:tcPr>
          <w:p w14:paraId="4E154DF3"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60ACB57F"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8175445" w14:textId="77777777" w:rsidR="00F532BA" w:rsidRDefault="00000000">
            <w:pPr>
              <w:spacing w:after="60"/>
            </w:pPr>
            <w:r>
              <w:rPr>
                <w:rFonts w:ascii="Noto Sans CJK TC" w:hAnsi="Noto Sans CJK TC"/>
              </w:rPr>
              <w:t>師：貞丈人吉，无咎。</w:t>
            </w:r>
          </w:p>
        </w:tc>
        <w:tc>
          <w:tcPr>
            <w:tcW w:w="4968" w:type="dxa"/>
          </w:tcPr>
          <w:p w14:paraId="4208A4F2"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Sze indicates how, in the case which it supposes, with firmness and correctness, and (a leader of) age ​and experience, there will be good fortune and no error.</w:t>
            </w:r>
          </w:p>
        </w:tc>
      </w:tr>
    </w:tbl>
    <w:p w14:paraId="5CBBC451" w14:textId="77777777" w:rsidR="00F532BA" w:rsidRDefault="00000000">
      <w:r>
        <w:rPr>
          <w:b/>
        </w:rPr>
        <w:t xml:space="preserve">Historical event  Themistocles and Salamis. </w:t>
      </w:r>
      <w:r>
        <w:t xml:space="preserve">In 480 BCE a Persian invasion forced the Greek city-states to make difficult choices about where to resist. After fighting at Thermopylae, Persian forces entered Attica and Athens was evacuated. The Athenians had invested in a fleet, and Themistocles pressed the case for continuing resistance at sea. The allied Greek commanders did not always agree about the location of the next battle. Some preferred to defend nearer the Peloponnese; others argued that the narrow waters around Salamis offered a better position against a larger fleet. Greek ships gathered near the island as Persian vessels approached. The battle that followed was fought in constricted water, where the size of the </w:t>
      </w:r>
      <w:r>
        <w:lastRenderedPageBreak/>
        <w:t>invading fleet could not be used in the same way as on open sea. Greek forces defeated the Persian fleet, while the wider invasion continued on land. Salamis did not end the war in one day. The ships were manned by communities that had already borne the cost of invasion and evacuation. Keeping a fleet assembled required allied cities to accept a common command at the moment of danger. After the battle, the Greeks still needed land forces and supply arrangements. Salamis altered the balance at sea without removing Persian armies from the wider campaign. Greek allies still had to maintain cooperation, defend their cities, and fight further campaigns, including those of the following year. Ancient sources differ in details of speeches and maneuvers, and dramatic stories about Themistocles need to be treated as part of those traditions rather than recorded dialogue. The broad course is clear: a city was evacuated, allied commanders debated a position, ships fought at Salamis, and the coalition continued the war after its naval success. The outcome depended on fleet preparation, command decisions, allies, geography, and the actions of the crews who rowed and fought the ships.</w:t>
      </w:r>
    </w:p>
    <w:p w14:paraId="2A6748F2" w14:textId="77777777" w:rsidR="00F532BA" w:rsidRDefault="00000000">
      <w:r>
        <w:rPr>
          <w:b/>
        </w:rPr>
        <w:t xml:space="preserve">Interpretive analogy  </w:t>
      </w:r>
      <w:r>
        <w:t>Shi, the hexagram of the army, invites a question about coordinated command. At Salamis, allied Greek fleets faced an invading force while their leaders disagreed about the place to fight. Evacuating Athens and assembling ships did not by themselves produce a victory. Crews needed to reach the chosen waters, commanders needed enough common purpose to hold the coalition, and the battle had to be fought under conditions their ships could use. A reader should also keep the aftermath in view: the naval result did not finish the war. The case also draws attention to the people rowing and maintaining ships, whose repeated work made any commander's plan physically possible. The comparison is retrospective; neither Themistocles nor the allies are documented here as users of the Zhouyi. Ancient evidence supports the invasion, evacuation, naval battle, and subsequent campaigns. The hexagram is a way to frame questions about shared plans, discipline, and the limits of a single success, rather than a claim that one ancient text explains the battle.</w:t>
      </w:r>
    </w:p>
    <w:p w14:paraId="57662682" w14:textId="77777777" w:rsidR="00F532BA" w:rsidRDefault="00000000">
      <w:pPr>
        <w:pStyle w:val="CaptionSmall"/>
      </w:pPr>
      <w:r>
        <w:rPr>
          <w:b/>
        </w:rPr>
        <w:t xml:space="preserve">Evidence note: </w:t>
      </w:r>
      <w:r>
        <w:t xml:space="preserve">The source supports the event, not a claim that participants used the Zhouyi. </w:t>
      </w:r>
      <w:hyperlink r:id="rId14">
        <w:r w:rsidR="00F532BA">
          <w:rPr>
            <w:color w:val="176C96"/>
          </w:rPr>
          <w:t>Historical source ↗</w:t>
        </w:r>
      </w:hyperlink>
    </w:p>
    <w:p w14:paraId="04E024B8" w14:textId="77777777" w:rsidR="00F532BA" w:rsidRDefault="00000000">
      <w:pPr>
        <w:pStyle w:val="21"/>
        <w:spacing w:before="280"/>
      </w:pPr>
      <w:r>
        <w:t xml:space="preserve">08  </w:t>
      </w:r>
      <w:r>
        <w:rPr>
          <w:rFonts w:ascii="Noto Sans CJK TC" w:hAnsi="Noto Sans CJK TC"/>
        </w:rPr>
        <w:t>比</w:t>
      </w:r>
      <w:r>
        <w:t xml:space="preserve">  |  Hexagram 08</w:t>
      </w:r>
    </w:p>
    <w:p w14:paraId="25ED5201" w14:textId="77777777" w:rsidR="00F532BA" w:rsidRDefault="00000000">
      <w:pPr>
        <w:pStyle w:val="CaptionSmall"/>
      </w:pPr>
      <w:r>
        <w:t>EUUS-PM-H08  ·  Aegean, Europe · 478 BCE  ·  Evidence: RETROSPECTIVE ANALOGY</w:t>
      </w:r>
    </w:p>
    <w:tbl>
      <w:tblPr>
        <w:tblStyle w:val="-1"/>
        <w:tblW w:w="0" w:type="auto"/>
        <w:jc w:val="center"/>
        <w:tblLook w:val="04A0" w:firstRow="1" w:lastRow="0" w:firstColumn="1" w:lastColumn="0" w:noHBand="0" w:noVBand="1"/>
      </w:tblPr>
      <w:tblGrid>
        <w:gridCol w:w="4968"/>
        <w:gridCol w:w="4968"/>
      </w:tblGrid>
      <w:tr w:rsidR="00F532BA" w14:paraId="5DDF48B1"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C6FBBD2" w14:textId="77777777" w:rsidR="00F532BA" w:rsidRDefault="00000000">
            <w:pPr>
              <w:spacing w:after="60"/>
            </w:pPr>
            <w:r>
              <w:t xml:space="preserve">ORIGINAL · </w:t>
            </w:r>
            <w:r>
              <w:t>原文</w:t>
            </w:r>
          </w:p>
        </w:tc>
        <w:tc>
          <w:tcPr>
            <w:tcW w:w="4968" w:type="dxa"/>
          </w:tcPr>
          <w:p w14:paraId="05851766"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1FFE291C"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9F4A7AF" w14:textId="77777777" w:rsidR="00F532BA" w:rsidRDefault="00000000">
            <w:pPr>
              <w:spacing w:after="60"/>
            </w:pPr>
            <w:r>
              <w:rPr>
                <w:rFonts w:ascii="Noto Sans CJK TC" w:hAnsi="Noto Sans CJK TC"/>
              </w:rPr>
              <w:t>比：吉。原筮元永貞，无咎。不寧方來，後夫凶。</w:t>
            </w:r>
          </w:p>
        </w:tc>
        <w:tc>
          <w:tcPr>
            <w:tcW w:w="4968" w:type="dxa"/>
          </w:tcPr>
          <w:p w14:paraId="19D1C84E"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Pî indicates that (under the conditions which it supposes) there is good fortune. But let (the principal party intended in it) re-examine himself, (as if) ​by divination, whether his virtue be great, unintermitting, and firm. If it be so, there will be no error. Those who have not rest will then come to him; and with those who are (too) late in coming it will be ill.</w:t>
            </w:r>
          </w:p>
        </w:tc>
      </w:tr>
    </w:tbl>
    <w:p w14:paraId="747BE9AA" w14:textId="77777777" w:rsidR="00F532BA" w:rsidRDefault="00000000">
      <w:r>
        <w:rPr>
          <w:b/>
        </w:rPr>
        <w:t xml:space="preserve">Historical event  Creation of the Delian League. </w:t>
      </w:r>
      <w:r>
        <w:t>After the Persian invasions, Greek cities around the Aegean faced the prospect of further operations against Persian power. The earlier coalition had fought together in an emergency, but maintaining ships, crews, and supplies required a continuing arrangement. Around 478 BCE, several states joined an alliance under Athenian leadership. Its common treasury was placed on Delos, and members were expected to contribute ships or money. A shared defense could now be financed beyond a single campaign season. Athens provided leadership and naval strength, while smaller communities gained a place in a wider military organization. The members' contributions had to be assessed, collected, recorded, and used for operations. The alliance did not remain unchanged. As Athens directed more campaigns, some member cities became less willing to meet obligations or accept its decisions. Athens used force against resistance, and the treasury was later moved from Delos to Athens. The treasury at Delos gave the new association a visible center, but money collected there had to be translated into ships, crews, and campaigns. A city providing cash rather than vessels became dependent on others for naval action. Over time that difference affected its ability to refuse Athenian decisions, a change not settled at the first meeting. What began as a league organized against Persia became increasingly bound to Athenian power. The source record shows both the initial association and the later tensions, without letting every member's view be reduced to one motive. The sequence starts with a common external threat, proceeds to a funded and organized naval coalition, and continues into arguments over authority and consent. An alliance helped members act together, but the institution also created a durable mechanism for extracting resources. Its later direction depended on choices made after the first emergency had passed, not simply on the terms announced at its beginning.</w:t>
      </w:r>
    </w:p>
    <w:p w14:paraId="50C01E6F" w14:textId="77777777" w:rsidR="00F532BA" w:rsidRDefault="00000000">
      <w:r>
        <w:rPr>
          <w:b/>
        </w:rPr>
        <w:t xml:space="preserve">Interpretive analogy  </w:t>
      </w:r>
      <w:r>
        <w:t xml:space="preserve">Bi can suggest drawing together, which makes the Delian League an instructive retrospective comparison. The member cities initially needed ships, money, and a recognizable center for continuing operations. Acting together increased their reach. Yet the same arrangements that made cooperation possible gave Athens a way to direct contributions and punish resistance. The analogy asks whether an alliance's members retain a meaningful voice once they have made a common </w:t>
      </w:r>
      <w:r>
        <w:lastRenderedPageBreak/>
        <w:t>commitment. It also asks how often the purpose and cost of membership are reconsidered. This is not evidence that Athenian or other Greek leaders consulted the Zhouyi. The comparison is most useful when it follows an alliance beyond its founding ceremony and asks how members can question its evolving use. Ancient sources document the league's formation and subsequent transformation; the connection to Bi is editorial. For present-day readers, the case shows that unity is sustained by more than a shared enemy. Members need transparent obligations, credible procedures for disagreement, and a continuing reason to regard the institution as their own.</w:t>
      </w:r>
    </w:p>
    <w:p w14:paraId="755C75F1" w14:textId="77777777" w:rsidR="00F532BA" w:rsidRDefault="00000000">
      <w:pPr>
        <w:pStyle w:val="CaptionSmall"/>
      </w:pPr>
      <w:r>
        <w:rPr>
          <w:b/>
        </w:rPr>
        <w:t xml:space="preserve">Evidence note: </w:t>
      </w:r>
      <w:r>
        <w:t xml:space="preserve">The source supports the event, not a claim that participants used the Zhouyi. </w:t>
      </w:r>
      <w:hyperlink r:id="rId15">
        <w:r w:rsidR="00F532BA">
          <w:rPr>
            <w:color w:val="176C96"/>
          </w:rPr>
          <w:t>Historical source ↗</w:t>
        </w:r>
      </w:hyperlink>
    </w:p>
    <w:p w14:paraId="772594C9" w14:textId="77777777" w:rsidR="00F532BA" w:rsidRDefault="00000000">
      <w:pPr>
        <w:pStyle w:val="21"/>
        <w:spacing w:before="280"/>
      </w:pPr>
      <w:r>
        <w:t xml:space="preserve">09  </w:t>
      </w:r>
      <w:r>
        <w:rPr>
          <w:rFonts w:ascii="Noto Sans CJK TC" w:hAnsi="Noto Sans CJK TC"/>
        </w:rPr>
        <w:t>小畜</w:t>
      </w:r>
      <w:r>
        <w:t xml:space="preserve">  |  Hexagram 09</w:t>
      </w:r>
    </w:p>
    <w:p w14:paraId="77C9D522" w14:textId="77777777" w:rsidR="00F532BA" w:rsidRDefault="00000000">
      <w:pPr>
        <w:pStyle w:val="CaptionSmall"/>
      </w:pPr>
      <w:r>
        <w:t>EUUS-PM-H09  ·  North America / British empire · 1754  ·  Evidence: RETROSPECTIVE ANALOGY</w:t>
      </w:r>
    </w:p>
    <w:tbl>
      <w:tblPr>
        <w:tblStyle w:val="-1"/>
        <w:tblW w:w="0" w:type="auto"/>
        <w:jc w:val="center"/>
        <w:tblLook w:val="04A0" w:firstRow="1" w:lastRow="0" w:firstColumn="1" w:lastColumn="0" w:noHBand="0" w:noVBand="1"/>
      </w:tblPr>
      <w:tblGrid>
        <w:gridCol w:w="4968"/>
        <w:gridCol w:w="4968"/>
      </w:tblGrid>
      <w:tr w:rsidR="00F532BA" w14:paraId="5CDC975A"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5026BC5" w14:textId="77777777" w:rsidR="00F532BA" w:rsidRDefault="00000000">
            <w:pPr>
              <w:spacing w:after="60"/>
            </w:pPr>
            <w:r>
              <w:t xml:space="preserve">ORIGINAL · </w:t>
            </w:r>
            <w:r>
              <w:t>原文</w:t>
            </w:r>
          </w:p>
        </w:tc>
        <w:tc>
          <w:tcPr>
            <w:tcW w:w="4968" w:type="dxa"/>
          </w:tcPr>
          <w:p w14:paraId="18ED2622"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4B8F860D"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5A74FF5" w14:textId="77777777" w:rsidR="00F532BA" w:rsidRDefault="00000000">
            <w:pPr>
              <w:spacing w:after="60"/>
            </w:pPr>
            <w:r>
              <w:rPr>
                <w:rFonts w:ascii="Noto Sans CJK TC" w:hAnsi="Noto Sans CJK TC"/>
              </w:rPr>
              <w:t>小畜：亨。密雲不雨，自我西郊。</w:t>
            </w:r>
          </w:p>
        </w:tc>
        <w:tc>
          <w:tcPr>
            <w:tcW w:w="4968" w:type="dxa"/>
          </w:tcPr>
          <w:p w14:paraId="4EB331EF"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Hsiâo Khû indicates that (under its conditions) there will be progress and success. (We see) dense clouds, but no rain coming from our borders in the west.</w:t>
            </w:r>
          </w:p>
        </w:tc>
      </w:tr>
    </w:tbl>
    <w:p w14:paraId="5C166D99" w14:textId="77777777" w:rsidR="00F532BA" w:rsidRDefault="00000000">
      <w:r>
        <w:rPr>
          <w:b/>
        </w:rPr>
        <w:t xml:space="preserve">Historical event  Albany Plan of Union. </w:t>
      </w:r>
      <w:r>
        <w:t>In 1754, competition between Britain and France in North America raised urgent questions about colonial defense and relations with Indigenous nations. Delegates from several British colonies met at Albany, where officials sought better coordination. Benjamin Franklin and others considered a plan for a general colonial government that could manage common defense and certain wider affairs. The proposed Albany Plan of Union would have created a president general appointed by the Crown and a grand council chosen through the colonial assemblies. It was an attempt to organize action across colonies that otherwise made many decisions separately. Delegates debated and approved a version of the proposal, but approval at the meeting did not make it law. Colonial assemblies worried about yielding authority, and officials in Britain had their own objections. The plan was not adopted by the governments whose support it needed. War with France nevertheless expanded, and the colonies continued to face shared military demands without the union the Albany delegates had proposed. The Albany meeting also concerned relations with the Haudenosaunee, whose interests were not identical to those of the colonial delegates. The union plan cannot stand in for their agreements or decisions. The proposed council's allocation of authority would have changed how colonial governments handled defense, which helps explain why approval by a conference was insufficient for adoption. The episode later became part of American discussions about intercolonial cooperation, but the later federal constitution was made under different circumstances and cannot be treated as the direct implementation of the 1754 design. The sequence begins with an imperial rivalry and a meeting about defense, moves to a concrete institutional proposal, and ends with that proposal's failure to win the necessary approvals. Its immediate result was not a new government. It left a record of how delegates had tried to turn a common danger into a standing arrangement before a much larger conflict fully shaped their choices.</w:t>
      </w:r>
    </w:p>
    <w:p w14:paraId="63776E5B" w14:textId="77777777" w:rsidR="00F532BA" w:rsidRDefault="00000000">
      <w:r>
        <w:rPr>
          <w:b/>
        </w:rPr>
        <w:t xml:space="preserve">Interpretive analogy  </w:t>
      </w:r>
      <w:r>
        <w:t>Xiao Xu points to the accumulation of limited resources and the difficulty of holding them together. At Albany, delegates proposed a common structure before the colonies had accepted one. The plan was detailed enough to identify a council and an executive role, but its authors could not supply the consent of colonial assemblies or British authorities merely by agreeing among themselves. That gap matters more than an easy story about a successful founding. A retrospective reading asks what smaller acts of preparation can do when a larger crisis is approaching, and what approvals are still missing. The proposal's failure is part of the story, because it reveals where consent and authority actually resided in 1754. It does not claim Franklin or the delegates took guidance from the Zhouyi. The meeting and the rejected proposal are historical events; the hexagram is a modern interpretive frame. Coordinating early can reveal a shared problem, but a proposal becomes an institution only when the people and governments expected to use it accept its powers and costs.</w:t>
      </w:r>
    </w:p>
    <w:p w14:paraId="77D188D9" w14:textId="77777777" w:rsidR="00F532BA" w:rsidRDefault="00000000">
      <w:pPr>
        <w:pStyle w:val="CaptionSmall"/>
      </w:pPr>
      <w:r>
        <w:rPr>
          <w:b/>
        </w:rPr>
        <w:t xml:space="preserve">Evidence note: </w:t>
      </w:r>
      <w:r>
        <w:t xml:space="preserve">The source supports the event, not a claim that participants used the Zhouyi. </w:t>
      </w:r>
      <w:hyperlink r:id="rId16">
        <w:r w:rsidR="00F532BA">
          <w:rPr>
            <w:color w:val="176C96"/>
          </w:rPr>
          <w:t>Historical source ↗</w:t>
        </w:r>
      </w:hyperlink>
    </w:p>
    <w:p w14:paraId="3C7BED56" w14:textId="77777777" w:rsidR="00F532BA" w:rsidRDefault="00000000">
      <w:pPr>
        <w:pStyle w:val="21"/>
        <w:spacing w:before="280"/>
      </w:pPr>
      <w:r>
        <w:t xml:space="preserve">10  </w:t>
      </w:r>
      <w:r>
        <w:rPr>
          <w:rFonts w:ascii="Noto Sans CJK TC" w:hAnsi="Noto Sans CJK TC"/>
        </w:rPr>
        <w:t>履</w:t>
      </w:r>
      <w:r>
        <w:t xml:space="preserve">  |  Hexagram 10</w:t>
      </w:r>
    </w:p>
    <w:p w14:paraId="794CC37F" w14:textId="77777777" w:rsidR="00F532BA" w:rsidRDefault="00000000">
      <w:pPr>
        <w:pStyle w:val="CaptionSmall"/>
      </w:pPr>
      <w:r>
        <w:t>EUUS-PM-H10  ·  British empire / America · 1763–1775  ·  Evidence: RETROSPECTIVE ANALOGY</w:t>
      </w:r>
    </w:p>
    <w:tbl>
      <w:tblPr>
        <w:tblStyle w:val="-1"/>
        <w:tblW w:w="0" w:type="auto"/>
        <w:jc w:val="center"/>
        <w:tblLook w:val="04A0" w:firstRow="1" w:lastRow="0" w:firstColumn="1" w:lastColumn="0" w:noHBand="0" w:noVBand="1"/>
      </w:tblPr>
      <w:tblGrid>
        <w:gridCol w:w="4968"/>
        <w:gridCol w:w="4968"/>
      </w:tblGrid>
      <w:tr w:rsidR="00F532BA" w14:paraId="7954DF76"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0F4D560" w14:textId="77777777" w:rsidR="00F532BA" w:rsidRDefault="00000000">
            <w:pPr>
              <w:spacing w:after="60"/>
            </w:pPr>
            <w:r>
              <w:t xml:space="preserve">ORIGINAL · </w:t>
            </w:r>
            <w:r>
              <w:t>原文</w:t>
            </w:r>
          </w:p>
        </w:tc>
        <w:tc>
          <w:tcPr>
            <w:tcW w:w="4968" w:type="dxa"/>
          </w:tcPr>
          <w:p w14:paraId="1BAA8FA1"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3858689A"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80DB91D" w14:textId="77777777" w:rsidR="00F532BA" w:rsidRDefault="00000000">
            <w:pPr>
              <w:spacing w:after="60"/>
            </w:pPr>
            <w:r>
              <w:rPr>
                <w:rFonts w:ascii="Noto Sans CJK TC" w:hAnsi="Noto Sans CJK TC"/>
              </w:rPr>
              <w:t>履虎尾，不咥人，亨。</w:t>
            </w:r>
          </w:p>
        </w:tc>
        <w:tc>
          <w:tcPr>
            <w:tcW w:w="4968" w:type="dxa"/>
          </w:tcPr>
          <w:p w14:paraId="51836221"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(Lî suggests the idea of) one treading on the tail of a tiger, which does not bite him. There will be progress and success.</w:t>
            </w:r>
          </w:p>
        </w:tc>
      </w:tr>
    </w:tbl>
    <w:p w14:paraId="32B1A2E7" w14:textId="77777777" w:rsidR="00F532BA" w:rsidRDefault="00000000">
      <w:r>
        <w:rPr>
          <w:b/>
        </w:rPr>
        <w:lastRenderedPageBreak/>
        <w:t xml:space="preserve">Historical event  Parliamentary taxation and colonial protest. </w:t>
      </w:r>
      <w:r>
        <w:t>After the Seven Years' War, Britain faced debts and the cost of maintaining authority across a larger North American empire. Parliament adopted new taxes and trade measures, including the Stamp Act of 1765 and later duties on imported goods. Many colonists objected that they were being taxed by a legislature in which they had no elected representatives. Merchants organized boycotts, colonial assemblies issued protests, and British ministers sometimes withdrew a measure while keeping the claim that Parliament could legislate for the colonies. Each partial retreat left the larger constitutional disagreement in place. The Tea Act and the destruction of tea in Boston brought further punishment and resistance. In 1774, Parliament's coercive measures against Massachusetts helped prompt colonies to send delegates to the First Continental Congress. Colonial leaders did not all seek independence at the outset. They argued over rights within the empire, representation, obedience, and how to respond to enforcement. The conflict was shaped by enforcement as well as by statutes. Customs officials, merchants, printers, and colonial assemblies all became involved as legislation reached individual ports and towns. British ministers sought revenue and imperial control, while different colonial leaders argued over the constitutional meaning of representation. Those arguments changed with each episode and cannot be compressed into one unchanging complaint held by everyone throughout the decade. British authorities also faced choices about whether to compromise or use force. By 1775, armed confrontations at Lexington and Concord had changed the dispute. The line from taxation to war was not a single inevitable step. It ran through legislation, petition, boycott, repeal, renewed assertion of authority, punishment, collective colonial action, and fighting. Parliamentary records and colonial documents preserve the public measures and arguments, though they cannot give one motive to every participant. The crisis shows how repeated decisions on both sides narrowed the room for an agreed political relationship.</w:t>
      </w:r>
    </w:p>
    <w:p w14:paraId="63C35248" w14:textId="77777777" w:rsidR="00F532BA" w:rsidRDefault="00000000">
      <w:r>
        <w:rPr>
          <w:b/>
        </w:rPr>
        <w:t xml:space="preserve">Interpretive analogy  </w:t>
      </w:r>
      <w:r>
        <w:t>Lu, often associated with careful conduct under risk, can be read beside Britain's escalating dispute with its colonies. A duty or administrative rule could look manageable when considered alone, yet each measure interacted with a larger claim about who had authority. Colonial resistance also grew through successive choices rather than one unanimous decision. The analogy asks leaders to trace what a step will mean to the people subject to it and what options will remain after the response. It does not say Parliament or the Continental Congress followed the Zhouyi. Careful conduct includes listening to how a rule is received and whether the institutions applying it can still command legitimate cooperation. The legislation, protests, and outbreak of fighting have their own documentary history. The hexagram supplies an editorial question about proceeding with care when ordinary-looking moves carry constitutional consequences. A useful lesson from the sequence is to review the dispute that a policy embodies, the likely response to its enforcement, and the space left for negotiation after each side acts.</w:t>
      </w:r>
      <w:r>
        <w:br/>
        <w:br/>
        <w:t>Focused hexagram comparison: In the imperial crisis, taxation statutes, enforcement, protests, partial reversals, and renewed coercion formed a sequence of increasingly risky steps. The tiger-tail image is useful as a warning to examine whether each administrative move left room for a workable settlement. Unlike the auspicious result in the judgment, the historical sequence eventually crossed into armed conflict.</w:t>
      </w:r>
    </w:p>
    <w:p w14:paraId="5738703E" w14:textId="77777777" w:rsidR="00F532BA" w:rsidRDefault="00000000">
      <w:pPr>
        <w:pStyle w:val="CaptionSmall"/>
      </w:pPr>
      <w:r>
        <w:rPr>
          <w:b/>
        </w:rPr>
        <w:t xml:space="preserve">Evidence note: </w:t>
      </w:r>
      <w:r>
        <w:t xml:space="preserve">The source supports the event, not a claim that participants used the Zhouyi. </w:t>
      </w:r>
      <w:hyperlink r:id="rId17">
        <w:r w:rsidR="00F532BA">
          <w:rPr>
            <w:color w:val="176C96"/>
          </w:rPr>
          <w:t>Historical source ↗</w:t>
        </w:r>
      </w:hyperlink>
    </w:p>
    <w:p w14:paraId="2B36DD6E" w14:textId="77777777" w:rsidR="00F532BA" w:rsidRDefault="00000000">
      <w:pPr>
        <w:pStyle w:val="21"/>
        <w:spacing w:before="280"/>
      </w:pPr>
      <w:r>
        <w:t xml:space="preserve">11  </w:t>
      </w:r>
      <w:r>
        <w:rPr>
          <w:rFonts w:ascii="Noto Sans CJK TC" w:hAnsi="Noto Sans CJK TC"/>
        </w:rPr>
        <w:t>泰</w:t>
      </w:r>
      <w:r>
        <w:t xml:space="preserve">  |  Hexagram 11</w:t>
      </w:r>
    </w:p>
    <w:p w14:paraId="72D995CE" w14:textId="77777777" w:rsidR="00F532BA" w:rsidRDefault="00000000">
      <w:pPr>
        <w:pStyle w:val="CaptionSmall"/>
      </w:pPr>
      <w:r>
        <w:t>EUUS-PM-H11  ·  United States · 1774–1781  ·  Evidence: RETROSPECTIVE ANALOGY</w:t>
      </w:r>
    </w:p>
    <w:tbl>
      <w:tblPr>
        <w:tblStyle w:val="-1"/>
        <w:tblW w:w="0" w:type="auto"/>
        <w:jc w:val="center"/>
        <w:tblLook w:val="04A0" w:firstRow="1" w:lastRow="0" w:firstColumn="1" w:lastColumn="0" w:noHBand="0" w:noVBand="1"/>
      </w:tblPr>
      <w:tblGrid>
        <w:gridCol w:w="4968"/>
        <w:gridCol w:w="4968"/>
      </w:tblGrid>
      <w:tr w:rsidR="00F532BA" w14:paraId="0BB4A504"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054FFAA" w14:textId="77777777" w:rsidR="00F532BA" w:rsidRDefault="00000000">
            <w:pPr>
              <w:spacing w:after="60"/>
            </w:pPr>
            <w:r>
              <w:t xml:space="preserve">ORIGINAL · </w:t>
            </w:r>
            <w:r>
              <w:t>原文</w:t>
            </w:r>
          </w:p>
        </w:tc>
        <w:tc>
          <w:tcPr>
            <w:tcW w:w="4968" w:type="dxa"/>
          </w:tcPr>
          <w:p w14:paraId="77E0F219"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48AF8A40"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C2B4EB7" w14:textId="77777777" w:rsidR="00F532BA" w:rsidRDefault="00000000">
            <w:pPr>
              <w:spacing w:after="60"/>
            </w:pPr>
            <w:r>
              <w:rPr>
                <w:rFonts w:ascii="Noto Sans CJK TC" w:hAnsi="Noto Sans CJK TC"/>
              </w:rPr>
              <w:t>泰：小往大來，吉亨。</w:t>
            </w:r>
          </w:p>
        </w:tc>
        <w:tc>
          <w:tcPr>
            <w:tcW w:w="4968" w:type="dxa"/>
          </w:tcPr>
          <w:p w14:paraId="1477882B"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In Thâi (we see) the little gone and the great come. (It indicates that) there will be good fortune, with progress and success.</w:t>
            </w:r>
          </w:p>
        </w:tc>
      </w:tr>
    </w:tbl>
    <w:p w14:paraId="11578EAC" w14:textId="77777777" w:rsidR="00F532BA" w:rsidRDefault="00000000">
      <w:r>
        <w:rPr>
          <w:b/>
        </w:rPr>
        <w:t xml:space="preserve">Historical event  Continental Congress. </w:t>
      </w:r>
      <w:r>
        <w:t xml:space="preserve">In 1774, British measures following the Boston Tea Party sharpened the conflict between imperial authorities and the North American colonies. Delegates from twelve colonies met in Philadelphia as the First Continental Congress. They did not yet govern an independent country. They drafted petitions, coordinated a boycott, and tried to present a shared position while their colonies retained different interests and instructions. Fighting at Lexington and Concord in 1775 changed the setting for the Second Continental Congress. Delegates now had to support an army, appoint George Washington to command it, seek supplies, and debate the colonies' political future. In 1776, Congress declared independence, but a declaration did not equip soldiers or secure foreign recognition. Congress continued to issue resolutions, seek loans and allies, manage scarce resources, and argue over how the states should cooperate. The Articles of Confederation were drafted and eventually ratified in 1781, giving the association a formal framework while leaving significant powers with the states. The delegates also had to communicate decisions to communities separated by long distances and uneven wartime conditions. Congress could resolve to raise troops or issue paper money, but states and citizens had to provide the people and goods. This dependence made coordination a continuous task rather than an achievement completed with the first session. The wartime forum continued meeting even while its members changed and the conflict spread. Throughout the war, decisions made in Philadelphia had to be carried out by state governments, commanders, and local communities. The Continental Congress was therefore a continuing forum rather than a single meeting that settled every question. Its story runs from a common protest </w:t>
      </w:r>
      <w:r>
        <w:lastRenderedPageBreak/>
        <w:t>within the empire, through the need to coordinate armed resistance, to an independent union with unresolved problems of finance and authority. The delegates made shared decisions, but agreement on a goal did not erase disagreements about contributions, representation, and the powers of a common government.</w:t>
      </w:r>
    </w:p>
    <w:p w14:paraId="670912A8" w14:textId="77777777" w:rsidR="00F532BA" w:rsidRDefault="00000000">
      <w:r>
        <w:rPr>
          <w:b/>
        </w:rPr>
        <w:t xml:space="preserve">Interpretive analogy  </w:t>
      </w:r>
      <w:r>
        <w:t>Tai can suggest conditions in which communication and cooperation move more freely. The Continental Congress illustrates how delegates from different colonies built a channel for common decisions. Their first measures concerned protest and trade; war then forced them to address command, supplies, diplomacy, and the meaning of independence. The association gained strength when its members could state a shared aim, but its decisions still depended on states and communities for execution. A retrospective reading asks what makes cooperation workable after the initial agreement and how a common body deals with members who retain separate powers. Shared language can begin cooperation, yet the member communities must repeatedly decide whether to supply the means that common decisions require. No source shows that Congress used the Zhouyi in framing its actions. The documents establish its meetings and decisions; the link to Tai is a modern analogy. It should lead readers to examine channels of communication, public purpose, and the ordinary work needed to keep an alliance active when its members disagree.</w:t>
      </w:r>
    </w:p>
    <w:p w14:paraId="621D9D62" w14:textId="77777777" w:rsidR="00F532BA" w:rsidRDefault="00000000">
      <w:pPr>
        <w:pStyle w:val="CaptionSmall"/>
      </w:pPr>
      <w:r>
        <w:rPr>
          <w:b/>
        </w:rPr>
        <w:t xml:space="preserve">Evidence note: </w:t>
      </w:r>
      <w:r>
        <w:t xml:space="preserve">The source supports the event, not a claim that participants used the Zhouyi. </w:t>
      </w:r>
      <w:hyperlink r:id="rId18">
        <w:r w:rsidR="00F532BA">
          <w:rPr>
            <w:color w:val="176C96"/>
          </w:rPr>
          <w:t>Historical source ↗</w:t>
        </w:r>
      </w:hyperlink>
    </w:p>
    <w:p w14:paraId="252B9717" w14:textId="77777777" w:rsidR="00F532BA" w:rsidRDefault="00000000">
      <w:pPr>
        <w:pStyle w:val="21"/>
        <w:spacing w:before="280"/>
      </w:pPr>
      <w:r>
        <w:t xml:space="preserve">12  </w:t>
      </w:r>
      <w:r>
        <w:rPr>
          <w:rFonts w:ascii="Noto Sans CJK TC" w:hAnsi="Noto Sans CJK TC"/>
        </w:rPr>
        <w:t>否</w:t>
      </w:r>
      <w:r>
        <w:t xml:space="preserve">  |  Hexagram 12</w:t>
      </w:r>
    </w:p>
    <w:p w14:paraId="145002B5" w14:textId="77777777" w:rsidR="00F532BA" w:rsidRDefault="00000000">
      <w:pPr>
        <w:pStyle w:val="CaptionSmall"/>
      </w:pPr>
      <w:r>
        <w:t>EUUS-PM-H12  ·  United States / Europe · 1775–1777  ·  Evidence: RETROSPECTIVE ANALOGY</w:t>
      </w:r>
    </w:p>
    <w:tbl>
      <w:tblPr>
        <w:tblStyle w:val="-1"/>
        <w:tblW w:w="0" w:type="auto"/>
        <w:jc w:val="center"/>
        <w:tblLook w:val="04A0" w:firstRow="1" w:lastRow="0" w:firstColumn="1" w:lastColumn="0" w:noHBand="0" w:noVBand="1"/>
      </w:tblPr>
      <w:tblGrid>
        <w:gridCol w:w="4968"/>
        <w:gridCol w:w="4968"/>
      </w:tblGrid>
      <w:tr w:rsidR="00F532BA" w14:paraId="3A667CD5"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C8499D1" w14:textId="77777777" w:rsidR="00F532BA" w:rsidRDefault="00000000">
            <w:pPr>
              <w:spacing w:after="60"/>
            </w:pPr>
            <w:r>
              <w:t xml:space="preserve">ORIGINAL · </w:t>
            </w:r>
            <w:r>
              <w:t>原文</w:t>
            </w:r>
          </w:p>
        </w:tc>
        <w:tc>
          <w:tcPr>
            <w:tcW w:w="4968" w:type="dxa"/>
          </w:tcPr>
          <w:p w14:paraId="660DCC60"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57FFF0E8"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8CFB7D2" w14:textId="77777777" w:rsidR="00F532BA" w:rsidRDefault="00000000">
            <w:pPr>
              <w:spacing w:after="60"/>
            </w:pPr>
            <w:r>
              <w:rPr>
                <w:rFonts w:ascii="Noto Sans CJK TC" w:hAnsi="Noto Sans CJK TC"/>
              </w:rPr>
              <w:t>否之匪人，不利君子貞，大往小來。</w:t>
            </w:r>
          </w:p>
        </w:tc>
        <w:tc>
          <w:tcPr>
            <w:tcW w:w="4968" w:type="dxa"/>
          </w:tcPr>
          <w:p w14:paraId="23CBAEDC"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In Phî there is the want of good understanding between the (different classes of) men, and its indication is unfavourable to the firm and correct ​course of the superior man. We see in it the great gone and the little come.</w:t>
            </w:r>
          </w:p>
        </w:tc>
      </w:tr>
    </w:tbl>
    <w:p w14:paraId="10C9DCF6" w14:textId="77777777" w:rsidR="00F532BA" w:rsidRDefault="00000000">
      <w:r>
        <w:rPr>
          <w:b/>
        </w:rPr>
        <w:t xml:space="preserve">Historical event  Secret Committee of Correspondence. </w:t>
      </w:r>
      <w:r>
        <w:t>When fighting began between Britain and the colonies in 1775, the Continental Congress needed arms, supplies, and possible partners abroad. Open diplomatic recognition of an independent United States was not yet available, and European governments had their own calculations about entering a conflict with Britain. Congress created a Committee of Secret Correspondence to establish channels with people overseas. Its members contacted agents and intermediaries, sought information, and explored whether foreign support could be obtained without an immediate public alliance. Correspondence had to travel across the Atlantic, where messages could be delayed, intercepted, or overtaken by events. The committee's work developed alongside Congress's wider decisions about military command and independence. After the 1776 declaration, American representatives could make a clearer claim to act for a new state, but they still needed money, matériel, and recognition. France initially provided forms of assistance short of the open alliance concluded in 1778. Contacts abroad involved uncertainty about whom an intermediary represented and what a foreign government was actually willing to supply. Letters and missions could explore possibilities without binding France or other states to a public commitment. The committee's work thus belonged to a period in which American leaders sought help while the legal and military future of their cause was still unresolved. Congress also reorganized its diplomatic work as the war continued, so the first committee was not a permanent foreign ministry. The sequence is one of constrained communication becoming a more public diplomacy: a rebellion sought help, established quiet channels, declared independence, sent representatives, and eventually gained a formal French treaty. Historical records document committees, correspondence, and later agreements. They do not show a hidden, uninterrupted master plan or make every European contact an immediate success. The committee provided a practical means of keeping possibilities open while the status of the American cause remained contested.</w:t>
      </w:r>
    </w:p>
    <w:p w14:paraId="2B2E7354" w14:textId="77777777" w:rsidR="00F532BA" w:rsidRDefault="00000000">
      <w:r>
        <w:rPr>
          <w:b/>
        </w:rPr>
        <w:t xml:space="preserve">Interpretive analogy  </w:t>
      </w:r>
      <w:r>
        <w:t>Pi, the judgment associated with obstruction, can frame the committee's circumstances without turning secrecy into a virtue by itself. Congress had no easy official route to European governments when it first sought foreign assistance. Intermediaries and letters let it gather information and make approaches while recognition remained uncertain. The later French alliance depended on additional events, negotiations, and military developments; it did not follow automatically from creating a committee. This analogy asks what channels remain when a public route is blocked, what risks those channels carry, and when a cause must move from private contact to accountable formal agreement. The usefulness of a quiet channel can be measured by what it learns and communicates, without assuming that every contact becomes an alliance. It is not evidence that members of Congress read the Zhouyi to design diplomacy. The historical documents support the committee's work and subsequent treaties. The hexagram is a present-day lens for distinguishing patient organization from an unsupported claim that every secret exchange was part of a successful plan.</w:t>
      </w:r>
      <w:r>
        <w:br/>
        <w:br/>
        <w:t>Focused hexagram comparison: Congress used the Committee of Secret Correspondence because direct, recognized diplomatic channels were blocked. The analogy to Pi therefore concerns obstructed relations and efforts to sustain communication despite the blockage. Subsequent French cooperation should not be treated as proof that the initial blockage was already removed or that secrecy itself was a superior political virtue.</w:t>
      </w:r>
    </w:p>
    <w:p w14:paraId="300B2C91" w14:textId="77777777" w:rsidR="00F532BA" w:rsidRDefault="00000000">
      <w:pPr>
        <w:pStyle w:val="CaptionSmall"/>
      </w:pPr>
      <w:r>
        <w:rPr>
          <w:b/>
        </w:rPr>
        <w:t xml:space="preserve">Evidence note: </w:t>
      </w:r>
      <w:r>
        <w:t xml:space="preserve">The source supports the event, not a claim that participants used the Zhouyi. </w:t>
      </w:r>
      <w:hyperlink r:id="rId19">
        <w:r w:rsidR="00F532BA">
          <w:rPr>
            <w:color w:val="176C96"/>
          </w:rPr>
          <w:t>Historical source ↗</w:t>
        </w:r>
      </w:hyperlink>
    </w:p>
    <w:p w14:paraId="37B9825B" w14:textId="77777777" w:rsidR="00F532BA" w:rsidRDefault="00000000">
      <w:pPr>
        <w:pStyle w:val="21"/>
        <w:spacing w:before="280"/>
      </w:pPr>
      <w:r>
        <w:lastRenderedPageBreak/>
        <w:t xml:space="preserve">13  </w:t>
      </w:r>
      <w:r>
        <w:rPr>
          <w:rFonts w:ascii="Noto Sans CJK TC" w:hAnsi="Noto Sans CJK TC"/>
        </w:rPr>
        <w:t>同人</w:t>
      </w:r>
      <w:r>
        <w:t xml:space="preserve">  |  Hexagram 13</w:t>
      </w:r>
    </w:p>
    <w:p w14:paraId="62CAA211" w14:textId="77777777" w:rsidR="00F532BA" w:rsidRDefault="00000000">
      <w:pPr>
        <w:pStyle w:val="CaptionSmall"/>
      </w:pPr>
      <w:r>
        <w:t>EUUS-PM-H13  ·  United States · 1776  ·  Evidence: RETROSPECTIVE ANALOGY</w:t>
      </w:r>
    </w:p>
    <w:tbl>
      <w:tblPr>
        <w:tblStyle w:val="-1"/>
        <w:tblW w:w="0" w:type="auto"/>
        <w:jc w:val="center"/>
        <w:tblLook w:val="04A0" w:firstRow="1" w:lastRow="0" w:firstColumn="1" w:lastColumn="0" w:noHBand="0" w:noVBand="1"/>
      </w:tblPr>
      <w:tblGrid>
        <w:gridCol w:w="4968"/>
        <w:gridCol w:w="4968"/>
      </w:tblGrid>
      <w:tr w:rsidR="00F532BA" w14:paraId="15B965BA"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2B84B2F" w14:textId="77777777" w:rsidR="00F532BA" w:rsidRDefault="00000000">
            <w:pPr>
              <w:spacing w:after="60"/>
            </w:pPr>
            <w:r>
              <w:t xml:space="preserve">ORIGINAL · </w:t>
            </w:r>
            <w:r>
              <w:t>原文</w:t>
            </w:r>
          </w:p>
        </w:tc>
        <w:tc>
          <w:tcPr>
            <w:tcW w:w="4968" w:type="dxa"/>
          </w:tcPr>
          <w:p w14:paraId="4328F7DB"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2B2F19C5"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48049E5" w14:textId="77777777" w:rsidR="00F532BA" w:rsidRDefault="00000000">
            <w:pPr>
              <w:spacing w:after="60"/>
            </w:pPr>
            <w:r>
              <w:rPr>
                <w:rFonts w:ascii="Noto Sans CJK TC" w:hAnsi="Noto Sans CJK TC"/>
              </w:rPr>
              <w:t>同人于野，亨。 利涉大川，利君子貞。</w:t>
            </w:r>
          </w:p>
        </w:tc>
        <w:tc>
          <w:tcPr>
            <w:tcW w:w="4968" w:type="dxa"/>
          </w:tcPr>
          <w:p w14:paraId="489F87F2"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Thung Zăn (or 'Union of men') appears here (as we find it) in the (remote districts of the) country, indicating progress and success. It will be advantageous to cross the great stream. It will be advantageous to maintain the firm correctness of the superior man.</w:t>
            </w:r>
          </w:p>
        </w:tc>
      </w:tr>
    </w:tbl>
    <w:p w14:paraId="48FC5FA6" w14:textId="77777777" w:rsidR="00F532BA" w:rsidRDefault="00000000">
      <w:r>
        <w:rPr>
          <w:b/>
        </w:rPr>
        <w:t xml:space="preserve">Historical event  Declaration of Independence. </w:t>
      </w:r>
      <w:r>
        <w:t>By 1776, fighting between Britain and its North American colonies had lasted more than a year. The Continental Congress had created an army and sought supplies, but it still included delegates whose colonies had taken different paths toward independence. Local assemblies and conventions began authorizing a clearer break. Congress appointed a committee to prepare a public statement. Thomas Jefferson drafted the principal text, which other committee members and Congress revised. On July 2, Congress voted for independence; on July 4, it approved the Declaration's final wording. The document announced that the colonies regarded themselves as free and independent states. It set out claims about political authority and listed grievances against the British king, addressing audiences at home and abroad. Publication spread the decision, but signatures, printed copies, and public readings followed different schedules. The declaration did not end military danger. British forces continued their campaign, while the new states had to maintain an army, raise funds, and persuade other governments to recognize them. Printed copies reached places at different times, where readings and local responses gave the congressional text new audiences. The public statement helped representatives seek support abroad, but foreign governments still assessed the military prospects and their own strategic interests before deciding whether to recognize the new states. France entered a formal alliance in 1778, and Britain acknowledged independence only in the 1783 peace treaty. The sequence matters: colonial political bodies moved toward separation, Congress approved a collective statement, the statement was distributed, and years of war and diplomacy followed. The Declaration expressed an aspiration to equality that coexisted with slavery and the exclusion of many people from political participation. Its historical role can be described without claiming that every person living in the new states enjoyed the rights it proclaimed. Congress spoke for a political coalition whose future still depended on institutions, military survival, and further argument about whom the new order included.</w:t>
      </w:r>
    </w:p>
    <w:p w14:paraId="14EE4F48" w14:textId="77777777" w:rsidR="00F532BA" w:rsidRDefault="00000000">
      <w:r>
        <w:rPr>
          <w:b/>
        </w:rPr>
        <w:t xml:space="preserve">Interpretive analogy  </w:t>
      </w:r>
      <w:r>
        <w:t>Tong Ren suggests people joining around a common purpose. The Declaration of Independence was a public act by a congress whose members represented separate colonies and increasingly separate states. Its shared language made a claim that other governments and ordinary readers could assess. The fact that Congress could approve a statement did not mean every resident had an equal voice or that the war was won. A retrospective comparison should hold those facts together. It asks how a group explains why it acts together, who is permitted to speak for the group, and what work remains after its claim is announced. A declaration becomes politically consequential through circulation, response, and the continuing conduct of the people who made the claim. The historical evidence concerns congressional decisions, the text's publication, and the war that followed. There is no basis here to say that the delegates used the Zhouyi. The hexagram is an editorial lens for examining solidarity as a practice that must survive disagreement and make room for scrutiny.</w:t>
      </w:r>
    </w:p>
    <w:p w14:paraId="156426D2" w14:textId="77777777" w:rsidR="00F532BA" w:rsidRDefault="00000000">
      <w:pPr>
        <w:pStyle w:val="CaptionSmall"/>
      </w:pPr>
      <w:r>
        <w:rPr>
          <w:b/>
        </w:rPr>
        <w:t xml:space="preserve">Evidence note: </w:t>
      </w:r>
      <w:r>
        <w:t xml:space="preserve">The source supports the event, not a claim that participants used the Zhouyi. </w:t>
      </w:r>
      <w:hyperlink r:id="rId20">
        <w:r w:rsidR="00F532BA">
          <w:rPr>
            <w:color w:val="176C96"/>
          </w:rPr>
          <w:t>Historical source ↗</w:t>
        </w:r>
      </w:hyperlink>
    </w:p>
    <w:p w14:paraId="3E31F977" w14:textId="77777777" w:rsidR="00F532BA" w:rsidRDefault="00000000">
      <w:pPr>
        <w:pStyle w:val="21"/>
        <w:spacing w:before="280"/>
      </w:pPr>
      <w:r>
        <w:t xml:space="preserve">14  </w:t>
      </w:r>
      <w:r>
        <w:rPr>
          <w:rFonts w:ascii="Noto Sans CJK TC" w:hAnsi="Noto Sans CJK TC"/>
        </w:rPr>
        <w:t>大有</w:t>
      </w:r>
      <w:r>
        <w:t xml:space="preserve">  |  Hexagram 14</w:t>
      </w:r>
    </w:p>
    <w:p w14:paraId="1E3C2665" w14:textId="77777777" w:rsidR="00F532BA" w:rsidRDefault="00000000">
      <w:pPr>
        <w:pStyle w:val="CaptionSmall"/>
      </w:pPr>
      <w:r>
        <w:t>EUUS-PM-H14  ·  United States / France · 1778  ·  Evidence: RETROSPECTIVE ANALOGY</w:t>
      </w:r>
    </w:p>
    <w:tbl>
      <w:tblPr>
        <w:tblStyle w:val="-1"/>
        <w:tblW w:w="0" w:type="auto"/>
        <w:jc w:val="center"/>
        <w:tblLook w:val="04A0" w:firstRow="1" w:lastRow="0" w:firstColumn="1" w:lastColumn="0" w:noHBand="0" w:noVBand="1"/>
      </w:tblPr>
      <w:tblGrid>
        <w:gridCol w:w="4968"/>
        <w:gridCol w:w="4968"/>
      </w:tblGrid>
      <w:tr w:rsidR="00F532BA" w14:paraId="629BB63C"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499B435" w14:textId="77777777" w:rsidR="00F532BA" w:rsidRDefault="00000000">
            <w:pPr>
              <w:spacing w:after="60"/>
            </w:pPr>
            <w:r>
              <w:t xml:space="preserve">ORIGINAL · </w:t>
            </w:r>
            <w:r>
              <w:t>原文</w:t>
            </w:r>
          </w:p>
        </w:tc>
        <w:tc>
          <w:tcPr>
            <w:tcW w:w="4968" w:type="dxa"/>
          </w:tcPr>
          <w:p w14:paraId="17A2FB9F"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79DE72CA"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AAB13D6" w14:textId="77777777" w:rsidR="00F532BA" w:rsidRDefault="00000000">
            <w:pPr>
              <w:spacing w:after="60"/>
            </w:pPr>
            <w:r>
              <w:rPr>
                <w:rFonts w:ascii="Noto Sans CJK TC" w:hAnsi="Noto Sans CJK TC"/>
              </w:rPr>
              <w:t>大有：元亨。</w:t>
            </w:r>
          </w:p>
        </w:tc>
        <w:tc>
          <w:tcPr>
            <w:tcW w:w="4968" w:type="dxa"/>
          </w:tcPr>
          <w:p w14:paraId="6024ABC4"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Tâ Yû indicates that, (under the circumstances which it implies), there will be great progress and success.</w:t>
            </w:r>
          </w:p>
        </w:tc>
      </w:tr>
    </w:tbl>
    <w:p w14:paraId="65E6A17F" w14:textId="77777777" w:rsidR="00F532BA" w:rsidRDefault="00000000">
      <w:r>
        <w:rPr>
          <w:b/>
        </w:rPr>
        <w:t xml:space="preserve">Historical event  French alliance with the Americans. </w:t>
      </w:r>
      <w:r>
        <w:t xml:space="preserve">As the American war for independence continued, the Continental Congress looked for a European partner able to supply money, matériel, and naval power. France had its own reasons to weaken Britain, but it could not assume that the rebellion would endure. American envoys worked in Paris while French officials supplied assistance before a formal alliance. The American victory at Saratoga in 1777 strengthened the case for open cooperation. In February 1778, France and the United States concluded treaties of amity and commerce and alliance. The agreements recognized the United States and committed the parties to cooperation against Britain. Formal support changed the resources available to American commanders. French loans, supplies, soldiers, and especially naval forces became part of the wider war. Coordination took time: partners had to decide where fleets and armies should operate, how to supply them, and which </w:t>
      </w:r>
      <w:r>
        <w:lastRenderedPageBreak/>
        <w:t>objectives they shared. French naval power changed the geography of the war by challenging British control at sea. At the same time, the French government had to fund its ships, soldiers, and credit to America. The partnership therefore had a material history of budgets and voyages as well as the diplomatic history of signatures. The combined operations that culminated at Yorktown in 1781 depended on choices made years after the treaties were signed. France also carried substantial financial costs. Peace negotiations in 1783 ended the fighting with Britain but did not remove the debts and political strains accumulated during the war. The sequence moves from uncertain early contacts, through the change in French calculation after Saratoga, to a public treaty and later joint campaigns. It is not a story of one ally handing over a ready-made victory. The partnership brought power that had to be scheduled, paid for, and coordinated across the Atlantic, while each government continued to pursue interests of its own.</w:t>
      </w:r>
    </w:p>
    <w:p w14:paraId="5BCE778D" w14:textId="77777777" w:rsidR="00F532BA" w:rsidRDefault="00000000">
      <w:r>
        <w:rPr>
          <w:b/>
        </w:rPr>
        <w:t xml:space="preserve">Interpretive analogy  </w:t>
      </w:r>
      <w:r>
        <w:t>Da You can be read as a question about what follows an increase in capacity. The French alliance gave the United States diplomatic recognition and access to resources it could not produce alone. That addition did not remove the need to plan campaigns or align two governments' priorities. The Yorktown operation came after years of decisions by land and naval commanders, not simply because a treaty existed. A reader can ask how new strength is distributed, what the partner contributing it expects, and which obligations survive victory. An ally's added strength creates obligations on both sides, including the duty to coordinate plans without erasing each government's separate interests. This is a retrospective comparison, not a claim that French or American officials consulted the Zhouyi. The treaties, campaigns, and financial consequences belong to historical records. The hexagram helps frame an editorial question: when an organization suddenly possesses more resources, can it turn them into coordinated action while keeping the costs and commitments visible to both sides?</w:t>
      </w:r>
    </w:p>
    <w:p w14:paraId="1ACD4413" w14:textId="77777777" w:rsidR="00F532BA" w:rsidRDefault="00000000">
      <w:pPr>
        <w:pStyle w:val="CaptionSmall"/>
      </w:pPr>
      <w:r>
        <w:rPr>
          <w:b/>
        </w:rPr>
        <w:t xml:space="preserve">Evidence note: </w:t>
      </w:r>
      <w:r>
        <w:t xml:space="preserve">The source supports the event, not a claim that participants used the Zhouyi. </w:t>
      </w:r>
      <w:hyperlink r:id="rId21">
        <w:r w:rsidR="00F532BA">
          <w:rPr>
            <w:color w:val="176C96"/>
          </w:rPr>
          <w:t>Historical source ↗</w:t>
        </w:r>
      </w:hyperlink>
    </w:p>
    <w:p w14:paraId="4FB95D4D" w14:textId="77777777" w:rsidR="00F532BA" w:rsidRDefault="00000000">
      <w:pPr>
        <w:pStyle w:val="21"/>
        <w:spacing w:before="280"/>
      </w:pPr>
      <w:r>
        <w:t xml:space="preserve">15  </w:t>
      </w:r>
      <w:r>
        <w:rPr>
          <w:rFonts w:ascii="Noto Sans CJK TC" w:hAnsi="Noto Sans CJK TC"/>
        </w:rPr>
        <w:t>謙</w:t>
      </w:r>
      <w:r>
        <w:t xml:space="preserve">  |  Hexagram 15</w:t>
      </w:r>
    </w:p>
    <w:p w14:paraId="153D28FE" w14:textId="77777777" w:rsidR="00F532BA" w:rsidRDefault="00000000">
      <w:pPr>
        <w:pStyle w:val="CaptionSmall"/>
      </w:pPr>
      <w:r>
        <w:t>EUUS-PM-H15  ·  France / United States · 1776–1785  ·  Evidence: RETROSPECTIVE ANALOGY</w:t>
      </w:r>
    </w:p>
    <w:tbl>
      <w:tblPr>
        <w:tblStyle w:val="-1"/>
        <w:tblW w:w="0" w:type="auto"/>
        <w:jc w:val="center"/>
        <w:tblLook w:val="04A0" w:firstRow="1" w:lastRow="0" w:firstColumn="1" w:lastColumn="0" w:noHBand="0" w:noVBand="1"/>
      </w:tblPr>
      <w:tblGrid>
        <w:gridCol w:w="4968"/>
        <w:gridCol w:w="4968"/>
      </w:tblGrid>
      <w:tr w:rsidR="00F532BA" w14:paraId="129DA153"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65A5FD4" w14:textId="77777777" w:rsidR="00F532BA" w:rsidRDefault="00000000">
            <w:pPr>
              <w:spacing w:after="60"/>
            </w:pPr>
            <w:r>
              <w:t xml:space="preserve">ORIGINAL · </w:t>
            </w:r>
            <w:r>
              <w:t>原文</w:t>
            </w:r>
          </w:p>
        </w:tc>
        <w:tc>
          <w:tcPr>
            <w:tcW w:w="4968" w:type="dxa"/>
          </w:tcPr>
          <w:p w14:paraId="341B33C3"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762320AE"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442ACB1" w14:textId="77777777" w:rsidR="00F532BA" w:rsidRDefault="00000000">
            <w:pPr>
              <w:spacing w:after="60"/>
            </w:pPr>
            <w:r>
              <w:rPr>
                <w:rFonts w:ascii="Noto Sans CJK TC" w:hAnsi="Noto Sans CJK TC"/>
              </w:rPr>
              <w:t>謙：亨，君子有終。</w:t>
            </w:r>
          </w:p>
        </w:tc>
        <w:tc>
          <w:tcPr>
            <w:tcW w:w="4968" w:type="dxa"/>
          </w:tcPr>
          <w:p w14:paraId="4CE7DD57"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Khien indicates progress and success. The superior man, (being humble as it implies), will have a (good) issue (to his undertakings).</w:t>
            </w:r>
          </w:p>
        </w:tc>
      </w:tr>
    </w:tbl>
    <w:p w14:paraId="3CA99764" w14:textId="77777777" w:rsidR="00F532BA" w:rsidRDefault="00000000">
      <w:r>
        <w:rPr>
          <w:b/>
        </w:rPr>
        <w:t xml:space="preserve">Historical event  Benjamin Franklin in France. </w:t>
      </w:r>
      <w:r>
        <w:t>Benjamin Franklin arrived in France in 1776 as an American representative while the war with Britain remained uncertain. France was already Britain's rival, yet open recognition of the rebellious colonies carried diplomatic and military risks. Franklin worked with other American commissioners to communicate the new state's needs and to cultivate support among French officials and the public. The envoys sought supplies, credit, and recognition, while also managing disagreements among themselves and receiving instructions that crossed the Atlantic slowly. French assistance preceded a formal treaty, but its extent and visibility changed as the war developed. News of the American victory at Saratoga made an open alliance more attractive to the French government. In 1778, France signed treaties with the United States. Franklin remained in Paris to help manage the alliance and later took part in the negotiations that led to the peace of 1783. His work was not a single persuasive speech or a social appearance. The American commissioners had to report to Congress as well as negotiate with French ministers. Changing battlefield news could reach Paris only after an Atlantic crossing, so an envoy often had to work with incomplete information. Franklin's long tenure mattered partly because diplomatic relationships could be maintained between dramatic turning points. Letters, meetings, financial requests, naval planning, and the changing reports from America all shaped what France would do. The partnership also had limits: French and American interests overlapped without becoming identical. After the treaty, officials still had to turn promises into supplies and campaigns. Franklin's long stay connected the period before recognition to the years of alliance and peace making. The historical record includes public agreements and surviving correspondence, but it cannot reduce every French decision to Franklin's personal charm. The story begins with an uncertain mission from a state fighting for survival and continues through the routine demands of maintaining an alliance once it had been won.</w:t>
      </w:r>
    </w:p>
    <w:p w14:paraId="5121AB9F" w14:textId="77777777" w:rsidR="00F532BA" w:rsidRDefault="00000000">
      <w:r>
        <w:rPr>
          <w:b/>
        </w:rPr>
        <w:t xml:space="preserve">Interpretive analogy  </w:t>
      </w:r>
      <w:r>
        <w:t xml:space="preserve">Qian, associated with modest conduct, offers a retrospective question about influence without direct command. Franklin represented a state that needed French help, yet he could not compel France to accept every American request. The negotiations advanced through evidence from the war, French strategic interests, other commissioners, and repeated contact over time. His public reputation mattered, but it should not replace the institutions and material needs visible in the record. A reader can ask how a representative listens to a partner's constraints while still stating a clear purpose, and how to sustain trust after an agreement is signed. A representative's influence is exercised through repeated contact and truthful reporting, not merely through one favorable meeting or public image. Nothing in the evidence suggests that Franklin used the </w:t>
      </w:r>
      <w:r>
        <w:lastRenderedPageBreak/>
        <w:t>Zhouyi. The analogy belongs to contemporary interpretation; the documented story concerns correspondence, treaties, and changing diplomatic conditions. Modesty here should not be confused with silence. It names a way to work when persuasion depends on another party's independent judgment.</w:t>
      </w:r>
      <w:r>
        <w:br/>
        <w:br/>
        <w:t>Focused hexagram comparison: Franklin negotiated as the representative of a dependent wartime partner, requiring him to work through French priorities instead of imposing American wishes. A modest diplomatic posture can be compared with Qian when it appears as restraint, listening, and continuity of effort. The record does not establish humility as Franklin’s sole motive or prove that modesty alone secured French intervention.</w:t>
      </w:r>
    </w:p>
    <w:p w14:paraId="13C1D9DE" w14:textId="77777777" w:rsidR="00F532BA" w:rsidRDefault="00000000">
      <w:pPr>
        <w:pStyle w:val="CaptionSmall"/>
      </w:pPr>
      <w:r>
        <w:rPr>
          <w:b/>
        </w:rPr>
        <w:t xml:space="preserve">Evidence note: </w:t>
      </w:r>
      <w:r>
        <w:t xml:space="preserve">The source supports the event, not a claim that participants used the Zhouyi. </w:t>
      </w:r>
      <w:hyperlink r:id="rId22">
        <w:r w:rsidR="00F532BA">
          <w:rPr>
            <w:color w:val="176C96"/>
          </w:rPr>
          <w:t>Historical source ↗</w:t>
        </w:r>
      </w:hyperlink>
    </w:p>
    <w:p w14:paraId="0ECFCABB" w14:textId="77777777" w:rsidR="00F532BA" w:rsidRDefault="00000000">
      <w:pPr>
        <w:pStyle w:val="21"/>
        <w:spacing w:before="280"/>
      </w:pPr>
      <w:r>
        <w:t xml:space="preserve">16  </w:t>
      </w:r>
      <w:r>
        <w:rPr>
          <w:rFonts w:ascii="Noto Sans CJK TC" w:hAnsi="Noto Sans CJK TC"/>
        </w:rPr>
        <w:t>豫</w:t>
      </w:r>
      <w:r>
        <w:t xml:space="preserve">  |  Hexagram 16</w:t>
      </w:r>
    </w:p>
    <w:p w14:paraId="54A11A6F" w14:textId="77777777" w:rsidR="00F532BA" w:rsidRDefault="00000000">
      <w:pPr>
        <w:pStyle w:val="CaptionSmall"/>
      </w:pPr>
      <w:r>
        <w:t>EUUS-PM-H16  ·  United States · 1781–1789  ·  Evidence: RETROSPECTIVE ANALOGY</w:t>
      </w:r>
    </w:p>
    <w:tbl>
      <w:tblPr>
        <w:tblStyle w:val="-1"/>
        <w:tblW w:w="0" w:type="auto"/>
        <w:jc w:val="center"/>
        <w:tblLook w:val="04A0" w:firstRow="1" w:lastRow="0" w:firstColumn="1" w:lastColumn="0" w:noHBand="0" w:noVBand="1"/>
      </w:tblPr>
      <w:tblGrid>
        <w:gridCol w:w="4968"/>
        <w:gridCol w:w="4968"/>
      </w:tblGrid>
      <w:tr w:rsidR="00F532BA" w14:paraId="3367BA04"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37FFE7F" w14:textId="77777777" w:rsidR="00F532BA" w:rsidRDefault="00000000">
            <w:pPr>
              <w:spacing w:after="60"/>
            </w:pPr>
            <w:r>
              <w:t xml:space="preserve">ORIGINAL · </w:t>
            </w:r>
            <w:r>
              <w:t>原文</w:t>
            </w:r>
          </w:p>
        </w:tc>
        <w:tc>
          <w:tcPr>
            <w:tcW w:w="4968" w:type="dxa"/>
          </w:tcPr>
          <w:p w14:paraId="205336BD"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7F53437D"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D57FEA0" w14:textId="77777777" w:rsidR="00F532BA" w:rsidRDefault="00000000">
            <w:pPr>
              <w:spacing w:after="60"/>
            </w:pPr>
            <w:r>
              <w:rPr>
                <w:rFonts w:ascii="Noto Sans CJK TC" w:hAnsi="Noto Sans CJK TC"/>
              </w:rPr>
              <w:t>豫：利建侯行師。</w:t>
            </w:r>
          </w:p>
        </w:tc>
        <w:tc>
          <w:tcPr>
            <w:tcW w:w="4968" w:type="dxa"/>
          </w:tcPr>
          <w:p w14:paraId="23D00B6E"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Yü indicates that, (in the state which it implies), feudal princes may be set up, and the hosts put in motion, with advantage.</w:t>
            </w:r>
          </w:p>
        </w:tc>
      </w:tr>
    </w:tbl>
    <w:p w14:paraId="38510C05" w14:textId="77777777" w:rsidR="00F532BA" w:rsidRDefault="00000000">
      <w:r>
        <w:rPr>
          <w:b/>
        </w:rPr>
        <w:t xml:space="preserve">Historical event  Articles of Confederation. </w:t>
      </w:r>
      <w:r>
        <w:t>During the American Revolution, the states needed a common structure to conduct war and diplomacy without surrendering the autonomy they had just defended against Britain. Congress drafted the Articles of Confederation in 1777, but all states had to ratify them, a process completed in 1781. The Articles called the union a league of friendship and left most powers with the states. Congress could conduct foreign affairs and request troops or money, yet it could not directly impose ordinary national taxes. In wartime, leaders had to obtain resources through state action and borrowing. After independence, the limits became more apparent. The government faced debts, disputes among states, and difficulty making collective decisions when interests differed. Some achievements still occurred under the Articles, including western land policy, so the period was not merely an absence of government. But calls for a stronger federal framework grew. Under the Articles, important measures required agreement among states, and amending the framework itself demanded unanimity. Those thresholds reflected caution about concentrated authority, but they also made adjustment difficult when urgent financial and commercial problems arose. The later Convention proposed a different ratification rule for the new Constitution, a controversial step in replacing the original framework. Ratification made the draft framework the states' operative common government. A meeting initially concerned with interstate commerce led toward the Constitutional Convention of 1787, where delegates proposed replacing the Articles. The new Constitution went to the states for ratification and began operating in 1789. The story proceeds from the wartime need for unity, through a cautious design that protected state authority, to experience with its financial and administrative limits. The Articles gave the states a working association, not a finished answer to every problem of governing together. Their replacement arose from political argument and a formal ratification process rather than a simple discovery that the earlier union had done nothing.</w:t>
      </w:r>
    </w:p>
    <w:p w14:paraId="1846EE2A" w14:textId="77777777" w:rsidR="00F532BA" w:rsidRDefault="00000000">
      <w:r>
        <w:rPr>
          <w:b/>
        </w:rPr>
        <w:t xml:space="preserve">Interpretive analogy  </w:t>
      </w:r>
      <w:r>
        <w:t>Yu can suggest preparation and the energy of collective organization. The Articles of Confederation provided a framework for states that wanted to act together without giving a central government extensive direct power. It was enough to make certain common decisions, yet requests for money and troops still depended heavily on the states. The later constitutional debate did not erase achievements under the Articles; it exposed the difference between forming an association and equipping it for continuing obligations. A retrospective reading asks what powers members actually give a common body and how they will respond when voluntary contributions fall short. A common government must be judged by the procedures it can actually use, especially when members disagree about money and authority. It does not treat the founders as readers of the Zhouyi. Records of drafting, ratification, governance, and replacement support the historical sequence. The hexagram is a present-day way to ask whether enthusiasm for union has been matched by rules that can carry its everyday work.</w:t>
      </w:r>
    </w:p>
    <w:p w14:paraId="742B8CA2" w14:textId="77777777" w:rsidR="00F532BA" w:rsidRDefault="00000000">
      <w:pPr>
        <w:pStyle w:val="CaptionSmall"/>
      </w:pPr>
      <w:r>
        <w:rPr>
          <w:b/>
        </w:rPr>
        <w:t xml:space="preserve">Evidence note: </w:t>
      </w:r>
      <w:r>
        <w:t xml:space="preserve">The source supports the event, not a claim that participants used the Zhouyi. </w:t>
      </w:r>
      <w:hyperlink r:id="rId23">
        <w:r w:rsidR="00F532BA">
          <w:rPr>
            <w:color w:val="176C96"/>
          </w:rPr>
          <w:t>Historical source ↗</w:t>
        </w:r>
      </w:hyperlink>
    </w:p>
    <w:p w14:paraId="45BF18B7" w14:textId="77777777" w:rsidR="00F532BA" w:rsidRDefault="00000000">
      <w:pPr>
        <w:pStyle w:val="21"/>
        <w:spacing w:before="280"/>
      </w:pPr>
      <w:r>
        <w:t xml:space="preserve">17  </w:t>
      </w:r>
      <w:r>
        <w:rPr>
          <w:rFonts w:ascii="Noto Sans CJK TC" w:hAnsi="Noto Sans CJK TC"/>
        </w:rPr>
        <w:t>隨</w:t>
      </w:r>
      <w:r>
        <w:t xml:space="preserve">  |  Hexagram 17</w:t>
      </w:r>
    </w:p>
    <w:p w14:paraId="4F23F3AE" w14:textId="77777777" w:rsidR="00F532BA" w:rsidRDefault="00000000">
      <w:pPr>
        <w:pStyle w:val="CaptionSmall"/>
      </w:pPr>
      <w:r>
        <w:t>EUUS-PM-H17  ·  United States / Britain · 1783  ·  Evidence: RETROSPECTIVE ANALOGY</w:t>
      </w:r>
    </w:p>
    <w:tbl>
      <w:tblPr>
        <w:tblStyle w:val="-1"/>
        <w:tblW w:w="0" w:type="auto"/>
        <w:jc w:val="center"/>
        <w:tblLook w:val="04A0" w:firstRow="1" w:lastRow="0" w:firstColumn="1" w:lastColumn="0" w:noHBand="0" w:noVBand="1"/>
      </w:tblPr>
      <w:tblGrid>
        <w:gridCol w:w="4968"/>
        <w:gridCol w:w="4968"/>
      </w:tblGrid>
      <w:tr w:rsidR="00F532BA" w14:paraId="21D2C669"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14833D4" w14:textId="77777777" w:rsidR="00F532BA" w:rsidRDefault="00000000">
            <w:pPr>
              <w:spacing w:after="60"/>
            </w:pPr>
            <w:r>
              <w:t xml:space="preserve">ORIGINAL · </w:t>
            </w:r>
            <w:r>
              <w:t>原文</w:t>
            </w:r>
          </w:p>
        </w:tc>
        <w:tc>
          <w:tcPr>
            <w:tcW w:w="4968" w:type="dxa"/>
          </w:tcPr>
          <w:p w14:paraId="39F908C8"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5810E852"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E12773F" w14:textId="77777777" w:rsidR="00F532BA" w:rsidRDefault="00000000">
            <w:pPr>
              <w:spacing w:after="60"/>
            </w:pPr>
            <w:r>
              <w:rPr>
                <w:rFonts w:ascii="Noto Sans CJK TC" w:hAnsi="Noto Sans CJK TC"/>
              </w:rPr>
              <w:t>隨：元亨。利貞。无咎。</w:t>
            </w:r>
          </w:p>
        </w:tc>
        <w:tc>
          <w:tcPr>
            <w:tcW w:w="4968" w:type="dxa"/>
          </w:tcPr>
          <w:p w14:paraId="15758235"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Sui indicates that (under its conditions) there will be great progress and success. But it will be advantageous to be firm and correct. There will (then) be no error.</w:t>
            </w:r>
          </w:p>
        </w:tc>
      </w:tr>
    </w:tbl>
    <w:p w14:paraId="1BAD6D0E" w14:textId="77777777" w:rsidR="00F532BA" w:rsidRDefault="00000000">
      <w:r>
        <w:rPr>
          <w:b/>
        </w:rPr>
        <w:t xml:space="preserve">Historical event  Treaty of Paris. </w:t>
      </w:r>
      <w:r>
        <w:t xml:space="preserve">The American Revolutionary War involved fighting on land and sea long after Congress declared independence. In 1781, the surrender of a British army at Yorktown changed the prospects of continued large-scale operations, but the war and diplomacy were not finished. British, American, French, and other representatives entered complicated negotiations. American commissioners in Paris needed agreement on recognition, boundaries, and other terms </w:t>
      </w:r>
      <w:r>
        <w:lastRenderedPageBreak/>
        <w:t>while France remained an ally with interests of its own. Preliminary articles were signed in 1782. The definitive Treaty of Paris followed in September 1783. Britain recognized the independence of the United States, and the treaty drew boundaries for the new country. It also addressed debts, the treatment of Loyalists, and other matters that could not be settled merely by ending a battle. News and formal ratification crossed the Atlantic; armed forces and governments then had to put the terms into practice. The commissioners negotiated while the United States still faced financial strain and while British forces held positions in North America. Congress had to ratify the settlement, and the states had to confront treaty provisions touching private debts and property. These separate tasks show why diplomacy continued after military success and why a peace signed overseas needed domestic implementation. The treaty's provisions thus needed attention on both sides of the Atlantic. British troops departed from New York later in 1783, while disputes over frontier posts and treaty obligations continued. Indigenous nations whose territories were affected had not been equal parties to the treaty, and its boundary clauses did not erase their claims. The sequence runs from military pressure, through preliminary and final agreements, to the slow work of withdrawal and implementation. Peace was a negotiated change in relationships among governments, not a sudden disappearance of contested property and loyalties. The new United States obtained recognition but still had to govern its territory and deal with obligations it had accepted.</w:t>
      </w:r>
    </w:p>
    <w:p w14:paraId="673D6EB3" w14:textId="77777777" w:rsidR="00F532BA" w:rsidRDefault="00000000">
      <w:r>
        <w:rPr>
          <w:b/>
        </w:rPr>
        <w:t xml:space="preserve">Interpretive analogy  </w:t>
      </w:r>
      <w:r>
        <w:t>Sui can be read as adapting to a changed situation. At Paris, the American commissioners moved from wartime alliance and resistance toward terms for a recognized state's relationship with its former ruler. The treaty identified boundaries and duties, yet signatures could not decide how every frontier community or creditor would experience the settlement. A modern analogy asks what must follow agreement: withdrawal, payment, local enforcement, and attention to people excluded from the negotiating table. Following through also means recognizing the claims of people who did not choose the treaty's boundaries but would live with their consequences. The comparison does not suggest that any commissioner consulted the Zhouyi. The historical account rests on treaty terms and their aftermath. Sui is a present-day interpretive lens for asking whether parties can follow through as the setting changes, rather than a rule that peace follows automatically once opponents choose new language for their relationship.</w:t>
      </w:r>
      <w:r>
        <w:br/>
        <w:br/>
        <w:t>Focused hexagram comparison: The 1783 treaty forced former belligerents to adjust to changed political status and follow through on recognition, debts, troop movements, and boundaries. Sui is not merely adapting to change: the closer comparison lies in keeping agreed obligations while relationships change. Indigenous peoples excluded from the negotiation underscore the limits of depicting the accord as consensual following by everyone affected.</w:t>
      </w:r>
    </w:p>
    <w:p w14:paraId="3ACCC735" w14:textId="77777777" w:rsidR="00F532BA" w:rsidRDefault="00000000">
      <w:pPr>
        <w:pStyle w:val="CaptionSmall"/>
      </w:pPr>
      <w:r>
        <w:rPr>
          <w:b/>
        </w:rPr>
        <w:t xml:space="preserve">Evidence note: </w:t>
      </w:r>
      <w:r>
        <w:t xml:space="preserve">The source supports the event, not a claim that participants used the Zhouyi. </w:t>
      </w:r>
      <w:hyperlink r:id="rId24">
        <w:r w:rsidR="00F532BA">
          <w:rPr>
            <w:color w:val="176C96"/>
          </w:rPr>
          <w:t>Historical source ↗</w:t>
        </w:r>
      </w:hyperlink>
    </w:p>
    <w:p w14:paraId="5D031199" w14:textId="77777777" w:rsidR="00F532BA" w:rsidRDefault="00000000">
      <w:pPr>
        <w:pStyle w:val="21"/>
        <w:spacing w:before="280"/>
      </w:pPr>
      <w:r>
        <w:t xml:space="preserve">18  </w:t>
      </w:r>
      <w:r>
        <w:rPr>
          <w:rFonts w:ascii="Noto Sans CJK TC" w:hAnsi="Noto Sans CJK TC"/>
        </w:rPr>
        <w:t>蠱</w:t>
      </w:r>
      <w:r>
        <w:t xml:space="preserve">  |  Hexagram 18</w:t>
      </w:r>
    </w:p>
    <w:p w14:paraId="59C6F026" w14:textId="77777777" w:rsidR="00F532BA" w:rsidRDefault="00000000">
      <w:pPr>
        <w:pStyle w:val="CaptionSmall"/>
      </w:pPr>
      <w:r>
        <w:t>EUUS-PM-H18  ·  United States · 1787  ·  Evidence: RETROSPECTIVE ANALOGY</w:t>
      </w:r>
    </w:p>
    <w:tbl>
      <w:tblPr>
        <w:tblStyle w:val="-1"/>
        <w:tblW w:w="0" w:type="auto"/>
        <w:jc w:val="center"/>
        <w:tblLook w:val="04A0" w:firstRow="1" w:lastRow="0" w:firstColumn="1" w:lastColumn="0" w:noHBand="0" w:noVBand="1"/>
      </w:tblPr>
      <w:tblGrid>
        <w:gridCol w:w="4968"/>
        <w:gridCol w:w="4968"/>
      </w:tblGrid>
      <w:tr w:rsidR="00F532BA" w14:paraId="4F0A8627"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FF7CC47" w14:textId="77777777" w:rsidR="00F532BA" w:rsidRDefault="00000000">
            <w:pPr>
              <w:spacing w:after="60"/>
            </w:pPr>
            <w:r>
              <w:t xml:space="preserve">ORIGINAL · </w:t>
            </w:r>
            <w:r>
              <w:t>原文</w:t>
            </w:r>
          </w:p>
        </w:tc>
        <w:tc>
          <w:tcPr>
            <w:tcW w:w="4968" w:type="dxa"/>
          </w:tcPr>
          <w:p w14:paraId="20649DE8"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3B55DDFD"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1C95AD6" w14:textId="77777777" w:rsidR="00F532BA" w:rsidRDefault="00000000">
            <w:pPr>
              <w:spacing w:after="60"/>
            </w:pPr>
            <w:r>
              <w:rPr>
                <w:rFonts w:ascii="Noto Sans CJK TC" w:hAnsi="Noto Sans CJK TC"/>
              </w:rPr>
              <w:t>蠱：元亨。利涉大川。先甲三日，後甲三日。</w:t>
            </w:r>
          </w:p>
        </w:tc>
        <w:tc>
          <w:tcPr>
            <w:tcW w:w="4968" w:type="dxa"/>
          </w:tcPr>
          <w:p w14:paraId="04AEA753"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Kû indicates great progress and success (to him who deals properly with the condition represented by it). There will be advantage in (efforts like that of) crossing the great stream. (He should weigh well, however, the events of) three days before the turning point, and those (to be done) three days after it.</w:t>
            </w:r>
          </w:p>
        </w:tc>
      </w:tr>
    </w:tbl>
    <w:p w14:paraId="68320DA5" w14:textId="77777777" w:rsidR="00F532BA" w:rsidRDefault="00000000">
      <w:r>
        <w:rPr>
          <w:b/>
        </w:rPr>
        <w:t xml:space="preserve">Historical event  Constitutional Convention. </w:t>
      </w:r>
      <w:r>
        <w:t>By the mid-1780s, the United States had won independence but its government under the Articles of Confederation struggled to raise revenue and manage disputes among states. Congress could ask for contributions but lacked a reliable means of direct taxation. Representatives first considered changes to commercial arrangements; calls for a broader convention followed. In May 1787, delegates from most states assembled in Philadelphia. Rhode Island did not participate. The meeting went beyond a narrow revision of the Articles and debated a new federal structure. Delegates disagreed over representation, executive authority, taxation, and the relationship between national and state governments. Large and small states contested how they would vote in a legislature. The resulting compromises created two legislative chambers, an executive, and a judiciary, while also protecting slavery through provisions that had grave consequences. The Convention signed a proposed Constitution in September, but it could not put that text into force by itself. The Convention met behind closed doors, and its proposal became public only when the draft went to the states. Ratification arguments then reached wider audiences through newspapers, pamphlets, and conventions. Supporters and critics debated the allocation of power and the absence of an explicit bill of rights, making the later amendments part of the political story rather than a detail outside it. State ratifying conventions argued over its powers and demanded protections for individual rights. Enough states approved it for the new government to begin work in 1789; amendments later became the Bill of Rights. The sequence is not a story of delegates discovering a perfect system in one room. It begins with concrete weaknesses in the existing union, moves through contested drafting and compromise, and continues through public ratification and later amendment. The Convention replaced one framework through an agreed political process while leaving conflicts that later generations would have to confront.</w:t>
      </w:r>
    </w:p>
    <w:p w14:paraId="634271DE" w14:textId="77777777" w:rsidR="00F532BA" w:rsidRDefault="00000000">
      <w:r>
        <w:rPr>
          <w:b/>
        </w:rPr>
        <w:lastRenderedPageBreak/>
        <w:t xml:space="preserve">Interpretive analogy  </w:t>
      </w:r>
      <w:r>
        <w:t>Gu can invite a reader to examine a system that needs repair. The Philadelphia delegates confronted an existing government, not a blank page. They sought powers that the Articles had not supplied, but the proposed remedies brought new disputes about representation, executive authority, and the treatment of enslaved people. Ratification made the draft accountable to state conventions, and amendment remained possible after the government began. A retrospective analogy asks who identifies a defect, who is allowed to take part in its repair, and what harms a compromise leaves in place. Repairing a government is not complete when a draft is signed; public authorization and continuing amendment are part of the work. It does not make the Convention an application of the Zhouyi. Convention records, the Constitution, and ratification debates provide the evidence. The hexagram is an editorial frame for repair under inherited constraints, including the obligation to name what an apparently workable settlement failed to resolve.</w:t>
      </w:r>
    </w:p>
    <w:p w14:paraId="07174651" w14:textId="77777777" w:rsidR="00F532BA" w:rsidRDefault="00000000">
      <w:pPr>
        <w:pStyle w:val="CaptionSmall"/>
      </w:pPr>
      <w:r>
        <w:rPr>
          <w:b/>
        </w:rPr>
        <w:t xml:space="preserve">Evidence note: </w:t>
      </w:r>
      <w:r>
        <w:t xml:space="preserve">The source supports the event, not a claim that participants used the Zhouyi. </w:t>
      </w:r>
      <w:hyperlink r:id="rId25">
        <w:r w:rsidR="00F532BA">
          <w:rPr>
            <w:color w:val="176C96"/>
          </w:rPr>
          <w:t>Historical source ↗</w:t>
        </w:r>
      </w:hyperlink>
    </w:p>
    <w:p w14:paraId="22F13DC9" w14:textId="77777777" w:rsidR="00F532BA" w:rsidRDefault="00000000">
      <w:pPr>
        <w:pStyle w:val="21"/>
        <w:spacing w:before="280"/>
      </w:pPr>
      <w:r>
        <w:t xml:space="preserve">19  </w:t>
      </w:r>
      <w:r>
        <w:rPr>
          <w:rFonts w:ascii="Noto Sans CJK TC" w:hAnsi="Noto Sans CJK TC"/>
        </w:rPr>
        <w:t>臨</w:t>
      </w:r>
      <w:r>
        <w:t xml:space="preserve">  |  Hexagram 19</w:t>
      </w:r>
    </w:p>
    <w:p w14:paraId="1BDC0FE1" w14:textId="77777777" w:rsidR="00F532BA" w:rsidRDefault="00000000">
      <w:pPr>
        <w:pStyle w:val="CaptionSmall"/>
      </w:pPr>
      <w:r>
        <w:t>EUUS-PM-H19  ·  United States / Britain · 1794–1795  ·  Evidence: RETROSPECTIVE ANALOGY</w:t>
      </w:r>
    </w:p>
    <w:tbl>
      <w:tblPr>
        <w:tblStyle w:val="-1"/>
        <w:tblW w:w="0" w:type="auto"/>
        <w:jc w:val="center"/>
        <w:tblLook w:val="04A0" w:firstRow="1" w:lastRow="0" w:firstColumn="1" w:lastColumn="0" w:noHBand="0" w:noVBand="1"/>
      </w:tblPr>
      <w:tblGrid>
        <w:gridCol w:w="4968"/>
        <w:gridCol w:w="4968"/>
      </w:tblGrid>
      <w:tr w:rsidR="00F532BA" w14:paraId="7CB6943B"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459E5A1" w14:textId="77777777" w:rsidR="00F532BA" w:rsidRDefault="00000000">
            <w:pPr>
              <w:spacing w:after="60"/>
            </w:pPr>
            <w:r>
              <w:t xml:space="preserve">ORIGINAL · </w:t>
            </w:r>
            <w:r>
              <w:t>原文</w:t>
            </w:r>
          </w:p>
        </w:tc>
        <w:tc>
          <w:tcPr>
            <w:tcW w:w="4968" w:type="dxa"/>
          </w:tcPr>
          <w:p w14:paraId="67CB48D9"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43AFD188"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3618EC1" w14:textId="77777777" w:rsidR="00F532BA" w:rsidRDefault="00000000">
            <w:pPr>
              <w:spacing w:after="60"/>
            </w:pPr>
            <w:r>
              <w:rPr>
                <w:rFonts w:ascii="Noto Sans CJK TC" w:hAnsi="Noto Sans CJK TC"/>
              </w:rPr>
              <w:t>臨：元亨。利貞。至于八月有凶。</w:t>
            </w:r>
          </w:p>
        </w:tc>
        <w:tc>
          <w:tcPr>
            <w:tcW w:w="4968" w:type="dxa"/>
          </w:tcPr>
          <w:p w14:paraId="50AE2434"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Lin (indicates that under the conditions supposed in it) there will be great progress and success, while it will be advantageous to be firmly correct. In the eighth month there will be evil.</w:t>
            </w:r>
          </w:p>
        </w:tc>
      </w:tr>
    </w:tbl>
    <w:p w14:paraId="4B0624CC" w14:textId="77777777" w:rsidR="00F532BA" w:rsidRDefault="00000000">
      <w:r>
        <w:rPr>
          <w:b/>
        </w:rPr>
        <w:t xml:space="preserve">Historical event  Jay Treaty. </w:t>
      </w:r>
      <w:r>
        <w:t>After Britain recognized American independence, several questions remained unsettled. British troops held frontier posts, the two countries disputed obligations involving debts and trade, and war in Europe complicated American shipping. President Washington sent John Jay to negotiate in London in 1794. Jay and British officials reached a treaty that arranged for evacuation of the western posts and addressed some claims through mixed commissions. The agreement did not settle every American complaint, including the continuing issue of impressment, and many Americans criticized it as too favorable to Britain. The Senate approved it with qualifications, and Washington decided to sign. Public protest continued, while Congress later debated funding needed to carry out the agreement. British withdrawal from the posts in 1796 gave one provision a concrete result. The treaty also maintained a path for commerce, even as tensions over maritime policy remained. Some Americans saw the treaty as a necessary way to avoid war with Britain; others believed it conceded too much and endangered relations with France. Washington faced that domestic division while deciding whether to sign. The debate also tested the respective roles of president, Senate, and House in foreign policy, making implementation a constitutional issue as well as a diplomatic one. Political opposition persisted after the signature, and practical compliance required officials to carry out provisions over time. Its sequence begins with unfinished terms after the Revolutionary War, proceeds through negotiation and bitter domestic argument, and continues into the actual handover of posts and work of the claims commissions. A diplomatic document did not settle the domestic question of who spoke for American interests. Jay's mission managed some disputes without ending all friction between the governments. The treaty became part of a continuing relationship in which both sides had to carry out particular provisions and deal with matters the agreement had left open.</w:t>
      </w:r>
    </w:p>
    <w:p w14:paraId="45BE9082" w14:textId="77777777" w:rsidR="00F532BA" w:rsidRDefault="00000000">
      <w:r>
        <w:rPr>
          <w:b/>
        </w:rPr>
        <w:t xml:space="preserve">Interpretive analogy  </w:t>
      </w:r>
      <w:r>
        <w:t>Lin can be read as an approach toward people and problems that cannot be managed from a distance. Jay's Treaty required leaders to address unfinished obligations with a former enemy while also explaining a contested compromise to their own public. Negotiators obtained withdrawal from frontier posts and procedures for claims, but the treaty left other maritime grievances. It was therefore neither a complete reconciliation nor an empty gesture. A modern reader can ask which provisions have a date, an institution, and a means of verification, and which conflicts are being deferred. A leader who approaches a difficult negotiation must still return to a divided public and explain why the particular terms deserve implementation. The comparison is retrospective; Jay and Washington are not documented as applying the Zhouyi. The treaty text and the subsequent withdrawal provide historical facts. The hexagram supplies an editorial question about approaching a dispute closely enough to make some commitments enforceable without pretending that one agreement resolves every interest.</w:t>
      </w:r>
      <w:r>
        <w:br/>
        <w:br/>
        <w:t>Focused hexagram comparison: Jay and Washington faced an unfinished postwar relationship in which immediate gains—withdrawal of frontier posts and claims mechanisms—coexisted with unresolved maritime disputes. Lin’s approaching phase can be compared with direct negotiation; its warning about future reversal appears only as a caution about deferred tensions, not as a literal forecast of a dated calamity.</w:t>
      </w:r>
    </w:p>
    <w:p w14:paraId="3ABAA25E" w14:textId="77777777" w:rsidR="00F532BA" w:rsidRDefault="00000000">
      <w:pPr>
        <w:pStyle w:val="CaptionSmall"/>
      </w:pPr>
      <w:r>
        <w:rPr>
          <w:b/>
        </w:rPr>
        <w:t xml:space="preserve">Evidence note: </w:t>
      </w:r>
      <w:r>
        <w:t xml:space="preserve">The source supports the event, not a claim that participants used the Zhouyi. </w:t>
      </w:r>
      <w:hyperlink r:id="rId26">
        <w:r w:rsidR="00F532BA">
          <w:rPr>
            <w:color w:val="176C96"/>
          </w:rPr>
          <w:t>Historical source ↗</w:t>
        </w:r>
      </w:hyperlink>
    </w:p>
    <w:p w14:paraId="24F3D381" w14:textId="77777777" w:rsidR="00F532BA" w:rsidRDefault="00000000">
      <w:pPr>
        <w:pStyle w:val="21"/>
        <w:spacing w:before="280"/>
      </w:pPr>
      <w:r>
        <w:t xml:space="preserve">20  </w:t>
      </w:r>
      <w:r>
        <w:rPr>
          <w:rFonts w:ascii="Noto Sans CJK TC" w:hAnsi="Noto Sans CJK TC"/>
        </w:rPr>
        <w:t>觀</w:t>
      </w:r>
      <w:r>
        <w:t xml:space="preserve">  |  Hexagram 20</w:t>
      </w:r>
    </w:p>
    <w:p w14:paraId="3905D029" w14:textId="77777777" w:rsidR="00F532BA" w:rsidRDefault="00000000">
      <w:pPr>
        <w:pStyle w:val="CaptionSmall"/>
      </w:pPr>
      <w:r>
        <w:t>EUUS-PM-H20  ·  United States · 1796  ·  Evidence: RETROSPECTIVE ANALOGY</w:t>
      </w:r>
    </w:p>
    <w:tbl>
      <w:tblPr>
        <w:tblStyle w:val="-1"/>
        <w:tblW w:w="0" w:type="auto"/>
        <w:jc w:val="center"/>
        <w:tblLook w:val="04A0" w:firstRow="1" w:lastRow="0" w:firstColumn="1" w:lastColumn="0" w:noHBand="0" w:noVBand="1"/>
      </w:tblPr>
      <w:tblGrid>
        <w:gridCol w:w="4968"/>
        <w:gridCol w:w="4968"/>
      </w:tblGrid>
      <w:tr w:rsidR="00F532BA" w14:paraId="218BD91D"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F0F75A2" w14:textId="77777777" w:rsidR="00F532BA" w:rsidRDefault="00000000">
            <w:pPr>
              <w:spacing w:after="60"/>
            </w:pPr>
            <w:r>
              <w:t xml:space="preserve">ORIGINAL · </w:t>
            </w:r>
            <w:r>
              <w:t>原文</w:t>
            </w:r>
          </w:p>
        </w:tc>
        <w:tc>
          <w:tcPr>
            <w:tcW w:w="4968" w:type="dxa"/>
          </w:tcPr>
          <w:p w14:paraId="7F209F4A"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3A186F2D"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D14F180" w14:textId="77777777" w:rsidR="00F532BA" w:rsidRDefault="00000000">
            <w:pPr>
              <w:spacing w:after="60"/>
            </w:pPr>
            <w:r>
              <w:rPr>
                <w:rFonts w:ascii="Noto Sans CJK TC" w:hAnsi="Noto Sans CJK TC"/>
              </w:rPr>
              <w:lastRenderedPageBreak/>
              <w:t>觀：盥而不荐，有孚顒若。</w:t>
            </w:r>
          </w:p>
        </w:tc>
        <w:tc>
          <w:tcPr>
            <w:tcW w:w="4968" w:type="dxa"/>
          </w:tcPr>
          <w:p w14:paraId="7781654F"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Kwân shows (how he whom it represents should be like) the worshipper who has washed his hands, but not (yet) presented his offerings;—with sincerity ​and an appearance of dignity (commanding reverent regard).</w:t>
            </w:r>
          </w:p>
        </w:tc>
      </w:tr>
    </w:tbl>
    <w:p w14:paraId="566DE557" w14:textId="77777777" w:rsidR="00F532BA" w:rsidRDefault="00000000">
      <w:r>
        <w:rPr>
          <w:b/>
        </w:rPr>
        <w:t xml:space="preserve">Historical event  Washington's Farewell Address. </w:t>
      </w:r>
      <w:r>
        <w:t>As Washington's second presidential term drew to a close, the United States faced disputes over parties, foreign alliances, and its future place among European powers at war. Washington had decided not to seek another term. In 1796, a public farewell message appeared under his name after work on drafts with close advisers, including Alexander Hamilton. The address urged Americans to preserve the union, warned against forms of factional rivalry, and discussed the risks of permanent political attachments to foreign powers. It did not demand that the country cease all trade or diplomacy. Its arguments reflected a specific moment in which the young republic was trying to maintain independence while Britain and France fought. Washington left office in 1797 after an election placed John Adams in the presidency. The transfer gave the country an example of an elected leader relinquishing office, though party conflict and disagreement over foreign policy continued. The address was published ahead of an election in which organized parties had become increasingly visible. Washington's warning about faction therefore entered an active argument rather than a quiet national consensus. Adams's succession showed that a president could retire, but the disputes Washington identified remained for the next administration and Congress to handle. The address continued circulating after his departure, giving later Americans a text to cite and contest. The farewell became a widely read political text, interpreted differently by later generations. The historical sequence begins with Washington's decision to retire, moves through the drafting and publication of an address about the republic's vulnerabilities, and ends with a handover of executive authority. Its publication did not create national unity on command. Citizens and officials still had to decide how to handle treaties, parties, and future wars. The address offered a public account of risks Washington wanted readers to consider at the moment he stepped away from the presidency.</w:t>
      </w:r>
    </w:p>
    <w:p w14:paraId="51042C32" w14:textId="77777777" w:rsidR="00F532BA" w:rsidRDefault="00000000">
      <w:r>
        <w:rPr>
          <w:b/>
        </w:rPr>
        <w:t xml:space="preserve">Interpretive analogy  </w:t>
      </w:r>
      <w:r>
        <w:t>Guan can suggest observation before action. Washington's farewell was written as he prepared to leave office, when he could no longer expect to supervise every decision he discussed. He drew attention to faction and foreign commitments in a country whose institutions were still young. A reader can treat the address as evidence of an outgoing leader's concerns, then ask whether later circumstances supported or challenged them. This analogy should not turn his advice into a timeless ban on alliances or claim that he used the Zhouyi. Stepping back can make a warning available to others without giving the former officeholder control over how later leaders will interpret it. The text, its publication, and the presidential transition are historical facts. The hexagram offers a retrospective lens for examining how a public figure steps back, shows others what he sees, and leaves the resulting judgment to a political community that will continue to disagree after he has gone.</w:t>
      </w:r>
    </w:p>
    <w:p w14:paraId="28206217" w14:textId="77777777" w:rsidR="00F532BA" w:rsidRDefault="00000000">
      <w:pPr>
        <w:pStyle w:val="CaptionSmall"/>
      </w:pPr>
      <w:r>
        <w:rPr>
          <w:b/>
        </w:rPr>
        <w:t xml:space="preserve">Evidence note: </w:t>
      </w:r>
      <w:r>
        <w:t xml:space="preserve">The source supports the event, not a claim that participants used the Zhouyi. </w:t>
      </w:r>
      <w:hyperlink r:id="rId27">
        <w:r w:rsidR="00F532BA">
          <w:rPr>
            <w:color w:val="176C96"/>
          </w:rPr>
          <w:t>Historical source ↗</w:t>
        </w:r>
      </w:hyperlink>
    </w:p>
    <w:p w14:paraId="7D5FE3B8" w14:textId="77777777" w:rsidR="00F532BA" w:rsidRDefault="00000000">
      <w:pPr>
        <w:pStyle w:val="21"/>
        <w:spacing w:before="280"/>
      </w:pPr>
      <w:r>
        <w:t xml:space="preserve">21  </w:t>
      </w:r>
      <w:r>
        <w:rPr>
          <w:rFonts w:ascii="Noto Sans CJK TC" w:hAnsi="Noto Sans CJK TC"/>
        </w:rPr>
        <w:t>噬嗑</w:t>
      </w:r>
      <w:r>
        <w:t xml:space="preserve">  |  Hexagram 21</w:t>
      </w:r>
    </w:p>
    <w:p w14:paraId="62B0021A" w14:textId="77777777" w:rsidR="00F532BA" w:rsidRDefault="00000000">
      <w:pPr>
        <w:pStyle w:val="CaptionSmall"/>
      </w:pPr>
      <w:r>
        <w:t>EUUS-PM-H21  ·  United States / France · 1797–1798  ·  Evidence: RETROSPECTIVE ANALOGY</w:t>
      </w:r>
    </w:p>
    <w:tbl>
      <w:tblPr>
        <w:tblStyle w:val="-1"/>
        <w:tblW w:w="0" w:type="auto"/>
        <w:jc w:val="center"/>
        <w:tblLook w:val="04A0" w:firstRow="1" w:lastRow="0" w:firstColumn="1" w:lastColumn="0" w:noHBand="0" w:noVBand="1"/>
      </w:tblPr>
      <w:tblGrid>
        <w:gridCol w:w="4968"/>
        <w:gridCol w:w="4968"/>
      </w:tblGrid>
      <w:tr w:rsidR="00F532BA" w14:paraId="3408023C"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54D8DD1" w14:textId="77777777" w:rsidR="00F532BA" w:rsidRDefault="00000000">
            <w:pPr>
              <w:spacing w:after="60"/>
            </w:pPr>
            <w:r>
              <w:t xml:space="preserve">ORIGINAL · </w:t>
            </w:r>
            <w:r>
              <w:t>原文</w:t>
            </w:r>
          </w:p>
        </w:tc>
        <w:tc>
          <w:tcPr>
            <w:tcW w:w="4968" w:type="dxa"/>
          </w:tcPr>
          <w:p w14:paraId="5B4653C1"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713875F3"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24A7996" w14:textId="77777777" w:rsidR="00F532BA" w:rsidRDefault="00000000">
            <w:pPr>
              <w:spacing w:after="60"/>
            </w:pPr>
            <w:r>
              <w:rPr>
                <w:rFonts w:ascii="Noto Sans CJK TC" w:hAnsi="Noto Sans CJK TC"/>
              </w:rPr>
              <w:t>噬嗑：亨。利用獄。</w:t>
            </w:r>
          </w:p>
        </w:tc>
        <w:tc>
          <w:tcPr>
            <w:tcW w:w="4968" w:type="dxa"/>
          </w:tcPr>
          <w:p w14:paraId="6E273566"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Shih Ho indicates successful progress (in the condition of things which it supposes). It will be advantageous to use legal constraints.</w:t>
            </w:r>
          </w:p>
        </w:tc>
      </w:tr>
    </w:tbl>
    <w:p w14:paraId="1E11DAB3" w14:textId="77777777" w:rsidR="00F532BA" w:rsidRDefault="00000000">
      <w:r>
        <w:rPr>
          <w:b/>
        </w:rPr>
        <w:t xml:space="preserve">Historical event  The XYZ Affair. </w:t>
      </w:r>
      <w:r>
        <w:t xml:space="preserve">Relations between the United States and revolutionary France deteriorated in the 1790s. France objected to American dealings with Britain, and French privateers seized American merchant vessels. President John Adams sent envoys to seek a settlement in Paris in 1797. The representatives encountered intermediaries who discussed payments and other conditions before formal talks could proceed. The Americans declined the demands and the mission failed to reach the agreement it had sought. Adams informed Congress of the difficulties, then released dispatches with the names of some French intermediaries disguised as X, Y, and Z. Publication made the affair a domestic political crisis. Many Americans were angry at the apparent demands; parties also argued over Adams's policy, the release of documents, and the degree of military preparation. Congress supported naval defense and other measures while an undeclared naval conflict with France developed, especially in the Caribbean. The Quasi-War involved naval clashes rather than a congressional declaration of full-scale war. American policymakers therefore had to separate the immediate protection of merchant vessels from the question of a larger conflict with France. The later convention addressed outstanding treaty and claims issues, showing that the relationship could change again after the public anger surrounding the dispatches. The public dispute over the envoys' reports also shaped the administration's room for further talks with France. Adams later pursued another diplomatic opening, and a convention signed in 1800 helped end the Quasi-War. The episode did not move directly from insult to a formal declaration of war. It ran </w:t>
      </w:r>
      <w:r>
        <w:lastRenderedPageBreak/>
        <w:t>from maritime disputes, through a failed negotiation and public disclosure, to limited fighting and a second attempt at settlement. The dispatches preserve what the American envoys reported, while French policy and American partisan reactions require separate attention. The underlying conflict concerned ships, treaties, money, and the terms on which two republics would speak to each other.</w:t>
      </w:r>
    </w:p>
    <w:p w14:paraId="2DFFBC67" w14:textId="77777777" w:rsidR="00F532BA" w:rsidRDefault="00000000">
      <w:r>
        <w:rPr>
          <w:b/>
        </w:rPr>
        <w:t xml:space="preserve">Interpretive analogy  </w:t>
      </w:r>
      <w:r>
        <w:t>Shi He can prompt a question about how a government handles a breach in a contested relationship. In the XYZ Affair, the Adams administration had to explain a failed mission to Congress and the public while American ships remained at risk. Releasing the dispatches exposed the reported demands, but it also intensified partisan and military pressure. The eventual settlement came through another round of diplomacy after limited naval fighting. A retrospective analogy asks what information should be made public, what protection is needed while negotiations fail, and how an opponent might still be approached later. Public clarity can help an injured party defend its interests, but it should leave a path to a later agreement when conditions change. The record does not show that Adams or his envoys used the Zhouyi. Their reports, congressional actions, and the later convention support the event chronology. The hexagram is an editorial device for considering firm responses and procedural clarity without treating anger as a substitute for a sustainable outcome.</w:t>
      </w:r>
      <w:r>
        <w:br/>
        <w:br/>
        <w:t>Focused hexagram comparison: The failed French mission raised disputed demands and a question of how officials should respond through public procedure. Releasing correspondence and authorizing naval protections supplied formal, limited responses rather than an arbitrary escalation. Yet these were diplomatic and military measures, not a judicial trial; the phrase “利用獄” should be presented as an analogy to accountable constraint, not as a literal match.</w:t>
      </w:r>
    </w:p>
    <w:p w14:paraId="46EB77CF" w14:textId="77777777" w:rsidR="00F532BA" w:rsidRDefault="00000000">
      <w:pPr>
        <w:pStyle w:val="CaptionSmall"/>
      </w:pPr>
      <w:r>
        <w:rPr>
          <w:b/>
        </w:rPr>
        <w:t xml:space="preserve">Evidence note: </w:t>
      </w:r>
      <w:r>
        <w:t xml:space="preserve">The source supports the event, not a claim that participants used the Zhouyi. </w:t>
      </w:r>
      <w:hyperlink r:id="rId28">
        <w:r w:rsidR="00F532BA">
          <w:rPr>
            <w:color w:val="176C96"/>
          </w:rPr>
          <w:t>Historical source ↗</w:t>
        </w:r>
      </w:hyperlink>
    </w:p>
    <w:p w14:paraId="52602979" w14:textId="77777777" w:rsidR="00F532BA" w:rsidRDefault="00000000">
      <w:pPr>
        <w:pStyle w:val="21"/>
        <w:spacing w:before="280"/>
      </w:pPr>
      <w:r>
        <w:t xml:space="preserve">22  </w:t>
      </w:r>
      <w:r>
        <w:rPr>
          <w:rFonts w:ascii="Noto Sans CJK TC" w:hAnsi="Noto Sans CJK TC"/>
        </w:rPr>
        <w:t>賁</w:t>
      </w:r>
      <w:r>
        <w:t xml:space="preserve">  |  Hexagram 22</w:t>
      </w:r>
    </w:p>
    <w:p w14:paraId="4E23E8AA" w14:textId="77777777" w:rsidR="00F532BA" w:rsidRDefault="00000000">
      <w:pPr>
        <w:pStyle w:val="CaptionSmall"/>
      </w:pPr>
      <w:r>
        <w:t>EUUS-PM-H22  ·  Paris, France · 1804–1808  ·  Evidence: RETROSPECTIVE ANALOGY</w:t>
      </w:r>
    </w:p>
    <w:tbl>
      <w:tblPr>
        <w:tblStyle w:val="-1"/>
        <w:tblW w:w="0" w:type="auto"/>
        <w:jc w:val="center"/>
        <w:tblLook w:val="04A0" w:firstRow="1" w:lastRow="0" w:firstColumn="1" w:lastColumn="0" w:noHBand="0" w:noVBand="1"/>
      </w:tblPr>
      <w:tblGrid>
        <w:gridCol w:w="4968"/>
        <w:gridCol w:w="4968"/>
      </w:tblGrid>
      <w:tr w:rsidR="00F532BA" w14:paraId="16F0E4E1"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2A19634" w14:textId="77777777" w:rsidR="00F532BA" w:rsidRDefault="00000000">
            <w:pPr>
              <w:spacing w:after="60"/>
            </w:pPr>
            <w:r>
              <w:t xml:space="preserve">ORIGINAL · </w:t>
            </w:r>
            <w:r>
              <w:t>原文</w:t>
            </w:r>
          </w:p>
        </w:tc>
        <w:tc>
          <w:tcPr>
            <w:tcW w:w="4968" w:type="dxa"/>
          </w:tcPr>
          <w:p w14:paraId="1C0C1791"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49788C63"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2893EFE" w14:textId="77777777" w:rsidR="00F532BA" w:rsidRDefault="00000000">
            <w:pPr>
              <w:spacing w:after="60"/>
            </w:pPr>
            <w:r>
              <w:rPr>
                <w:rFonts w:ascii="Noto Sans CJK TC" w:hAnsi="Noto Sans CJK TC"/>
              </w:rPr>
              <w:t>賁：亨。小利有攸往。</w:t>
            </w:r>
          </w:p>
        </w:tc>
        <w:tc>
          <w:tcPr>
            <w:tcW w:w="4968" w:type="dxa"/>
          </w:tcPr>
          <w:p w14:paraId="5642530A"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Pî indicates that there should be free course (in what it denotes). There will be little advantage (however) if it be allowed to advance (and take the lead).</w:t>
            </w:r>
          </w:p>
        </w:tc>
      </w:tr>
    </w:tbl>
    <w:p w14:paraId="30AE7F11" w14:textId="77777777" w:rsidR="00F532BA" w:rsidRDefault="00000000">
      <w:r>
        <w:t>Historical event  Napoleon’s 1804 coronation and the making of imperial imagery. In December 1804 Napoleon Bonaparte staged an imperial coronation at Notre-Dame in Paris. The event took place after years in which revolutionary France had been transformed by war, a consular government, and the concentration of authority in Napoleon's hands. Elevation to emperor required more than a new official designation: it involved a visible public language of robes, regalia, participants, clergy, and ritual. Pope Pius VII attended, while Napoleon’s government planned a ceremony that would make the newly claimed imperial order recognizable to observers at home and abroad.</w:t>
        <w:br/>
        <w:br/>
        <w:t>The coronation did not independently create the armies, bureaucracy, legal measures, or political authority that Napoleon already commanded. Rather, the ritual presented that authority through a carefully orchestrated image. The government also commissioned the painter Jacques-Louis David to commemorate the scene in a monumental canvas. David’s painting, completed and displayed after the ceremony, assembled political and family figures around a central act. Its composition represented an authorized image, not a neutral photographic record. For instance, the depiction included Napoleon’s mother although she had not attended.</w:t>
        <w:br/>
        <w:br/>
        <w:t>The episode demonstrates both the usefulness and the limits of political adornment. Symbols may communicate a new settlement, bind an audience to recognizable forms, and reinforce claims of legitimacy. They cannot substitute for workable laws, consent, military outcomes, or responsible administration. The imperial state continued to confront war and political resistance after its grand public presentation. The historical case therefore separates three phases: an established accumulation of power, a vivid ceremony giving that power form, and the much longer test of whether institutions and policies could sustain the claim. The art and ceremonial records document deliberate political representation, not proof that appearance alone made a stable order.</w:t>
      </w:r>
    </w:p>
    <w:p w14:paraId="314D857F" w14:textId="77777777" w:rsidR="00F532BA" w:rsidRDefault="00000000">
      <w:r>
        <w:t>Interpretive analogy  Hexagram Bi (Adornment) concerns outward form and its proper, limited role. Napoleon’s coronation makes the distinction visible. The imperial robes, ritual setting, and later painting gave a new political claim an intelligible public face. But the emperor’s actual capacity already rested on institutions, finance, armies, and control of government. Ornament could confirm and broadcast the claim; it could not guarantee that the arrangement would endure. The classical judgment says that modest forward movement may be useful, which prevents the comparison from becoming praise for endless spectacle. In a modern political institution, ceremony can clarify responsibility and make authority legible, but must remain proportionate to the work that follows. The viewer should also ask what an official painting leaves outside its frame. This is a retrospective comparison, not evidence Napoleon followed the Zhouyi. Its practical point is to distinguish what makes power visible from what makes power legitimate, accountable, and capable of operating after the occasion has ended.</w:t>
      </w:r>
    </w:p>
    <w:p w14:paraId="06071635" w14:textId="77777777" w:rsidR="00F532BA" w:rsidRDefault="00000000">
      <w:pPr>
        <w:pStyle w:val="CaptionSmall"/>
      </w:pPr>
      <w:r>
        <w:t>Evidence note: Historical source establishes the event, not use of the Zhouyi. Historical source: https://www.napoleon.org/en/history-of-the-two-empires/paintings/5-the-sacre-or-coronation/</w:t>
      </w:r>
    </w:p>
    <w:p w14:paraId="58EBA427" w14:textId="77777777" w:rsidR="00F532BA" w:rsidRDefault="00000000">
      <w:pPr>
        <w:pStyle w:val="21"/>
        <w:spacing w:before="280"/>
      </w:pPr>
      <w:r>
        <w:lastRenderedPageBreak/>
        <w:t xml:space="preserve">23  </w:t>
      </w:r>
      <w:r>
        <w:rPr>
          <w:rFonts w:ascii="Noto Sans CJK TC" w:hAnsi="Noto Sans CJK TC"/>
        </w:rPr>
        <w:t>剝</w:t>
      </w:r>
      <w:r>
        <w:t xml:space="preserve">  |  Hexagram 23</w:t>
      </w:r>
    </w:p>
    <w:p w14:paraId="63054F25" w14:textId="77777777" w:rsidR="00F532BA" w:rsidRDefault="00000000">
      <w:pPr>
        <w:pStyle w:val="CaptionSmall"/>
      </w:pPr>
      <w:r>
        <w:t>EUUS-PM-H23  ·  Europe / United States · 1803–1815  ·  Evidence: RETROSPECTIVE ANALOGY</w:t>
      </w:r>
    </w:p>
    <w:tbl>
      <w:tblPr>
        <w:tblStyle w:val="-1"/>
        <w:tblW w:w="0" w:type="auto"/>
        <w:jc w:val="center"/>
        <w:tblLook w:val="04A0" w:firstRow="1" w:lastRow="0" w:firstColumn="1" w:lastColumn="0" w:noHBand="0" w:noVBand="1"/>
      </w:tblPr>
      <w:tblGrid>
        <w:gridCol w:w="4968"/>
        <w:gridCol w:w="4968"/>
      </w:tblGrid>
      <w:tr w:rsidR="00F532BA" w14:paraId="41FD6260"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DBA3C9F" w14:textId="77777777" w:rsidR="00F532BA" w:rsidRDefault="00000000">
            <w:pPr>
              <w:spacing w:after="60"/>
            </w:pPr>
            <w:r>
              <w:t xml:space="preserve">ORIGINAL · </w:t>
            </w:r>
            <w:r>
              <w:t>原文</w:t>
            </w:r>
          </w:p>
        </w:tc>
        <w:tc>
          <w:tcPr>
            <w:tcW w:w="4968" w:type="dxa"/>
          </w:tcPr>
          <w:p w14:paraId="4CB4751B"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3F261149"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0B3E759" w14:textId="77777777" w:rsidR="00F532BA" w:rsidRDefault="00000000">
            <w:pPr>
              <w:spacing w:after="60"/>
            </w:pPr>
            <w:r>
              <w:rPr>
                <w:rFonts w:ascii="Noto Sans CJK TC" w:hAnsi="Noto Sans CJK TC"/>
              </w:rPr>
              <w:t>剝：不利。有攸往。</w:t>
            </w:r>
          </w:p>
        </w:tc>
        <w:tc>
          <w:tcPr>
            <w:tcW w:w="4968" w:type="dxa"/>
          </w:tcPr>
          <w:p w14:paraId="00BF1F72"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Po indicates that (in the state which it symbolises) it will not be advantageous to make a movement in any direction whatever.</w:t>
            </w:r>
          </w:p>
        </w:tc>
      </w:tr>
    </w:tbl>
    <w:p w14:paraId="3271F231" w14:textId="77777777" w:rsidR="00F532BA" w:rsidRDefault="00000000">
      <w:r>
        <w:rPr>
          <w:b/>
        </w:rPr>
        <w:t xml:space="preserve">Historical event  Napoleonic Wars and U.S. neutrality. </w:t>
      </w:r>
      <w:r>
        <w:t>From 1803 onward, Napoleon's wars reshaped Europe and placed neutral trade under pressure. Britain and France each tried to limit commerce that might assist the other. British Orders in Council and French decrees affected ships carrying goods through Atlantic markets. The United States claimed neutral trading rights, but American vessels faced seizures, restrictions, and the seizure of sailors by British ships. Presidents and Congress tried different responses. Jefferson's embargo of 1807 sharply limited American overseas trade in an attempt to keep ships safe and use commercial pressure, but it imposed heavy costs on American ports and merchants. Congress replaced it with other trade measures. Meanwhile the European war and maritime disputes continued. The United States entered war with Britain in 1812; conflict with France's policies and the changing European situation remained part of the background to the earlier neutrality crisis. Merchants had already committed capital to voyages before each new restriction or seizure changed the terms of trade. The embargo disrupted coastal and Atlantic business in the United States, prompting evasion and political protest. Policymakers had to weigh injury to domestic commerce against the hope that economic pressure would change European belligerents' behavior. The restrictions affected choices already made by traders. Napoleon's defeat in 1815 altered the European setting, but it did not undo the losses incurred by traders during the preceding years. The story follows a neutral state trying to preserve trade between belligerents, discovering that both military powers could constrain its ships, and choosing measures that also hurt its own commerce. There was no single instant at which neutrality disappeared. Laws, seizures, embargoes, reprisals, and war successively changed what neutral trade meant in practice. Official policy and merchant experience were not the same thing, and American decision makers disagreed over whether trade restrictions or armed resistance would better protect the country's position.</w:t>
      </w:r>
    </w:p>
    <w:p w14:paraId="58650A7B" w14:textId="77777777" w:rsidR="00F532BA" w:rsidRDefault="00000000">
      <w:r>
        <w:rPr>
          <w:b/>
        </w:rPr>
        <w:t xml:space="preserve">Interpretive analogy  </w:t>
      </w:r>
      <w:r>
        <w:t>Bo can frame the erosion of a position that looks stable on paper. The United States declared neutrality during European war, yet British and French policies repeatedly reduced the practical space in which its ships could trade. American embargoes then narrowed that space further for domestic merchants. The analogy asks readers to notice when a principle remains publicly affirmed while the means of exercising it are being stripped away. It also asks who bears the cost of a defensive measure. The policy's costs were not confined to diplomatic correspondence; ports and households felt the narrowing of commerce in daily work. This is a present-day comparison, not an assertion that Jefferson or Napoleon read the Zhouyi. Laws, decrees, seizures, and commercial consequences form the historical record. The hexagram supplies a question about recognizing deterioration early enough to revise a policy, rather than treating the later War of 1812 as the inevitable consequence of a single restriction.</w:t>
      </w:r>
    </w:p>
    <w:p w14:paraId="374FF1DE" w14:textId="77777777" w:rsidR="00F532BA" w:rsidRDefault="00000000">
      <w:pPr>
        <w:pStyle w:val="CaptionSmall"/>
      </w:pPr>
      <w:r>
        <w:rPr>
          <w:b/>
        </w:rPr>
        <w:t xml:space="preserve">Evidence note: </w:t>
      </w:r>
      <w:r>
        <w:t xml:space="preserve">The source supports the event, not a claim that participants used the Zhouyi. </w:t>
      </w:r>
      <w:hyperlink r:id="rId30">
        <w:r w:rsidR="00F532BA">
          <w:rPr>
            <w:color w:val="176C96"/>
          </w:rPr>
          <w:t>Historical source ↗</w:t>
        </w:r>
      </w:hyperlink>
    </w:p>
    <w:p w14:paraId="10FE9BAE" w14:textId="77777777" w:rsidR="00F532BA" w:rsidRDefault="00000000">
      <w:pPr>
        <w:pStyle w:val="21"/>
        <w:spacing w:before="280"/>
      </w:pPr>
      <w:r>
        <w:t xml:space="preserve">24  </w:t>
      </w:r>
      <w:r>
        <w:rPr>
          <w:rFonts w:ascii="Noto Sans CJK TC" w:hAnsi="Noto Sans CJK TC"/>
        </w:rPr>
        <w:t>復</w:t>
      </w:r>
      <w:r>
        <w:t xml:space="preserve">  |  Hexagram 24</w:t>
      </w:r>
    </w:p>
    <w:p w14:paraId="12A7275F" w14:textId="77777777" w:rsidR="00F532BA" w:rsidRDefault="00000000">
      <w:pPr>
        <w:pStyle w:val="CaptionSmall"/>
      </w:pPr>
      <w:r>
        <w:t>EUUS-PM-H24  ·  England · 1660  ·  Evidence: RETROSPECTIVE ANALOGY</w:t>
      </w:r>
    </w:p>
    <w:tbl>
      <w:tblPr>
        <w:tblStyle w:val="-1"/>
        <w:tblW w:w="0" w:type="auto"/>
        <w:jc w:val="center"/>
        <w:tblLook w:val="04A0" w:firstRow="1" w:lastRow="0" w:firstColumn="1" w:lastColumn="0" w:noHBand="0" w:noVBand="1"/>
      </w:tblPr>
      <w:tblGrid>
        <w:gridCol w:w="4968"/>
        <w:gridCol w:w="4968"/>
      </w:tblGrid>
      <w:tr w:rsidR="00F532BA" w14:paraId="66CC17E3"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19E3417" w14:textId="77777777" w:rsidR="00F532BA" w:rsidRDefault="00000000">
            <w:pPr>
              <w:spacing w:after="60"/>
            </w:pPr>
            <w:r>
              <w:t xml:space="preserve">ORIGINAL · </w:t>
            </w:r>
            <w:r>
              <w:t>原文</w:t>
            </w:r>
          </w:p>
        </w:tc>
        <w:tc>
          <w:tcPr>
            <w:tcW w:w="4968" w:type="dxa"/>
          </w:tcPr>
          <w:p w14:paraId="1D412243"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3B544AE3"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EBD5E78" w14:textId="77777777" w:rsidR="00F532BA" w:rsidRDefault="00000000">
            <w:pPr>
              <w:spacing w:after="60"/>
            </w:pPr>
            <w:r>
              <w:rPr>
                <w:rFonts w:ascii="Noto Sans CJK TC" w:hAnsi="Noto Sans CJK TC"/>
              </w:rPr>
              <w:t>復：亨。出入无疾，朋來无咎。反復其道，七日來復，利有攸往。</w:t>
            </w:r>
          </w:p>
        </w:tc>
        <w:tc>
          <w:tcPr>
            <w:tcW w:w="4968" w:type="dxa"/>
          </w:tcPr>
          <w:p w14:paraId="01DDF6DE"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Fû indicates that there will be free course and progress (in what it denotes). (The subject of it) finds no one to distress him in his exits and ​entrances; friends come to him, and no error is committed. He will return and repeat his (proper) course. In seven days comes his return. There will be advantage in whatever direction movement is made.</w:t>
            </w:r>
          </w:p>
        </w:tc>
      </w:tr>
    </w:tbl>
    <w:p w14:paraId="2BC9AEB3" w14:textId="77777777" w:rsidR="00F532BA" w:rsidRDefault="00000000">
      <w:r>
        <w:t>Historical event  The Restoration of Charles II and the return of the English monarchy. The English monarchy was abolished after the execution of Charles I in 1649, and the country passed through republican and Protectorate governments. These systems did not resolve the relationship among Parliament, the army, and political authority in a lasting manner. After Oliver Cromwell died in 1658, his successor Richard was unable to secure durable support. Military and parliamentary arrangements became unstable, encouraging efforts to find a settlement that could command wider acceptance.</w:t>
        <w:br/>
        <w:br/>
        <w:t>General George Monck played an important role in the political changes of 1660. A Convention Parliament met, and assurances from the exiled Charles II helped make a restoration acceptable to important parliamentary figures. Charles was invited to return and reclaim the throne. His public arrival represented the return of a form of government removed more than a decade earlier, yet the monarchy restored in 1660 did not simply recreate every assumption of the earlier reign. The political consequences of civil war, the experience of parliamentary government, and the concerns of religious and political groups remained.</w:t>
        <w:br/>
        <w:br/>
        <w:t>The restored government had to enact legal settlements and deal with the practical consequences of years of upheaval. Relations between crown and Parliament could still become turbulent. Later conflicts during Charles II's reign showed that restoring the institution did not guarantee harmony. The episode is thus a return followed by a fresh test of the old relationship. It concerns a political cycle—loss, instability, invitation, and return—rather than an unrelated gain in territory or prestige. Historical documents support the restoration and its conditions, but they do not portray it as a complete return to a peaceful past.</w:t>
      </w:r>
    </w:p>
    <w:p w14:paraId="733FD766" w14:textId="77777777" w:rsidR="00F532BA" w:rsidRDefault="00000000">
      <w:r>
        <w:t>Interpretive analogy  Hexagram Fu (Return) describes a movement back after departure, with the possibility of renewed progress. The return of Charles II is a direct political example: a monarchy that had been abolished was invited back after unstable alternatives. Yet return did not mean that earlier disputes vanished. Parliament, the crown, and political communities had acquired experiences that altered what restoration could mean. A return may reopen a recognizable path without guaranteeing identical conditions. The judgment’s emphasis on movement and cycles is therefore relevant to the successive changes of English government. For organizations, the analogy suggests examining what should be restored after a breakdown, what must be changed, and whether those affected will accept the renewed arrangement. It is not an endorsement of monarchy, nor a claim that any participant consulted the Zhouyi. The usefulness lies in distinguishing an actual return from a mere expansion, and in treating the moment of return as the beginning of further obligations.</w:t>
      </w:r>
    </w:p>
    <w:p w14:paraId="7337641B" w14:textId="77777777" w:rsidR="00F532BA" w:rsidRDefault="00000000">
      <w:pPr>
        <w:pStyle w:val="CaptionSmall"/>
      </w:pPr>
      <w:r>
        <w:t>Evidence note: Historical source establishes the event, not use of the Zhouyi. Historical source: https://www.parliament.uk/about/living-heritage/evolutionofparliament/parliamentaryauthority/civilwar/overview/end-of-the-protectorate/</w:t>
      </w:r>
    </w:p>
    <w:p w14:paraId="2F0849FC" w14:textId="77777777" w:rsidR="00F532BA" w:rsidRDefault="00000000">
      <w:pPr>
        <w:pStyle w:val="21"/>
        <w:spacing w:before="280"/>
      </w:pPr>
      <w:r>
        <w:t xml:space="preserve">25  </w:t>
      </w:r>
      <w:r>
        <w:rPr>
          <w:rFonts w:ascii="Noto Sans CJK TC" w:hAnsi="Noto Sans CJK TC"/>
        </w:rPr>
        <w:t>无妄</w:t>
      </w:r>
      <w:r>
        <w:t xml:space="preserve">  |  Hexagram 25</w:t>
      </w:r>
    </w:p>
    <w:p w14:paraId="6C0B0ADB" w14:textId="77777777" w:rsidR="00F532BA" w:rsidRDefault="00000000">
      <w:pPr>
        <w:pStyle w:val="CaptionSmall"/>
      </w:pPr>
      <w:r>
        <w:t>EUUS-PM-H25  ·  United States / Britain · 1812–1815  ·  Evidence: RETROSPECTIVE ANALOGY</w:t>
      </w:r>
    </w:p>
    <w:tbl>
      <w:tblPr>
        <w:tblStyle w:val="-1"/>
        <w:tblW w:w="0" w:type="auto"/>
        <w:jc w:val="center"/>
        <w:tblLook w:val="04A0" w:firstRow="1" w:lastRow="0" w:firstColumn="1" w:lastColumn="0" w:noHBand="0" w:noVBand="1"/>
      </w:tblPr>
      <w:tblGrid>
        <w:gridCol w:w="4968"/>
        <w:gridCol w:w="4968"/>
      </w:tblGrid>
      <w:tr w:rsidR="00F532BA" w14:paraId="1540DFF1"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EAC6A3E" w14:textId="77777777" w:rsidR="00F532BA" w:rsidRDefault="00000000">
            <w:pPr>
              <w:spacing w:after="60"/>
            </w:pPr>
            <w:r>
              <w:t xml:space="preserve">ORIGINAL · </w:t>
            </w:r>
            <w:r>
              <w:t>原文</w:t>
            </w:r>
          </w:p>
        </w:tc>
        <w:tc>
          <w:tcPr>
            <w:tcW w:w="4968" w:type="dxa"/>
          </w:tcPr>
          <w:p w14:paraId="3774C1F0"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122173B2"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4DBEC86" w14:textId="77777777" w:rsidR="00F532BA" w:rsidRDefault="00000000">
            <w:pPr>
              <w:spacing w:after="60"/>
            </w:pPr>
            <w:r>
              <w:rPr>
                <w:rFonts w:ascii="Noto Sans CJK TC" w:hAnsi="Noto Sans CJK TC"/>
              </w:rPr>
              <w:t>无妄：元亨。利貞。其匪正有眚，不利有攸往。</w:t>
            </w:r>
          </w:p>
        </w:tc>
        <w:tc>
          <w:tcPr>
            <w:tcW w:w="4968" w:type="dxa"/>
          </w:tcPr>
          <w:p w14:paraId="340DD7ED"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Wû Wang indicates great progress and success, while there will be advantage in being firm and ​correct. If (its subject and his action) be not correct, he will fall into errors, and it will not be advantageous for him to move in any direction.</w:t>
            </w:r>
          </w:p>
        </w:tc>
      </w:tr>
    </w:tbl>
    <w:p w14:paraId="286029EA" w14:textId="77777777" w:rsidR="00F532BA" w:rsidRDefault="00000000">
      <w:r>
        <w:rPr>
          <w:b/>
        </w:rPr>
        <w:t xml:space="preserve">Historical event  War of 1812. </w:t>
      </w:r>
      <w:r>
        <w:t>Maritime conflict with Britain persisted after American independence. During Britain's war with Napoleonic France, British ships interfered with American commerce and impressed sailors, while American leaders disputed the scope of neutral rights. Diplomatic and trade restrictions had not produced a durable settlement. In June 1812, the United States declared war on Britain. American forces attempted invasions of Canada, and fighting occurred along the border, on the Great Lakes, at sea, and in the South. Both sides experienced successes and failures. In 1814 British troops entered Washington and burned public buildings, while Americans defended Baltimore. Negotiators met at Ghent as war continued. Their treaty, signed in December 1814, restored many prewar territorial arrangements but did not specifically resolve all the maritime practices that had helped bring on the conflict. Because news crossed the Atlantic slowly, the Battle of New Orleans was fought in January 1815 after the treaty had been signed but before the combatants there knew peace had been concluded. Fighting on the Great Lakes depended on shipbuilding as well as field armies. Control of waterways affected supply and movement along the border, while campaigns in the South involved different communities and commanders. Treating the conflict as a single march from declaration to New Orleans would conceal these simultaneous theaters and the unequal consequences of the peace for Indigenous peoples. Peace came through several acts of ratification and communication, not just the date written on the treaty. Ratification and implementation followed. The sequence shows how disputed shipping rights and broader imperial war led to a new conflict, how campaigns spread across several theaters, and how a treaty ended fighting without a comprehensive settlement of every original grievance. Indigenous nations were also major actors and suffered lasting consequences, especially as American expansion continued after the war. The outcome cannot be reduced to one battlefield or a simple claim that one side achieved all its initial aims.</w:t>
      </w:r>
    </w:p>
    <w:p w14:paraId="0C34BCF8" w14:textId="77777777" w:rsidR="00F532BA" w:rsidRDefault="00000000">
      <w:r>
        <w:rPr>
          <w:b/>
        </w:rPr>
        <w:t xml:space="preserve">Interpretive analogy  </w:t>
      </w:r>
      <w:r>
        <w:t xml:space="preserve">Wu Wang can be read as a warning against assuming a clean path through a complicated conflict. The War of 1812 arose from maritime grievances embedded in Britain's wider struggle with France, yet the fighting soon involved border communities, naval crews, Indigenous nations, and civilians. The Treaty of Ghent stopped the war without expressly solving </w:t>
      </w:r>
      <w:r>
        <w:lastRenderedPageBreak/>
        <w:t>every grievance that had led to it. A retrospective comparison asks leaders to distinguish the reason they enter a conflict from the broader set of people and issues it will draw in. The case is useful when an initial grievance remains only partly addressed, even after governments have found terms for ending the fighting. It does not attribute the decision for war to the Zhouyi. Declarations, campaigns, the treaty, and its implementation are documented historical events. The hexagram provides an editorial question about the unintended consequences of action and the limits of a tidy victory narrative when the peace leaves important matters unsettled.</w:t>
      </w:r>
      <w:r>
        <w:br/>
        <w:br/>
        <w:t>Focused hexagram comparison: The American declaration of war followed real maritime grievances, but a morally serious reason for action did not guarantee that every ensuing campaign was prudent or free of injury. Wuwang is best used here to distinguish a justified claim from errors arising when a wider war outgrows its initial purpose. The case does not support calling either side simply innocent or blameworthy.</w:t>
      </w:r>
    </w:p>
    <w:p w14:paraId="5E422A18" w14:textId="77777777" w:rsidR="00F532BA" w:rsidRDefault="00000000">
      <w:pPr>
        <w:pStyle w:val="CaptionSmall"/>
      </w:pPr>
      <w:r>
        <w:rPr>
          <w:b/>
        </w:rPr>
        <w:t xml:space="preserve">Evidence note: </w:t>
      </w:r>
      <w:r>
        <w:t xml:space="preserve">The source supports the event, not a claim that participants used the Zhouyi. </w:t>
      </w:r>
      <w:hyperlink r:id="rId32">
        <w:r w:rsidR="00F532BA">
          <w:rPr>
            <w:color w:val="176C96"/>
          </w:rPr>
          <w:t>Historical source ↗</w:t>
        </w:r>
      </w:hyperlink>
    </w:p>
    <w:p w14:paraId="2B55B6CF" w14:textId="77777777" w:rsidR="00F532BA" w:rsidRDefault="00000000">
      <w:pPr>
        <w:pStyle w:val="21"/>
        <w:spacing w:before="280"/>
      </w:pPr>
      <w:r>
        <w:t xml:space="preserve">26  </w:t>
      </w:r>
      <w:r>
        <w:rPr>
          <w:rFonts w:ascii="Noto Sans CJK TC" w:hAnsi="Noto Sans CJK TC"/>
        </w:rPr>
        <w:t>大畜</w:t>
      </w:r>
      <w:r>
        <w:t xml:space="preserve">  |  Hexagram 26</w:t>
      </w:r>
    </w:p>
    <w:p w14:paraId="1252DFBF" w14:textId="77777777" w:rsidR="00F532BA" w:rsidRDefault="00000000">
      <w:pPr>
        <w:pStyle w:val="CaptionSmall"/>
      </w:pPr>
      <w:r>
        <w:t>EUUS-PM-H26  ·  United States / Britain · 1817  ·  Evidence: RETROSPECTIVE ANALOGY</w:t>
      </w:r>
    </w:p>
    <w:tbl>
      <w:tblPr>
        <w:tblStyle w:val="-1"/>
        <w:tblW w:w="0" w:type="auto"/>
        <w:jc w:val="center"/>
        <w:tblLook w:val="04A0" w:firstRow="1" w:lastRow="0" w:firstColumn="1" w:lastColumn="0" w:noHBand="0" w:noVBand="1"/>
      </w:tblPr>
      <w:tblGrid>
        <w:gridCol w:w="4968"/>
        <w:gridCol w:w="4968"/>
      </w:tblGrid>
      <w:tr w:rsidR="00F532BA" w14:paraId="052B7D85"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05E4CE0" w14:textId="77777777" w:rsidR="00F532BA" w:rsidRDefault="00000000">
            <w:pPr>
              <w:spacing w:after="60"/>
            </w:pPr>
            <w:r>
              <w:t xml:space="preserve">ORIGINAL · </w:t>
            </w:r>
            <w:r>
              <w:t>原文</w:t>
            </w:r>
          </w:p>
        </w:tc>
        <w:tc>
          <w:tcPr>
            <w:tcW w:w="4968" w:type="dxa"/>
          </w:tcPr>
          <w:p w14:paraId="0CB7E07B"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550661E7"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07AF895" w14:textId="77777777" w:rsidR="00F532BA" w:rsidRDefault="00000000">
            <w:pPr>
              <w:spacing w:after="60"/>
            </w:pPr>
            <w:r>
              <w:rPr>
                <w:rFonts w:ascii="Noto Sans CJK TC" w:hAnsi="Noto Sans CJK TC"/>
              </w:rPr>
              <w:t>大畜：利貞，不家食吉，利涉大川。</w:t>
            </w:r>
          </w:p>
        </w:tc>
        <w:tc>
          <w:tcPr>
            <w:tcW w:w="4968" w:type="dxa"/>
          </w:tcPr>
          <w:p w14:paraId="389F5ED8"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Under the conditions of Tâ Khû it will be advantageous to be firm and correct. (If its subject do not seek to) enjoy his revenues in his own family (without taking service at court), there will be good fortune. It will be advantageous for him to cross the great stream.</w:t>
            </w:r>
          </w:p>
        </w:tc>
      </w:tr>
    </w:tbl>
    <w:p w14:paraId="70E6C829" w14:textId="77777777" w:rsidR="00F532BA" w:rsidRDefault="00000000">
      <w:r>
        <w:rPr>
          <w:b/>
        </w:rPr>
        <w:t xml:space="preserve">Historical event  Rush–Bagot Agreement. </w:t>
      </w:r>
      <w:r>
        <w:t>After the War of 1812, Britain and the United States still had armed vessels on the Great Lakes. Both governments had interests in maintaining access and security along a long, inhabited border, but a continued naval buildup could create fresh alarms. Negotiators Richard Rush and Charles Bagot exchanged notes in 1817 limiting the number and armament of vessels each side would keep on the lakes. The agreement did not erase all frontier disagreements or remove every military asset. It set a concrete ceiling for a particular kind of force in a particular region. Each government then had to translate the exchange of notes into practice and monitor the border relationship over time. Other questions, including boundaries and fishing rights, required further negotiation through separate agreements. The Great Lakes remained places of trade, settlement, and political change. The notes named small numbers of armed vessels allowed on specific lakes, making the limit easier to observe than a general promise of goodwill. The arrangement was later incorporated into the two countries' continuing diplomatic practice. Its durability reflected repeated decisions not to rebuild an unrestricted lake fleet as relations and border commerce changed. Its operation could be checked as ships were kept below the agreed level. The Rush–Bagot arrangement became an important element in reducing the risk that routine movements on the water would be read as preparations for another war. Its story starts with a conflict that had recently ended, proceeds to a narrow agreement about armed ships, and continues through the practical observance of limits while other diplomatic issues remained open. The negotiators chose to regulate what each side could visibly deploy rather than trying to solve every problem at once. The limitation endured because both governments continued to find it useful, not because the words written in 1817 could enforce themselves without later cooperation.</w:t>
      </w:r>
    </w:p>
    <w:p w14:paraId="6099C6A7" w14:textId="77777777" w:rsidR="00F532BA" w:rsidRDefault="00000000">
      <w:r>
        <w:rPr>
          <w:b/>
        </w:rPr>
        <w:t xml:space="preserve">Interpretive analogy  </w:t>
      </w:r>
      <w:r>
        <w:t>Da Xu can suggest holding power in reserve instead of exercising every available capacity. Rush and Bagot dealt with a specific postwar danger: naval forces on shared waters could grow even while the governments said they wanted peace. Their exchange placed limits on vessels, leaving other border questions for separate talks. The analogy asks whether restraint can be made observable and reciprocal, and whether a modest agreement can lower risk while wider relations are still unsettled. The most credible form of restraint is often a specific, visible limit that both parties can recognize and continue to apply. It does not imply that British or American negotiators used the Zhouyi. The exchange of notes and later border practice are the historical evidence. The hexagram is an editorial lens for examining disciplined capacity: the parties retained governments and security interests, but agreed not to fill the lakes with every warship they might otherwise have built.</w:t>
      </w:r>
    </w:p>
    <w:p w14:paraId="0666D4F4" w14:textId="77777777" w:rsidR="00F532BA" w:rsidRDefault="00000000">
      <w:pPr>
        <w:pStyle w:val="CaptionSmall"/>
      </w:pPr>
      <w:r>
        <w:rPr>
          <w:b/>
        </w:rPr>
        <w:t xml:space="preserve">Evidence note: </w:t>
      </w:r>
      <w:r>
        <w:t xml:space="preserve">The source supports the event, not a claim that participants used the Zhouyi. </w:t>
      </w:r>
      <w:hyperlink r:id="rId33">
        <w:r w:rsidR="00F532BA">
          <w:rPr>
            <w:color w:val="176C96"/>
          </w:rPr>
          <w:t>Historical source ↗</w:t>
        </w:r>
      </w:hyperlink>
    </w:p>
    <w:p w14:paraId="320457C7" w14:textId="77777777" w:rsidR="00F532BA" w:rsidRDefault="00000000">
      <w:pPr>
        <w:pStyle w:val="21"/>
        <w:spacing w:before="280"/>
      </w:pPr>
      <w:r>
        <w:t xml:space="preserve">27  </w:t>
      </w:r>
      <w:r>
        <w:rPr>
          <w:rFonts w:ascii="Noto Sans CJK TC" w:hAnsi="Noto Sans CJK TC"/>
        </w:rPr>
        <w:t>頤</w:t>
      </w:r>
      <w:r>
        <w:t xml:space="preserve">  |  Hexagram 27</w:t>
      </w:r>
    </w:p>
    <w:p w14:paraId="6BA83D8A" w14:textId="77777777" w:rsidR="00F532BA" w:rsidRDefault="00000000">
      <w:pPr>
        <w:pStyle w:val="CaptionSmall"/>
      </w:pPr>
      <w:r>
        <w:t>EUUS-PM-H27  ·  West Berlin, Germany · 1948–1949  ·  Evidence: RETROSPECTIVE ANALOGY</w:t>
      </w:r>
    </w:p>
    <w:tbl>
      <w:tblPr>
        <w:tblStyle w:val="-1"/>
        <w:tblW w:w="0" w:type="auto"/>
        <w:jc w:val="center"/>
        <w:tblLook w:val="04A0" w:firstRow="1" w:lastRow="0" w:firstColumn="1" w:lastColumn="0" w:noHBand="0" w:noVBand="1"/>
      </w:tblPr>
      <w:tblGrid>
        <w:gridCol w:w="4968"/>
        <w:gridCol w:w="4968"/>
      </w:tblGrid>
      <w:tr w:rsidR="00F532BA" w14:paraId="7AECD50C"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04DC594" w14:textId="77777777" w:rsidR="00F532BA" w:rsidRDefault="00000000">
            <w:pPr>
              <w:spacing w:after="60"/>
            </w:pPr>
            <w:r>
              <w:t xml:space="preserve">ORIGINAL · </w:t>
            </w:r>
            <w:r>
              <w:t>原文</w:t>
            </w:r>
          </w:p>
        </w:tc>
        <w:tc>
          <w:tcPr>
            <w:tcW w:w="4968" w:type="dxa"/>
          </w:tcPr>
          <w:p w14:paraId="32A18EB7"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789C1567"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AB63401" w14:textId="77777777" w:rsidR="00F532BA" w:rsidRDefault="00000000">
            <w:pPr>
              <w:spacing w:after="60"/>
            </w:pPr>
            <w:r>
              <w:rPr>
                <w:rFonts w:ascii="Noto Sans CJK TC" w:hAnsi="Noto Sans CJK TC"/>
              </w:rPr>
              <w:t>頤：貞吉。觀頤，自求口實。</w:t>
            </w:r>
          </w:p>
        </w:tc>
        <w:tc>
          <w:tcPr>
            <w:tcW w:w="4968" w:type="dxa"/>
          </w:tcPr>
          <w:p w14:paraId="6AF5F3EF"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Î indicates that with firm correctness there will be good fortune (in what is denoted by it). We must look at what we are seeking to nourish, and by the exercise of our thoughts seek for the proper aliment.</w:t>
            </w:r>
          </w:p>
        </w:tc>
      </w:tr>
    </w:tbl>
    <w:p w14:paraId="16EDFABE" w14:textId="77777777" w:rsidR="00F532BA" w:rsidRDefault="00000000">
      <w:r>
        <w:t>Historical event  The Berlin Airlift sustains a blockaded city. After the Second World War, Germany and Berlin were divided among occupation powers. West Berlin was geographically surrounded by territory under Soviet control, making land access a major strategic vulnerability. In June 1948 Soviet authorities blocked most western ground access. The United States and the United Kingdom faced a choice between withdrawing from the city, attempting to force a land passage, or maintaining the population through an air corridor.</w:t>
        <w:br/>
        <w:br/>
        <w:t>Western authorities organized the Berlin Airlift. Aircraft transported flour, milk, food, fuel, and other essentials from western Germany to Berlin. The operation required flight scheduling, trained crews, fuel, maintenance, landing facilities, weather planning, and continuous coordination. Coal and food presented different logistical burdens. Sustaining deliveries through winter made the effort more than a dramatic series of flights; the rhythm of transport mattered as much as the first day’s response.</w:t>
        <w:br/>
        <w:br/>
        <w:t>As capacity improved, the airlift became a durable channel of supply. It supported the city's civilians while also demonstrating that western powers intended to remain without beginning a new war over land access. The blockade ended in May 1949, and flights continued for several months to build reserves. The episode therefore connects a strategic commitment to the concrete question of nourishment. Public declarations could not feed a family or heat an apartment; a continuing supply operation had to do so. The city remained the center of a Cold War political confrontation afterward. The airlift did not solve every dispute over Berlin, but it kept essential needs met while governments negotiated and contested the wider political order.</w:t>
      </w:r>
    </w:p>
    <w:p w14:paraId="42B91B46" w14:textId="77777777" w:rsidR="00F532BA" w:rsidRDefault="00000000">
      <w:r>
        <w:t>Interpretive analogy  Hexagram Yi (Nourishment) asks what is being sustained and where the sustaining resources come from. The Berlin Airlift offers a particularly direct illustration: a city under blockade needed food and fuel delivered through a reliable system. Diplomatic resolve acquired substance only through airfields, crews, maintenance, cargo, and continuing flights. The analogy is not that nourishment replaces diplomacy, but that a political pledge may fail if basic human needs are neglected. It also invites examination of who decides what counts as essential, how scarce capacity is allocated, and how the system endures bad weather and exhaustion. The case has a clear economic and moral dimension without requiring the narrative to imply a specific ancient prescription. It is a modern retrospective analogy; the historical sources establish the blockade and supply operations, not any use of the Zhouyi. In leadership decisions, the most important resource is often the one that keeps people and institutions functioning from day to day.</w:t>
      </w:r>
    </w:p>
    <w:p w14:paraId="52581483" w14:textId="77777777" w:rsidR="00F532BA" w:rsidRDefault="00000000">
      <w:pPr>
        <w:pStyle w:val="CaptionSmall"/>
      </w:pPr>
      <w:r>
        <w:t>Evidence note: Historical source establishes the event, not use of the Zhouyi. Historical source: https://history.state.gov/milestones/1945-1952/berlin-airlift</w:t>
      </w:r>
    </w:p>
    <w:p w14:paraId="1817B564" w14:textId="77777777" w:rsidR="00F532BA" w:rsidRDefault="00000000">
      <w:pPr>
        <w:pStyle w:val="21"/>
        <w:spacing w:before="280"/>
      </w:pPr>
      <w:r>
        <w:t xml:space="preserve">28  </w:t>
      </w:r>
      <w:r>
        <w:rPr>
          <w:rFonts w:ascii="Noto Sans CJK TC" w:hAnsi="Noto Sans CJK TC"/>
        </w:rPr>
        <w:t>大過</w:t>
      </w:r>
      <w:r>
        <w:t xml:space="preserve">  |  Hexagram 28</w:t>
      </w:r>
    </w:p>
    <w:p w14:paraId="609681F6" w14:textId="77777777" w:rsidR="00F532BA" w:rsidRDefault="00000000">
      <w:pPr>
        <w:pStyle w:val="CaptionSmall"/>
      </w:pPr>
      <w:r>
        <w:t>EUUS-PM-H28  ·  United States / Britain · 1842  ·  Evidence: RETROSPECTIVE ANALOGY</w:t>
      </w:r>
    </w:p>
    <w:tbl>
      <w:tblPr>
        <w:tblStyle w:val="-1"/>
        <w:tblW w:w="0" w:type="auto"/>
        <w:jc w:val="center"/>
        <w:tblLook w:val="04A0" w:firstRow="1" w:lastRow="0" w:firstColumn="1" w:lastColumn="0" w:noHBand="0" w:noVBand="1"/>
      </w:tblPr>
      <w:tblGrid>
        <w:gridCol w:w="4968"/>
        <w:gridCol w:w="4968"/>
      </w:tblGrid>
      <w:tr w:rsidR="00F532BA" w14:paraId="564C1E0E"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904A2E5" w14:textId="77777777" w:rsidR="00F532BA" w:rsidRDefault="00000000">
            <w:pPr>
              <w:spacing w:after="60"/>
            </w:pPr>
            <w:r>
              <w:t xml:space="preserve">ORIGINAL · </w:t>
            </w:r>
            <w:r>
              <w:t>原文</w:t>
            </w:r>
          </w:p>
        </w:tc>
        <w:tc>
          <w:tcPr>
            <w:tcW w:w="4968" w:type="dxa"/>
          </w:tcPr>
          <w:p w14:paraId="11E9ED95"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32C14FBC"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129F061" w14:textId="77777777" w:rsidR="00F532BA" w:rsidRDefault="00000000">
            <w:pPr>
              <w:spacing w:after="60"/>
            </w:pPr>
            <w:r>
              <w:rPr>
                <w:rFonts w:ascii="Noto Sans CJK TC" w:hAnsi="Noto Sans CJK TC"/>
              </w:rPr>
              <w:t>大過：棟橈，利有攸往，亨。</w:t>
            </w:r>
          </w:p>
        </w:tc>
        <w:tc>
          <w:tcPr>
            <w:tcW w:w="4968" w:type="dxa"/>
          </w:tcPr>
          <w:p w14:paraId="00F7854B"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Ta Kwo suggests to us a beam that is weak. There will be advantage in moving (under its conditions) in any direction whatever; there will be success.</w:t>
            </w:r>
          </w:p>
        </w:tc>
      </w:tr>
    </w:tbl>
    <w:p w14:paraId="3D1CAFB2" w14:textId="77777777" w:rsidR="00F532BA" w:rsidRDefault="00000000">
      <w:r>
        <w:rPr>
          <w:b/>
        </w:rPr>
        <w:t xml:space="preserve">Historical event  Webster–Ashburton Treaty. </w:t>
      </w:r>
      <w:r>
        <w:t xml:space="preserve">By the early 1840s, Britain and the United States still disagreed about sections of the boundary between Maine and British North America. Earlier wording had left room for competing surveys and claims. Local incidents and militia mobilizations raised concern that a territorial quarrel could become an armed conflict. U.S. Secretary of State Daniel Webster and British envoy Lord Ashburton negotiated in Washington in 1842. Their treaty drew a compromise line in the northeast and addressed other border questions, including portions farther west. The agreement also contained provisions about naval cooperation against the Atlantic slave trade and extradition. Reaching terms required maps, legal arguments, and attention to local communities that would live with the new line. The negotiators could sign on behalf of their governments, but surveyors and officials still had to mark and administer the border. The compromise was criticized by people who believed their side had given up too much. The quarrel had already raised tensions along the Maine–New Brunswick region, where residents did not experience disputed lines as abstract lines on maps. Once the treaty was ratified, surveying and local administration translated a diplomatic compromise into places where people lived and worked. This practical stage mattered as much as the negotiators' agreement in Washington. Surveying followed. Nevertheless, ratification allowed the two governments to manage several disputes through an agreed procedure rather than troops at the frontier. The sequence runs from uncertain treaty language and rival claims, through local tension, to negotiation and later implementation. The agreement did not settle every future question between Britain and the United States. It gave a specific answer to a dangerous border dispute at a time when </w:t>
      </w:r>
      <w:r>
        <w:lastRenderedPageBreak/>
        <w:t>both governments had reason to prevent a larger war. Its impact was measured in the maps and administrative decisions that followed, not merely in the signing ceremony.</w:t>
      </w:r>
    </w:p>
    <w:p w14:paraId="108D2130" w14:textId="77777777" w:rsidR="00F532BA" w:rsidRDefault="00000000">
      <w:r>
        <w:rPr>
          <w:b/>
        </w:rPr>
        <w:t xml:space="preserve">Interpretive analogy  </w:t>
      </w:r>
      <w:r>
        <w:t>Da Guo can suggest a structure under more weight than it was designed to carry. The disputed boundary placed pressure on local communities and on a relationship between two governments that had previously fought wars. Webster and Ashburton changed the situation by defining a line and obtaining ratification, but their compromise also created people who believed their claims had been reduced. A retrospective analogy asks where pressure is concentrated, which concessions are necessary to prevent a larger failure, and how the agreed terms will be implemented on the ground. A boundary compromise should be evaluated in the communities it divides or connects, not solely in the capital where it is signed. This is not a claim that the negotiators used the Zhouyi. Treaty text, maps, and subsequent border administration support the historical account. The hexagram is an editorial lens for decisions made when continuing to leave a contested structure unresolved may itself increase the risk of collapse.</w:t>
      </w:r>
    </w:p>
    <w:p w14:paraId="113EDE3F" w14:textId="77777777" w:rsidR="00F532BA" w:rsidRDefault="00000000">
      <w:pPr>
        <w:pStyle w:val="CaptionSmall"/>
      </w:pPr>
      <w:r>
        <w:rPr>
          <w:b/>
        </w:rPr>
        <w:t xml:space="preserve">Evidence note: </w:t>
      </w:r>
      <w:r>
        <w:t xml:space="preserve">The source supports the event, not a claim that participants used the Zhouyi. </w:t>
      </w:r>
      <w:hyperlink r:id="rId35">
        <w:r w:rsidR="00F532BA">
          <w:rPr>
            <w:color w:val="176C96"/>
          </w:rPr>
          <w:t>Historical source ↗</w:t>
        </w:r>
      </w:hyperlink>
    </w:p>
    <w:p w14:paraId="33E0C605" w14:textId="77777777" w:rsidR="00F532BA" w:rsidRDefault="00000000">
      <w:pPr>
        <w:pStyle w:val="21"/>
        <w:spacing w:before="280"/>
      </w:pPr>
      <w:r>
        <w:t xml:space="preserve">29  </w:t>
      </w:r>
      <w:r>
        <w:rPr>
          <w:rFonts w:ascii="Noto Sans CJK TC" w:hAnsi="Noto Sans CJK TC"/>
        </w:rPr>
        <w:t>坎</w:t>
      </w:r>
      <w:r>
        <w:t xml:space="preserve">  |  Hexagram 29</w:t>
      </w:r>
    </w:p>
    <w:p w14:paraId="51196AF5" w14:textId="77777777" w:rsidR="00F532BA" w:rsidRDefault="00000000">
      <w:pPr>
        <w:pStyle w:val="CaptionSmall"/>
      </w:pPr>
      <w:r>
        <w:t>EUUS-PM-H29  ·  United States / Europe · 1861–1865  ·  Evidence: RETROSPECTIVE ANALOGY</w:t>
      </w:r>
    </w:p>
    <w:tbl>
      <w:tblPr>
        <w:tblStyle w:val="-1"/>
        <w:tblW w:w="0" w:type="auto"/>
        <w:jc w:val="center"/>
        <w:tblLook w:val="04A0" w:firstRow="1" w:lastRow="0" w:firstColumn="1" w:lastColumn="0" w:noHBand="0" w:noVBand="1"/>
      </w:tblPr>
      <w:tblGrid>
        <w:gridCol w:w="4968"/>
        <w:gridCol w:w="4968"/>
      </w:tblGrid>
      <w:tr w:rsidR="00F532BA" w14:paraId="1DF42439"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7291B3C" w14:textId="77777777" w:rsidR="00F532BA" w:rsidRDefault="00000000">
            <w:pPr>
              <w:spacing w:after="60"/>
            </w:pPr>
            <w:r>
              <w:t xml:space="preserve">ORIGINAL · </w:t>
            </w:r>
            <w:r>
              <w:t>原文</w:t>
            </w:r>
          </w:p>
        </w:tc>
        <w:tc>
          <w:tcPr>
            <w:tcW w:w="4968" w:type="dxa"/>
          </w:tcPr>
          <w:p w14:paraId="5F06ABA8"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0BC64C80"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A1E7088" w14:textId="77777777" w:rsidR="00F532BA" w:rsidRDefault="00000000">
            <w:pPr>
              <w:spacing w:after="60"/>
            </w:pPr>
            <w:r>
              <w:rPr>
                <w:rFonts w:ascii="Noto Sans CJK TC" w:hAnsi="Noto Sans CJK TC"/>
              </w:rPr>
              <w:t>習坎：有孚，維心亨。行有尚。</w:t>
            </w:r>
          </w:p>
        </w:tc>
        <w:tc>
          <w:tcPr>
            <w:tcW w:w="4968" w:type="dxa"/>
          </w:tcPr>
          <w:p w14:paraId="3CCFD25F"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Khan, here repeated, shows the possession of sincerity, through which the mind is. penetrating. Action (in accordance with this) will be of high value.</w:t>
            </w:r>
          </w:p>
        </w:tc>
      </w:tr>
    </w:tbl>
    <w:p w14:paraId="517170A3" w14:textId="77777777" w:rsidR="00F532BA" w:rsidRDefault="00000000">
      <w:r>
        <w:rPr>
          <w:b/>
        </w:rPr>
        <w:t xml:space="preserve">Historical event  Preventing recognition of the Confederacy. </w:t>
      </w:r>
      <w:r>
        <w:t>When the American Civil War began in 1861, Confederate leaders hoped that foreign governments might recognize their new state. Britain and France had commercial ties to cotton grown in the South, while the Union argued that secession was an internal rebellion and warned against external support. British and French governments declared neutrality and treated the Confederates as belligerents without recognizing Confederate independence. Union diplomats, including the American minister in London, worked to explain the federal position and to limit Confederate access to official backing. Events repeatedly threatened this balance. The Trent Affair of 1861, when a Union warship seized Confederate envoys from a British vessel, produced a crisis with Britain. Later, the construction of Confederate raiders in British ports led to further disputes. European governments followed military developments in North America. The Emancipation Proclamation, announced in 1862 and taking effect in 1863, also changed the public meaning of the Union war effort and complicated any British or French decision to favor a slaveholding Confederacy. British leaders also had to consider domestic views about slavery and the legal treatment of belligerents at sea. Union officials could not assume that commercial need for cotton would by itself determine British policy. They therefore continued explaining American positions even when particular crises, such as the Trent dispute, appeared to have been settled. European states did not grant the diplomatic recognition Confederate agents sought. The sequence involved continued communication and pressure, not one decisive conversation. Union representatives addressed the legal status of the war, defused particular incidents, and watched whether foreign policy might shift after battlefield news. By 1865, Union victory removed the immediate question of recognizing Confederate independence, though claims arising from British-built raiders continued into later arbitration. The historical story includes what European governments actually did and refrained from doing; it should not presume that all Europeans held one opinion or that diplomacy alone decided the war.</w:t>
      </w:r>
    </w:p>
    <w:p w14:paraId="07FB0884" w14:textId="77777777" w:rsidR="00F532BA" w:rsidRDefault="00000000">
      <w:r>
        <w:rPr>
          <w:b/>
        </w:rPr>
        <w:t xml:space="preserve">Interpretive analogy  </w:t>
      </w:r>
      <w:r>
        <w:t>Kan, associated with repeated danger, can frame the Union's diplomatic position during the Civil War. A crisis such as the Trent seizure could threaten to draw Britain into a conflict even while the United States was fighting at home. Diplomats had to manage more than one risk over several years: legal neutrality, the construction of raiders, military news, and the issue of slavery. The analogy asks how a government stays consistent when each incident arrives before the previous dispute has fully ended. The absence of recognition was maintained through years of decisions by multiple governments, not achieved once and for all by one diplomatic note. It does not make foreign recognition, or its absence, an application of the Zhouyi by any participant. Official correspondence and government decisions supply the chronology. The hexagram offers a present-day lens for identifying recurring hazards, keeping channels open, and judging each new event without assuming that surviving one emergency ends the wider danger.</w:t>
      </w:r>
    </w:p>
    <w:p w14:paraId="448267A0" w14:textId="77777777" w:rsidR="00F532BA" w:rsidRDefault="00000000">
      <w:pPr>
        <w:pStyle w:val="CaptionSmall"/>
      </w:pPr>
      <w:r>
        <w:rPr>
          <w:b/>
        </w:rPr>
        <w:t xml:space="preserve">Evidence note: </w:t>
      </w:r>
      <w:r>
        <w:t xml:space="preserve">The source supports the event, not a claim that participants used the Zhouyi. </w:t>
      </w:r>
      <w:hyperlink r:id="rId36">
        <w:r w:rsidR="00F532BA">
          <w:rPr>
            <w:color w:val="176C96"/>
          </w:rPr>
          <w:t>Historical source ↗</w:t>
        </w:r>
      </w:hyperlink>
    </w:p>
    <w:p w14:paraId="59CE3D64" w14:textId="77777777" w:rsidR="00F532BA" w:rsidRDefault="00000000">
      <w:pPr>
        <w:pStyle w:val="21"/>
        <w:spacing w:before="280"/>
      </w:pPr>
      <w:r>
        <w:lastRenderedPageBreak/>
        <w:t xml:space="preserve">30  </w:t>
      </w:r>
      <w:r>
        <w:rPr>
          <w:rFonts w:ascii="Noto Sans CJK TC" w:hAnsi="Noto Sans CJK TC"/>
        </w:rPr>
        <w:t>離</w:t>
      </w:r>
      <w:r>
        <w:t xml:space="preserve">  |  Hexagram 30</w:t>
      </w:r>
    </w:p>
    <w:p w14:paraId="5815FE1E" w14:textId="77777777" w:rsidR="00F532BA" w:rsidRDefault="00000000">
      <w:pPr>
        <w:pStyle w:val="CaptionSmall"/>
      </w:pPr>
      <w:r>
        <w:t>EUUS-PM-H30  ·  United States · 1861–1865  ·  Evidence: RETROSPECTIVE ANALOGY</w:t>
      </w:r>
    </w:p>
    <w:tbl>
      <w:tblPr>
        <w:tblStyle w:val="-1"/>
        <w:tblW w:w="0" w:type="auto"/>
        <w:jc w:val="center"/>
        <w:tblLook w:val="04A0" w:firstRow="1" w:lastRow="0" w:firstColumn="1" w:lastColumn="0" w:noHBand="0" w:noVBand="1"/>
      </w:tblPr>
      <w:tblGrid>
        <w:gridCol w:w="4968"/>
        <w:gridCol w:w="4968"/>
      </w:tblGrid>
      <w:tr w:rsidR="00F532BA" w14:paraId="64396C99"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EC2A81A" w14:textId="77777777" w:rsidR="00F532BA" w:rsidRDefault="00000000">
            <w:pPr>
              <w:spacing w:after="60"/>
            </w:pPr>
            <w:r>
              <w:t xml:space="preserve">ORIGINAL · </w:t>
            </w:r>
            <w:r>
              <w:t>原文</w:t>
            </w:r>
          </w:p>
        </w:tc>
        <w:tc>
          <w:tcPr>
            <w:tcW w:w="4968" w:type="dxa"/>
          </w:tcPr>
          <w:p w14:paraId="6CB7DA2A"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1C0D3511"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A0826CA" w14:textId="77777777" w:rsidR="00F532BA" w:rsidRDefault="00000000">
            <w:pPr>
              <w:spacing w:after="60"/>
            </w:pPr>
            <w:r>
              <w:rPr>
                <w:rFonts w:ascii="Noto Sans CJK TC" w:hAnsi="Noto Sans CJK TC"/>
              </w:rPr>
              <w:t>離：利貞。亨。畜牝牛，吉。</w:t>
            </w:r>
          </w:p>
        </w:tc>
        <w:tc>
          <w:tcPr>
            <w:tcW w:w="4968" w:type="dxa"/>
          </w:tcPr>
          <w:p w14:paraId="75C4DADD"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Lî indicates that, (in regard to what it denotes), it will be advantageous to be firm and correct, and that thus there will be free course and success. ​Let (its subject) also nourish (a docility like that of) the cow, and there will be good fortune.</w:t>
            </w:r>
          </w:p>
        </w:tc>
      </w:tr>
    </w:tbl>
    <w:p w14:paraId="41B98C7E" w14:textId="77777777" w:rsidR="00F532BA" w:rsidRDefault="00000000">
      <w:r>
        <w:rPr>
          <w:b/>
        </w:rPr>
        <w:t xml:space="preserve">Historical event  Union blockade of Confederate ports. </w:t>
      </w:r>
      <w:r>
        <w:t>At the start of the American Civil War, the Union announced a naval blockade of ports controlled by the Confederacy. The policy was intended to restrict exports, especially cotton, and limit the entry of weapons and other supplies. Declaring a blockade was easier than stationing enough ships along a long coastline. Union naval forces had to acquire vessels, organize patrols, capture or deter blockade runners, and decide which coastal positions could be held. Early in the war many ships still passed through, but the blockade grew stronger as the navy expanded and Union forces captured major ports. Foreign governments had to consider the blockade's legal status because their merchants traded with both sides. The South continued to seek supplies through routes that remained open, and it also relied on inland resources. The policy's effects accumulated rather than appearing all at once. It combined with land campaigns, Confederate financial difficulties, and the loss of territory, none of which can be reduced to the blockade alone. Union ships could not be present at every inlet at every hour. As the war went on, the capture of ports and the growth of patrol fleets narrowed the opportunities for blockade runners. These operational changes made a declared policy more effective, though goods still crossed where enforcement failed or alternative routes remained. By 1865, Union victory ended the war. The sequence runs from an announced maritime measure, through years of patrol and port operations, to increasing constraints on Confederate overseas exchange. Individual ships, crews, merchants, and coastal communities experienced the policy differently. A blockade is a continuing military and administrative undertaking: each attempted passage and each captured harbor changes its practical reach. The surviving records document the policy and its enforcement, while debates continue over its precise contribution relative to other causes of Confederate defeat.</w:t>
      </w:r>
    </w:p>
    <w:p w14:paraId="064F83E9" w14:textId="77777777" w:rsidR="00F532BA" w:rsidRDefault="00000000">
      <w:r>
        <w:rPr>
          <w:b/>
        </w:rPr>
        <w:t xml:space="preserve">Interpretive analogy  </w:t>
      </w:r>
      <w:r>
        <w:t>Li can be read in relation to sustained clarity and attachment. The Union's blockade had a plainly stated aim, but the reach of that aim depended on vessels, crews, patrol routes, and captured ports. The distinction between announcement and operation is essential. A reader can ask what must be kept in place each day for a policy to mean what its leaders say it means, and how to measure an effect that grows gradually. The analogy should not treat the blockade as the single cause of Union victory or imply that American commanders used the Zhouyi. The comparison concerns persistence and measurement over time, not the assumption that a policy's name describes its real reach from the first day. Naval orders, ship records, and wartime trade give the historical basis. The hexagram is a modern interpretive frame for persistent implementation: a visible policy can guide action, yet its results depend on repeated work under changing conditions rather than on the force of the declaration alone.</w:t>
      </w:r>
      <w:r>
        <w:br/>
        <w:br/>
        <w:t>Focused hexagram comparison: The blockade had to attach ships and crews continually to patrol positions while adapting to changing ports and tactics. This allows a limited Li analogy about sustained attachment to a declared objective and the discipline needed to make it effective. The imagery of light and nourishing docility is not directly dramatized by a wartime blockade, and persistence alone should not be equated with moral correctness.</w:t>
      </w:r>
    </w:p>
    <w:p w14:paraId="338435B9" w14:textId="77777777" w:rsidR="00F532BA" w:rsidRDefault="00000000">
      <w:pPr>
        <w:pStyle w:val="CaptionSmall"/>
      </w:pPr>
      <w:r>
        <w:rPr>
          <w:b/>
        </w:rPr>
        <w:t xml:space="preserve">Evidence note: </w:t>
      </w:r>
      <w:r>
        <w:t xml:space="preserve">The source supports the event, not a claim that participants used the Zhouyi. </w:t>
      </w:r>
      <w:hyperlink r:id="rId37">
        <w:r w:rsidR="00F532BA">
          <w:rPr>
            <w:color w:val="176C96"/>
          </w:rPr>
          <w:t>Historical source ↗</w:t>
        </w:r>
      </w:hyperlink>
    </w:p>
    <w:p w14:paraId="720DB6E5" w14:textId="77777777" w:rsidR="00F532BA" w:rsidRDefault="00000000">
      <w:pPr>
        <w:pStyle w:val="21"/>
        <w:spacing w:before="280"/>
      </w:pPr>
      <w:r>
        <w:t xml:space="preserve">31  </w:t>
      </w:r>
      <w:r>
        <w:rPr>
          <w:rFonts w:ascii="Noto Sans CJK TC" w:hAnsi="Noto Sans CJK TC"/>
        </w:rPr>
        <w:t>咸</w:t>
      </w:r>
      <w:r>
        <w:t xml:space="preserve">  |  Hexagram 31</w:t>
      </w:r>
    </w:p>
    <w:p w14:paraId="132E7458" w14:textId="77777777" w:rsidR="00F532BA" w:rsidRDefault="00000000">
      <w:pPr>
        <w:pStyle w:val="CaptionSmall"/>
      </w:pPr>
      <w:r>
        <w:t>EUUS-PM-H31  ·  United States / Britain · 1861  ·  Evidence: RETROSPECTIVE ANALOGY</w:t>
      </w:r>
    </w:p>
    <w:tbl>
      <w:tblPr>
        <w:tblStyle w:val="-1"/>
        <w:tblW w:w="0" w:type="auto"/>
        <w:jc w:val="center"/>
        <w:tblLook w:val="04A0" w:firstRow="1" w:lastRow="0" w:firstColumn="1" w:lastColumn="0" w:noHBand="0" w:noVBand="1"/>
      </w:tblPr>
      <w:tblGrid>
        <w:gridCol w:w="4968"/>
        <w:gridCol w:w="4968"/>
      </w:tblGrid>
      <w:tr w:rsidR="00F532BA" w14:paraId="514E67D8"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831FEE6" w14:textId="77777777" w:rsidR="00F532BA" w:rsidRDefault="00000000">
            <w:pPr>
              <w:spacing w:after="60"/>
            </w:pPr>
            <w:r>
              <w:t xml:space="preserve">ORIGINAL · </w:t>
            </w:r>
            <w:r>
              <w:t>原文</w:t>
            </w:r>
          </w:p>
        </w:tc>
        <w:tc>
          <w:tcPr>
            <w:tcW w:w="4968" w:type="dxa"/>
          </w:tcPr>
          <w:p w14:paraId="310CC0D5"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2516C636"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7F2B9B6" w14:textId="77777777" w:rsidR="00F532BA" w:rsidRDefault="00000000">
            <w:pPr>
              <w:spacing w:after="60"/>
            </w:pPr>
            <w:r>
              <w:rPr>
                <w:rFonts w:ascii="Noto Sans CJK TC" w:hAnsi="Noto Sans CJK TC"/>
              </w:rPr>
              <w:t>咸：亨。利貞。取女吉。</w:t>
            </w:r>
          </w:p>
        </w:tc>
        <w:tc>
          <w:tcPr>
            <w:tcW w:w="4968" w:type="dxa"/>
          </w:tcPr>
          <w:p w14:paraId="45CB58B4"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Hsien indicates that, (on the fulfilment of the conditions implied in it), there will be free course and success. Its advantageousness will depend on the being firm and correct, (as) in marrying a young lady. There will be good fortune.</w:t>
            </w:r>
          </w:p>
        </w:tc>
      </w:tr>
    </w:tbl>
    <w:p w14:paraId="75BED0C4" w14:textId="77777777" w:rsidR="00F532BA" w:rsidRDefault="00000000">
      <w:r>
        <w:rPr>
          <w:b/>
        </w:rPr>
        <w:t xml:space="preserve">Historical event  The Trent Affair. </w:t>
      </w:r>
      <w:r>
        <w:t xml:space="preserve">In November 1861, the Union warship San Jacinto stopped the British mail steamer Trent and removed two Confederate envoys, James Mason and John Slidell. They had been traveling toward Europe in pursuit of diplomatic support for the Confederacy. News of the seizure was welcomed by many in the United States, but Britain objected to the boarding of a neutral vessel and demanded the men's release. British officials prepared for the possibility of war even as messages crossed the Atlantic. President Lincoln's administration had to consider the international law of neutral ships, the Union's own insistence on maritime rights, and the danger of adding Britain to an already costly civil war. Secretary of State William Seward replied to the British demand. The United States released the envoys, who continued their journey, and the immediate crisis subsided. The envoys' release was a deliberate response to British protest, not an admission that every British </w:t>
      </w:r>
      <w:r>
        <w:lastRenderedPageBreak/>
        <w:t>complaint about Union wartime conduct had been resolved. The crisis occurred while both sides were making decisions about Confederate diplomacy, neutral shipping, and the possibility of wider war. Avoiding that war mattered to the Union's ability to continue its own conflict. The incident began with a commander at sea but ended through decisions made by civilian governments. Release did not mean Britain recognized the Confederacy; nor did it settle all the disputes that would arise over Confederate activity in British territory. The sequence begins with a naval officer's action at sea, moves to public approval and British protest, and ends with a diplomatic correction that let both governments avoid a new war. It shows how one encounter aboard a ship could put a wider relationship under strain. Surviving dispatches and official decisions allow the order of events to be followed, though they do not make every public reaction or internal calculation identical on both sides of the Atlantic.</w:t>
      </w:r>
    </w:p>
    <w:p w14:paraId="345BF686" w14:textId="77777777" w:rsidR="00F532BA" w:rsidRDefault="00000000">
      <w:r>
        <w:rPr>
          <w:b/>
        </w:rPr>
        <w:t xml:space="preserve">Interpretive analogy  </w:t>
      </w:r>
      <w:r>
        <w:t>Xian can suggest influence through contact. The Trent Affair began with an encounter that instantly affected people far beyond the ship: Confederate envoys, Union leaders, British ministers, and citizens reacting to the news. Initial applause for the seizure did not answer the legal question or remove the danger of war. The eventual release changed the course of the dispute without ending the American Civil War. A retrospective analogy asks how leaders recognize when an action attractive at home produces consequences in another political setting, and how they correct course without concealing what happened. A government can reverse a particular action while keeping its larger purpose; credibility may depend on explaining the correction plainly. No historical source here indicates use of the Zhouyi by the officers or ministers. The documented seizure, protest, reply, and release form the story. The hexagram provides only a modern lens for tracing how one action spreads through connected relationships.</w:t>
      </w:r>
      <w:r>
        <w:br/>
        <w:br/>
        <w:t>Focused hexagram comparison: The seizure of Confederate envoys from a British ship immediately altered the political responses of several parties. British protest influenced American reconsideration; American release in turn influenced the danger of Anglo-American war. This two-way sequence is a closer fit to Xian’s reciprocal responsiveness than a generic claim that one event had international consequences.</w:t>
      </w:r>
    </w:p>
    <w:p w14:paraId="470D4E51" w14:textId="77777777" w:rsidR="00F532BA" w:rsidRDefault="00000000">
      <w:pPr>
        <w:pStyle w:val="CaptionSmall"/>
      </w:pPr>
      <w:r>
        <w:rPr>
          <w:b/>
        </w:rPr>
        <w:t xml:space="preserve">Evidence note: </w:t>
      </w:r>
      <w:r>
        <w:t xml:space="preserve">The source supports the event, not a claim that participants used the Zhouyi. </w:t>
      </w:r>
      <w:hyperlink r:id="rId38">
        <w:r w:rsidR="00F532BA">
          <w:rPr>
            <w:color w:val="176C96"/>
          </w:rPr>
          <w:t>Historical source ↗</w:t>
        </w:r>
      </w:hyperlink>
    </w:p>
    <w:p w14:paraId="648258E2" w14:textId="77777777" w:rsidR="00F532BA" w:rsidRDefault="00000000">
      <w:pPr>
        <w:pStyle w:val="21"/>
        <w:spacing w:before="280"/>
      </w:pPr>
      <w:r>
        <w:t xml:space="preserve">32  </w:t>
      </w:r>
      <w:r>
        <w:rPr>
          <w:rFonts w:ascii="Noto Sans CJK TC" w:hAnsi="Noto Sans CJK TC"/>
        </w:rPr>
        <w:t>恆</w:t>
      </w:r>
      <w:r>
        <w:t xml:space="preserve">  |  Hexagram 32</w:t>
      </w:r>
    </w:p>
    <w:p w14:paraId="7798BFAC" w14:textId="77777777" w:rsidR="00F532BA" w:rsidRDefault="00000000">
      <w:pPr>
        <w:pStyle w:val="CaptionSmall"/>
      </w:pPr>
      <w:r>
        <w:t>EUUS-PM-H32  ·  United States / Britain · 1872  ·  Evidence: RETROSPECTIVE ANALOGY</w:t>
      </w:r>
    </w:p>
    <w:tbl>
      <w:tblPr>
        <w:tblStyle w:val="-1"/>
        <w:tblW w:w="0" w:type="auto"/>
        <w:jc w:val="center"/>
        <w:tblLook w:val="04A0" w:firstRow="1" w:lastRow="0" w:firstColumn="1" w:lastColumn="0" w:noHBand="0" w:noVBand="1"/>
      </w:tblPr>
      <w:tblGrid>
        <w:gridCol w:w="4968"/>
        <w:gridCol w:w="4968"/>
      </w:tblGrid>
      <w:tr w:rsidR="00F532BA" w14:paraId="79D9BDE3"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9FE2711" w14:textId="77777777" w:rsidR="00F532BA" w:rsidRDefault="00000000">
            <w:pPr>
              <w:spacing w:after="60"/>
            </w:pPr>
            <w:r>
              <w:t xml:space="preserve">ORIGINAL · </w:t>
            </w:r>
            <w:r>
              <w:t>原文</w:t>
            </w:r>
          </w:p>
        </w:tc>
        <w:tc>
          <w:tcPr>
            <w:tcW w:w="4968" w:type="dxa"/>
          </w:tcPr>
          <w:p w14:paraId="662D7B22"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53ED8716"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15694F1" w14:textId="77777777" w:rsidR="00F532BA" w:rsidRDefault="00000000">
            <w:pPr>
              <w:spacing w:after="60"/>
            </w:pPr>
            <w:r>
              <w:rPr>
                <w:rFonts w:ascii="Noto Sans CJK TC" w:hAnsi="Noto Sans CJK TC"/>
              </w:rPr>
              <w:t>恆：亨，无咎。利貞，利有攸往。</w:t>
            </w:r>
          </w:p>
        </w:tc>
        <w:tc>
          <w:tcPr>
            <w:tcW w:w="4968" w:type="dxa"/>
          </w:tcPr>
          <w:p w14:paraId="619CB58B"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Constancy brings success and no blame. Perseverance is favorable; it is favorable to have somewhere to go.</w:t>
            </w:r>
          </w:p>
        </w:tc>
      </w:tr>
    </w:tbl>
    <w:p w14:paraId="5A643EEB" w14:textId="77777777" w:rsidR="00F532BA" w:rsidRDefault="00000000">
      <w:r>
        <w:rPr>
          <w:b/>
        </w:rPr>
        <w:t xml:space="preserve">Historical event  The Alabama Claims arbitration. </w:t>
      </w:r>
      <w:r>
        <w:t>During the American Civil War, Confederate commerce raiders built or outfitted with help from British ports attacked Union shipping. The Alabama became the most famous, capturing or destroying many vessels before it was sunk in 1864. The United States argued that Britain had failed to exercise the neutral duties it owed when such ships escaped into Confederate service. Britain disputed the extent of its responsibility. The war ended in 1865, but the claims did not disappear. Years of diplomatic disagreement followed as both governments sought a means to settle them without turning the quarrel into another crisis. The Treaty of Washington in 1871 established rules and submitted the Alabama claims to an international tribunal meeting at Geneva. In 1872, the tribunal awarded compensation to the United States, which Britain paid. The decision did not reverse the wartime losses of particular owners or crews, but it gave the governments a formal result to implement. The tribunal relied on standards of neutral duty agreed in the Treaty of Washington, giving the parties a common basis for judgment. Evidence about the construction and departure of particular vessels could then be examined rather than replaced by broad accusation. Payment of the award showed that the legal process produced an obligation both governments acted upon. The governments treated the award as a payable obligation. The sequence runs from ships leaving British territory during a war, through postwar disagreement about neutral responsibility, to treaty, arbitration, award, and payment. The claims had to be defined with evidence about vessels, ports, and official conduct. The process also showed the practical difference between calling for satisfaction and accepting a procedure whose outcome might not match every demand. Arbitration became a significant example of two former adversaries using agreed rules to settle an outstanding dispute, even while their historical interpretations of the wartime acts did not become identical.</w:t>
      </w:r>
    </w:p>
    <w:p w14:paraId="52CE94BD" w14:textId="77777777" w:rsidR="00F532BA" w:rsidRDefault="00000000">
      <w:r>
        <w:rPr>
          <w:b/>
        </w:rPr>
        <w:t xml:space="preserve">Interpretive analogy  </w:t>
      </w:r>
      <w:r>
        <w:t>Heng can be read as persistence in a course that outlasts a single confrontation. The Alabama claims remained after the Civil War, and the United States and Britain spent years turning accusation and denial into a question an arbitral tribunal could hear. Their treaty specified a process and standards, then both governments had to accept the resulting award. The analogy asks what sustained commitment to a shared procedure requires when each side remembers the harm differently. The value of a procedure becomes visible when an unfavorable result is implemented, not only when the parties first agree to arbitrate. It does not suggest that negotiators were guided by the Zhouyi. The treaty, tribunal, award, and payment are documented history. The hexagram is a retrospective way to consider durable rules: an agreement matters because parties continue to act under it after argument, not simply because they announce a wish for peaceful relations.</w:t>
      </w:r>
    </w:p>
    <w:p w14:paraId="5A2CE88E" w14:textId="77777777" w:rsidR="00F532BA" w:rsidRDefault="00000000">
      <w:pPr>
        <w:pStyle w:val="CaptionSmall"/>
      </w:pPr>
      <w:r>
        <w:rPr>
          <w:b/>
        </w:rPr>
        <w:t xml:space="preserve">Evidence note: </w:t>
      </w:r>
      <w:r>
        <w:t xml:space="preserve">The source supports the event, not a claim that participants used the Zhouyi. </w:t>
      </w:r>
      <w:hyperlink r:id="rId39">
        <w:r w:rsidR="00F532BA">
          <w:rPr>
            <w:color w:val="176C96"/>
          </w:rPr>
          <w:t>Historical source ↗</w:t>
        </w:r>
      </w:hyperlink>
    </w:p>
    <w:p w14:paraId="07E27DE2" w14:textId="77777777" w:rsidR="00F532BA" w:rsidRDefault="00000000">
      <w:pPr>
        <w:pStyle w:val="21"/>
        <w:spacing w:before="280"/>
      </w:pPr>
      <w:r>
        <w:lastRenderedPageBreak/>
        <w:t xml:space="preserve">33  </w:t>
      </w:r>
      <w:r>
        <w:rPr>
          <w:rFonts w:ascii="Noto Sans CJK TC" w:hAnsi="Noto Sans CJK TC"/>
        </w:rPr>
        <w:t>遯</w:t>
      </w:r>
      <w:r>
        <w:t xml:space="preserve">  |  Hexagram 33</w:t>
      </w:r>
    </w:p>
    <w:p w14:paraId="170408F7" w14:textId="77777777" w:rsidR="00F532BA" w:rsidRDefault="00000000">
      <w:pPr>
        <w:pStyle w:val="CaptionSmall"/>
      </w:pPr>
      <w:r>
        <w:t>EUUS-PM-H33  ·  United States · 1865  ·  Evidence: RETROSPECTIVE ANALOGY</w:t>
      </w:r>
    </w:p>
    <w:tbl>
      <w:tblPr>
        <w:tblStyle w:val="-1"/>
        <w:tblW w:w="0" w:type="auto"/>
        <w:jc w:val="center"/>
        <w:tblLook w:val="04A0" w:firstRow="1" w:lastRow="0" w:firstColumn="1" w:lastColumn="0" w:noHBand="0" w:noVBand="1"/>
      </w:tblPr>
      <w:tblGrid>
        <w:gridCol w:w="4968"/>
        <w:gridCol w:w="4968"/>
      </w:tblGrid>
      <w:tr w:rsidR="00F532BA" w14:paraId="563CE76C"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0D8B89C" w14:textId="77777777" w:rsidR="00F532BA" w:rsidRDefault="00000000">
            <w:pPr>
              <w:spacing w:after="60"/>
            </w:pPr>
            <w:r>
              <w:t xml:space="preserve">ORIGINAL · </w:t>
            </w:r>
            <w:r>
              <w:t>原文</w:t>
            </w:r>
          </w:p>
        </w:tc>
        <w:tc>
          <w:tcPr>
            <w:tcW w:w="4968" w:type="dxa"/>
          </w:tcPr>
          <w:p w14:paraId="652EFA15"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1542DE82"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986F45F" w14:textId="77777777" w:rsidR="00F532BA" w:rsidRDefault="00000000">
            <w:pPr>
              <w:spacing w:after="60"/>
            </w:pPr>
            <w:r>
              <w:rPr>
                <w:rFonts w:ascii="Noto Sans CJK TC" w:hAnsi="Noto Sans CJK TC"/>
              </w:rPr>
              <w:t>遯：亨。小利貞。</w:t>
            </w:r>
          </w:p>
        </w:tc>
        <w:tc>
          <w:tcPr>
            <w:tcW w:w="4968" w:type="dxa"/>
          </w:tcPr>
          <w:p w14:paraId="4959CE0F"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Retreat brings success. In small matters, perseverance is favorable.</w:t>
            </w:r>
          </w:p>
        </w:tc>
      </w:tr>
    </w:tbl>
    <w:p w14:paraId="415ED886" w14:textId="77777777" w:rsidR="00F532BA" w:rsidRDefault="00000000">
      <w:r>
        <w:rPr>
          <w:b/>
        </w:rPr>
        <w:t xml:space="preserve">Historical event  Union victory and postwar diplomacy. </w:t>
      </w:r>
      <w:r>
        <w:t>In April 1865, Union armies forced the surrender of major Confederate forces, including Robert E. Lee's army at Appomattox. Other Confederate commands surrendered afterward, and the four-year Civil War came to an end. The Union government had preserved the United States, and emancipation had destroyed the legal foundation of slavery in the rebellious states. Victory, however, did not determine how former Confederate states would be governed, what rights formerly enslaved people would exercise, or how wartime debts and property would be handled. President Lincoln was assassinated soon after Appomattox, leaving Andrew Johnson to take office. The federal government demobilized large forces while political arguments over Reconstruction intensified. European governments that had remained outside formal recognition of the Confederacy dealt with a United States whose survival was now clear. The war's end affected American standing abroad, but diplomacy still had to address claims arising from the conflict, including disputes with Britain over Confederate raiders. The Thirteenth Amendment ended slavery in the United States, but formerly enslaved families needed safety, wages, land access, and civic standing in a society that had not become equal. Federal troops remained in parts of the South during Reconstruction. These developments followed the battlefield surrender and show why ending a war and establishing a just postwar order were different tasks. That transition put civilian rights and governance at the center of federal policy. The sequence moves from military surrender to the transfer of presidential authority, demobilization, and a contested political reconstruction. Retreat from wartime emergency measures did not mean retreat from questions of citizenship and security. Some problems that commanders could not settle on the battlefield became central to legislation and local administration. The historical story should be told through these separate stages rather than treating the ceremony at Appomattox as a complete settlement of the country's future or every international relationship.</w:t>
      </w:r>
    </w:p>
    <w:p w14:paraId="6EA56877" w14:textId="77777777" w:rsidR="00F532BA" w:rsidRDefault="00000000">
      <w:r>
        <w:rPr>
          <w:b/>
        </w:rPr>
        <w:t xml:space="preserve">Interpretive analogy  </w:t>
      </w:r>
      <w:r>
        <w:t>Dun can suggest withdrawal or stepping back from one form of action. After Union victory, armies could stop fighting and many soldiers could go home, yet the government could not withdraw from the consequences of the war. Reconstruction, emancipation, and foreign claims demanded new decisions under different conditions. A retrospective analogy asks when leaders should end an emergency practice, what responsibilities remain, and who may be left exposed if a government mistakes military completion for civic completion. A change of phase calls for new tools and clear responsibilities, especially where people who suffered under the old order remain vulnerable. The later political phase deserves the same attention. It is not an account of American officials consulting the Zhouyi. Surrenders, Lincoln's assassination, postwar governance, and diplomacy are historical facts with their own sources. The hexagram supplies a present-day question about changing methods when a crisis enters another phase, rather than a promise that withdrawal itself produces peace.</w:t>
      </w:r>
      <w:r>
        <w:br/>
        <w:t>V4.3 refinement: The comparison is strongest when attention is placed on retreat and control over the timing of withdrawal. In this event the relevant actions and results can be considered without claiming an exact correspondence with every phrase of the hexagram judgment. The analogy is limited to the documented historical sequence, not proof that participants used the Zhouyi or that an outcome was inevitable.</w:t>
      </w:r>
    </w:p>
    <w:p w14:paraId="5AA58AA0" w14:textId="77777777" w:rsidR="00F532BA" w:rsidRDefault="00000000">
      <w:pPr>
        <w:pStyle w:val="CaptionSmall"/>
      </w:pPr>
      <w:r>
        <w:rPr>
          <w:b/>
        </w:rPr>
        <w:t xml:space="preserve">Evidence note: </w:t>
      </w:r>
      <w:r>
        <w:t xml:space="preserve">The source supports the event, not a claim that participants used the Zhouyi. </w:t>
      </w:r>
      <w:hyperlink r:id="rId40">
        <w:r w:rsidR="00F532BA">
          <w:rPr>
            <w:color w:val="176C96"/>
          </w:rPr>
          <w:t>Historical source ↗</w:t>
        </w:r>
      </w:hyperlink>
    </w:p>
    <w:p w14:paraId="1BC3FD76" w14:textId="77777777" w:rsidR="00F532BA" w:rsidRDefault="00000000">
      <w:pPr>
        <w:pStyle w:val="21"/>
        <w:spacing w:before="280"/>
      </w:pPr>
      <w:r>
        <w:t xml:space="preserve">34  </w:t>
      </w:r>
      <w:r>
        <w:rPr>
          <w:rFonts w:ascii="Noto Sans CJK TC" w:hAnsi="Noto Sans CJK TC"/>
        </w:rPr>
        <w:t>大壯</w:t>
      </w:r>
      <w:r>
        <w:t xml:space="preserve">  |  Hexagram 34</w:t>
      </w:r>
    </w:p>
    <w:p w14:paraId="48DF4978" w14:textId="77777777" w:rsidR="00F532BA" w:rsidRDefault="00000000">
      <w:pPr>
        <w:pStyle w:val="CaptionSmall"/>
      </w:pPr>
      <w:r>
        <w:t>EUUS-PM-H34  ·  United States / Europe · 1890s  ·  Evidence: RETROSPECTIVE ANALOGY</w:t>
      </w:r>
    </w:p>
    <w:tbl>
      <w:tblPr>
        <w:tblStyle w:val="-1"/>
        <w:tblW w:w="0" w:type="auto"/>
        <w:jc w:val="center"/>
        <w:tblLook w:val="04A0" w:firstRow="1" w:lastRow="0" w:firstColumn="1" w:lastColumn="0" w:noHBand="0" w:noVBand="1"/>
      </w:tblPr>
      <w:tblGrid>
        <w:gridCol w:w="4968"/>
        <w:gridCol w:w="4968"/>
      </w:tblGrid>
      <w:tr w:rsidR="00F532BA" w14:paraId="1C7A9F41"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91263E0" w14:textId="77777777" w:rsidR="00F532BA" w:rsidRDefault="00000000">
            <w:pPr>
              <w:spacing w:after="60"/>
            </w:pPr>
            <w:r>
              <w:t xml:space="preserve">ORIGINAL · </w:t>
            </w:r>
            <w:r>
              <w:t>原文</w:t>
            </w:r>
          </w:p>
        </w:tc>
        <w:tc>
          <w:tcPr>
            <w:tcW w:w="4968" w:type="dxa"/>
          </w:tcPr>
          <w:p w14:paraId="118E55B4"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768A1FFA"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73C3152" w14:textId="77777777" w:rsidR="00F532BA" w:rsidRDefault="00000000">
            <w:pPr>
              <w:spacing w:after="60"/>
            </w:pPr>
            <w:r>
              <w:rPr>
                <w:rFonts w:ascii="Noto Sans CJK TC" w:hAnsi="Noto Sans CJK TC"/>
              </w:rPr>
              <w:t>大壯：利貞。</w:t>
            </w:r>
          </w:p>
        </w:tc>
        <w:tc>
          <w:tcPr>
            <w:tcW w:w="4968" w:type="dxa"/>
          </w:tcPr>
          <w:p w14:paraId="4B3CCCD0"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Great power. Perseverance is favorable.</w:t>
            </w:r>
          </w:p>
        </w:tc>
      </w:tr>
    </w:tbl>
    <w:p w14:paraId="2BF9A08C" w14:textId="77777777" w:rsidR="00F532BA" w:rsidRDefault="00000000">
      <w:r>
        <w:rPr>
          <w:b/>
        </w:rPr>
        <w:t xml:space="preserve">Historical event  Mahan's sea power argument. </w:t>
      </w:r>
      <w:r>
        <w:t xml:space="preserve">In 1890, Alfred Thayer Mahan published The Influence of Sea Power upon History, a study of naval power and state competition in earlier centuries. He argued that trade routes, fleets, bases, and national policy were closely connected. The book appeared as industrial powers were debating shipbuilding and overseas interests. American officers and policymakers read and discussed his arguments; foreign naval circles did as well. Mahan did not command a fleet by publishing a book, and later decisions cannot all be traced to a single text. But his writing gave participants in the debate a vocabulary for asking what a navy would protect and what kind of infrastructure it would need. During the 1890s, the United States continued expanding its modern fleet, while leaders argued over commerce, coaling stations, and its position beyond the continent. The Spanish–American War in 1898 brought naval operations in both the Caribbean and the Pacific, yet the war had its own causes and choices. Mahan drew on earlier naval history rather than issuing a formal government plan. Readers could use his arguments to support different proposals for ships, ports, or trade, and those proposals still required budgets and political approval. The distance between a published analysis and a cabinet's decision is part of this story of influence. Readers in several countries debated his claims in different strategic contexts before governments </w:t>
      </w:r>
      <w:r>
        <w:lastRenderedPageBreak/>
        <w:t>chose specific policies. The sequence begins with a historical argument in print, moves through professional and political debate about naval investment, and continues into policies made by governments under changing circumstances. The book's influence is documented through reception and discussion, not through a simple claim that each later ship or campaign fulfilled Mahan's instructions. A text can shape the way people talk about power while the actual decision to build, deploy, or fight remains with institutions and individuals confronting their own strategic setting.</w:t>
      </w:r>
    </w:p>
    <w:p w14:paraId="2290F5E6" w14:textId="77777777" w:rsidR="00F532BA" w:rsidRDefault="00000000">
      <w:r>
        <w:rPr>
          <w:b/>
        </w:rPr>
        <w:t xml:space="preserve">Interpretive analogy  </w:t>
      </w:r>
      <w:r>
        <w:t>Da Zhuang can be used to question the use of growing strength. Mahan's writing helped readers connect ships to trade, bases, and policy, but the possession of a large fleet did not itself answer where it should sail or why a government should use it. A retrospective analogy asks how an expanding power defines its purposes and what limits it places on its own enthusiasm. The case should not be recast as Mahan applying the Zhouyi, nor should every American naval decision be attributed to his book. Power is not a self-executing instruction. Institutions must still choose what to build, where to use it, and what claims they can defend. The choice remained political, not literary. Publication, debate, and later shipbuilding form the historical sequence. The hexagram is a modern frame for distinguishing capacity from judgment: strength can open choices, but political authorities remain responsible for selecting the commitments and risks that follow.</w:t>
      </w:r>
      <w:r>
        <w:br/>
        <w:t>V4.3 refinement: The comparison is strongest when attention is placed on strength subject to ethical limits rather than raw power. In this event the relevant actions and results can be considered without claiming an exact correspondence with every phrase of the hexagram judgment. The analogy is limited to the documented historical sequence, not proof that participants used the Zhouyi or that an outcome was inevitable.</w:t>
      </w:r>
    </w:p>
    <w:p w14:paraId="2E3646A2" w14:textId="77777777" w:rsidR="00F532BA" w:rsidRDefault="00000000">
      <w:pPr>
        <w:pStyle w:val="CaptionSmall"/>
      </w:pPr>
      <w:r>
        <w:rPr>
          <w:b/>
        </w:rPr>
        <w:t xml:space="preserve">Evidence note: </w:t>
      </w:r>
      <w:r>
        <w:t xml:space="preserve">The source supports the event, not a claim that participants used the Zhouyi. </w:t>
      </w:r>
      <w:hyperlink r:id="rId41">
        <w:r w:rsidR="00F532BA">
          <w:rPr>
            <w:color w:val="176C96"/>
          </w:rPr>
          <w:t>Historical source ↗</w:t>
        </w:r>
      </w:hyperlink>
    </w:p>
    <w:p w14:paraId="734072AA" w14:textId="77777777" w:rsidR="00F532BA" w:rsidRDefault="00000000">
      <w:pPr>
        <w:pStyle w:val="21"/>
        <w:spacing w:before="280"/>
      </w:pPr>
      <w:r>
        <w:t xml:space="preserve">35  </w:t>
      </w:r>
      <w:r>
        <w:rPr>
          <w:rFonts w:ascii="Noto Sans CJK TC" w:hAnsi="Noto Sans CJK TC"/>
        </w:rPr>
        <w:t>晉</w:t>
      </w:r>
      <w:r>
        <w:t xml:space="preserve">  |  Hexagram 35</w:t>
      </w:r>
    </w:p>
    <w:p w14:paraId="0A7BDE58" w14:textId="77777777" w:rsidR="00F532BA" w:rsidRDefault="00000000">
      <w:pPr>
        <w:pStyle w:val="CaptionSmall"/>
      </w:pPr>
      <w:r>
        <w:t>EUUS-PM-H35  ·  United States / Britain · 1895–1899  ·  Evidence: RETROSPECTIVE ANALOGY</w:t>
      </w:r>
    </w:p>
    <w:tbl>
      <w:tblPr>
        <w:tblStyle w:val="-1"/>
        <w:tblW w:w="0" w:type="auto"/>
        <w:jc w:val="center"/>
        <w:tblLook w:val="04A0" w:firstRow="1" w:lastRow="0" w:firstColumn="1" w:lastColumn="0" w:noHBand="0" w:noVBand="1"/>
      </w:tblPr>
      <w:tblGrid>
        <w:gridCol w:w="4968"/>
        <w:gridCol w:w="4968"/>
      </w:tblGrid>
      <w:tr w:rsidR="00F532BA" w14:paraId="49176032"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D0D8FBD" w14:textId="77777777" w:rsidR="00F532BA" w:rsidRDefault="00000000">
            <w:pPr>
              <w:spacing w:after="60"/>
            </w:pPr>
            <w:r>
              <w:t xml:space="preserve">ORIGINAL · </w:t>
            </w:r>
            <w:r>
              <w:t>原文</w:t>
            </w:r>
          </w:p>
        </w:tc>
        <w:tc>
          <w:tcPr>
            <w:tcW w:w="4968" w:type="dxa"/>
          </w:tcPr>
          <w:p w14:paraId="1C50213A"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42DDDFAF"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0D24BDC" w14:textId="77777777" w:rsidR="00F532BA" w:rsidRDefault="00000000">
            <w:pPr>
              <w:spacing w:after="60"/>
            </w:pPr>
            <w:r>
              <w:rPr>
                <w:rFonts w:ascii="Noto Sans CJK TC" w:hAnsi="Noto Sans CJK TC"/>
              </w:rPr>
              <w:t>晉：康侯用錫馬蕃庶，晝日三接。</w:t>
            </w:r>
          </w:p>
        </w:tc>
        <w:tc>
          <w:tcPr>
            <w:tcW w:w="4968" w:type="dxa"/>
          </w:tcPr>
          <w:p w14:paraId="3EB50DC4"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Progress: the secure prince is granted many horses and is received in audience three times in one day.</w:t>
            </w:r>
          </w:p>
        </w:tc>
      </w:tr>
    </w:tbl>
    <w:p w14:paraId="54DB215A" w14:textId="77777777" w:rsidR="00F532BA" w:rsidRDefault="00000000">
      <w:r>
        <w:rPr>
          <w:b/>
        </w:rPr>
        <w:t xml:space="preserve">Historical event  Venezuela boundary dispute. </w:t>
      </w:r>
      <w:r>
        <w:t>In the nineteenth century, Britain and Venezuela disputed the boundary of British Guiana. Venezuela sought outside support, and the United States became increasingly involved during the 1890s. American officials invoked the Monroe Doctrine and argued that a European power should submit the boundary question to arbitration. In 1895, Secretary of State Richard Olney sent a forceful message asserting an American interest. Britain initially resisted the broad American interpretation of the doctrine, and President Cleveland then asked Congress for a commission to examine the boundary. The tone of the dispute raised fears of a confrontation between the United States and Britain. Both governments nevertheless moved toward a negotiated procedure. Britain and Venezuela agreed to arbitration under a treaty arranged in 1897, with the United States acting in support of the Venezuelan case. An international tribunal issued an award in 1899. The British government ultimately accepted arbitration of the boundary with Venezuela, but that willingness did not amount to accepting every U.S. claim about hemispheric authority. The tribunal's decision was a product of the legal process agreed afterward. A narrative focused only on Washington and London would miss that Venezuela lived with the line drawn across the disputed territory. The border itself still had to be defined through a procedure involving the governments that claimed the territory. Venezuela did not receive everything it had claimed, and later questions about the award persisted. The sequence runs from a long-running colonial border quarrel, through an assertive U.S. intervention, to agreement on an arbitral process and a contested result. Arbitration did not require the United States and Britain to agree about every interpretation of the Monroe Doctrine. It moved the immediate question from diplomatic confrontation toward a tribunal using maps and claims. The dispute also concerned Venezuela's territory, so its interests must not disappear from a story told only as a turning point in Anglo-American relations.</w:t>
      </w:r>
    </w:p>
    <w:p w14:paraId="759B5F4C" w14:textId="77777777" w:rsidR="00F532BA" w:rsidRDefault="00000000">
      <w:r>
        <w:rPr>
          <w:b/>
        </w:rPr>
        <w:t xml:space="preserve">Interpretive analogy  </w:t>
      </w:r>
      <w:r>
        <w:t>Jin can suggest movement toward a more prominent position. The United States' intervention in the Venezuela boundary dispute made its hemispheric claims more visible to Britain. That prominence did not settle the border by assertion. A commission, negotiations, and arbitration followed, and Venezuela's own stake remained central. A retrospective reading asks whether an expanding diplomatic role comes with a procedure that others can scrutinize, rather than simply a stronger declaration. It does not claim Cleveland, Olney, or the arbitrators used the Zhouyi. The key distinction is between attaining a stronger voice in diplomacy and giving all affected parties an equal chance to shape the result. Official messages, treaty arrangements, and the 1899 award supply the historical record. The hexagram is a modern editorial frame for examining how a government moves into influence, what responsibilities accompany that movement, and whether the people whose territory is at issue are treated as participants rather than scenery.</w:t>
      </w:r>
      <w:r>
        <w:br/>
        <w:t>V4.3 refinement: The comparison is strongest when attention is placed on progress accompanied by public recognition and responsibility. In this event the relevant actions and results can be considered without claiming an exact correspondence with every phrase of the hexagram judgment. The analogy is limited to the documented historical sequence, not proof that participants used the Zhouyi or that an outcome was inevitable.</w:t>
      </w:r>
    </w:p>
    <w:p w14:paraId="64A3CC23" w14:textId="77777777" w:rsidR="00F532BA" w:rsidRDefault="00000000">
      <w:pPr>
        <w:pStyle w:val="CaptionSmall"/>
      </w:pPr>
      <w:r>
        <w:rPr>
          <w:b/>
        </w:rPr>
        <w:t xml:space="preserve">Evidence note: </w:t>
      </w:r>
      <w:r>
        <w:t xml:space="preserve">The source supports the event, not a claim that participants used the Zhouyi. </w:t>
      </w:r>
      <w:hyperlink r:id="rId42">
        <w:r w:rsidR="00F532BA">
          <w:rPr>
            <w:color w:val="176C96"/>
          </w:rPr>
          <w:t>Historical source ↗</w:t>
        </w:r>
      </w:hyperlink>
    </w:p>
    <w:p w14:paraId="7ADB3959" w14:textId="77777777" w:rsidR="00F532BA" w:rsidRDefault="00000000">
      <w:pPr>
        <w:pStyle w:val="21"/>
        <w:spacing w:before="280"/>
      </w:pPr>
      <w:r>
        <w:lastRenderedPageBreak/>
        <w:t xml:space="preserve">36  </w:t>
      </w:r>
      <w:r>
        <w:rPr>
          <w:rFonts w:ascii="Noto Sans CJK TC" w:hAnsi="Noto Sans CJK TC"/>
        </w:rPr>
        <w:t>明夷</w:t>
      </w:r>
      <w:r>
        <w:t xml:space="preserve">  |  Hexagram 36</w:t>
      </w:r>
    </w:p>
    <w:p w14:paraId="4733F4FB" w14:textId="77777777" w:rsidR="00F532BA" w:rsidRDefault="00000000">
      <w:pPr>
        <w:pStyle w:val="CaptionSmall"/>
      </w:pPr>
      <w:r>
        <w:t>EUUS-PM-H36  ·  United States / Europe · 1898  ·  Evidence: RETROSPECTIVE ANALOGY</w:t>
      </w:r>
    </w:p>
    <w:tbl>
      <w:tblPr>
        <w:tblStyle w:val="-1"/>
        <w:tblW w:w="0" w:type="auto"/>
        <w:jc w:val="center"/>
        <w:tblLook w:val="04A0" w:firstRow="1" w:lastRow="0" w:firstColumn="1" w:lastColumn="0" w:noHBand="0" w:noVBand="1"/>
      </w:tblPr>
      <w:tblGrid>
        <w:gridCol w:w="4968"/>
        <w:gridCol w:w="4968"/>
      </w:tblGrid>
      <w:tr w:rsidR="00F532BA" w14:paraId="4CF20406"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F4A1F85" w14:textId="77777777" w:rsidR="00F532BA" w:rsidRDefault="00000000">
            <w:pPr>
              <w:spacing w:after="60"/>
            </w:pPr>
            <w:r>
              <w:t xml:space="preserve">ORIGINAL · </w:t>
            </w:r>
            <w:r>
              <w:t>原文</w:t>
            </w:r>
          </w:p>
        </w:tc>
        <w:tc>
          <w:tcPr>
            <w:tcW w:w="4968" w:type="dxa"/>
          </w:tcPr>
          <w:p w14:paraId="49A7FF17"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6CDB1005"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B913EE1" w14:textId="77777777" w:rsidR="00F532BA" w:rsidRDefault="00000000">
            <w:pPr>
              <w:spacing w:after="60"/>
            </w:pPr>
            <w:r>
              <w:rPr>
                <w:rFonts w:ascii="Noto Sans CJK TC" w:hAnsi="Noto Sans CJK TC"/>
              </w:rPr>
              <w:t>明夷：利艱貞。</w:t>
            </w:r>
          </w:p>
        </w:tc>
        <w:tc>
          <w:tcPr>
            <w:tcW w:w="4968" w:type="dxa"/>
          </w:tcPr>
          <w:p w14:paraId="0E2642BD"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Darkening of the light. It is favorable to remain steadfast in hardship.</w:t>
            </w:r>
          </w:p>
        </w:tc>
      </w:tr>
    </w:tbl>
    <w:p w14:paraId="2B0274F9" w14:textId="77777777" w:rsidR="00F532BA" w:rsidRDefault="00000000">
      <w:r>
        <w:rPr>
          <w:b/>
        </w:rPr>
        <w:t xml:space="preserve">Historical event  Spanish–American War. </w:t>
      </w:r>
      <w:r>
        <w:t>In 1898, an uprising against Spanish rule in Cuba had already drawn public attention and political pressure in the United States. The explosion of the U.S. battleship Maine in Havana harbor intensified the crisis, though its cause remained disputed. Congress and President McKinley moved toward intervention, and the United States declared war on Spain in April. American forces fought in the Caribbean, while a naval squadron defeated the Spanish fleet at Manila Bay in the Philippines. Land campaigns in Cuba and naval fighting near Santiago followed. Spain sought peace, and an armistice was agreed before the formal Treaty of Paris was signed in December 1898. The treaty ended Spanish rule in Cuba and transferred Puerto Rico, Guam, and the Philippines to the United States. Cubans and Filipinos were not simply beneficiaries of decisions made in Washington and Madrid; they had fought for political aims of their own. The United States declared that it would not annex Cuba, yet the settlement and subsequent occupation still gave Washington substantial influence over the island's future. In the Philippines, armed resistance against U.S. authority began after the war with Spain. These developments show why the formal end of one war cannot be treated as the end of the peoples' struggles over self-government. In the Philippines, disagreement over U.S. rule led to another war. In the United States, people debated whether acquiring overseas territories fit the republic's principles. The sequence therefore runs from colonial conflict and an international crisis, through a short war, to peace terms that produced a new imperial role and fresh resistance. A battlefield victory did not decide the political future of everyone affected. The surviving documents support the military and treaty chronology, while the causes of the Maine explosion and the legitimacy of the resulting settlements remain matters requiring careful distinction.</w:t>
      </w:r>
    </w:p>
    <w:p w14:paraId="184E3054" w14:textId="77777777" w:rsidR="00F532BA" w:rsidRDefault="00000000">
      <w:r>
        <w:rPr>
          <w:b/>
        </w:rPr>
        <w:t xml:space="preserve">Interpretive analogy  </w:t>
      </w:r>
      <w:r>
        <w:t>Ming Yi can be read as a question about obscured judgment under pressure. In 1898, the United States acted amid suffering in Cuba, public anger after the Maine explosion, and rivalry with Spain. The war was short, but its treaty brought people in the Philippines, Puerto Rico, Guam, and Cuba into very different political situations. A retrospective analogy asks which facts were clear at the moment of decision and whose future was left outside the main negotiation. It does not suggest that McKinley or Spanish leaders consulted the Zhouyi. Readers should track the aftermath where wartime claims about freedom met actual decisions about occupation, sovereignty, and representation. War records and the treaty establish what occurred; the cause of a particular explosion and the meaning of liberation or empire require separate examination. The hexagram provides an editorial lens for retaining visibility when public emotion and rapid military success can obscure the long aftermath.</w:t>
      </w:r>
      <w:r>
        <w:br/>
        <w:t>V4.3 refinement: The comparison is strongest when attention is placed on light or integrity preserved amid genuine adversity. In this event the relevant actions and results can be considered without claiming an exact correspondence with every phrase of the hexagram judgment. The analogy is limited to the documented historical sequence, not proof that participants used the Zhouyi or that an outcome was inevitable.</w:t>
      </w:r>
    </w:p>
    <w:p w14:paraId="0AA0BF04" w14:textId="77777777" w:rsidR="00F532BA" w:rsidRDefault="00000000">
      <w:pPr>
        <w:pStyle w:val="CaptionSmall"/>
      </w:pPr>
      <w:r>
        <w:rPr>
          <w:b/>
        </w:rPr>
        <w:t xml:space="preserve">Evidence note: </w:t>
      </w:r>
      <w:r>
        <w:t xml:space="preserve">The source supports the event, not a claim that participants used the Zhouyi. </w:t>
      </w:r>
      <w:hyperlink r:id="rId43">
        <w:r w:rsidR="00F532BA">
          <w:rPr>
            <w:color w:val="176C96"/>
          </w:rPr>
          <w:t>Historical source ↗</w:t>
        </w:r>
      </w:hyperlink>
    </w:p>
    <w:p w14:paraId="53CCAE48" w14:textId="77777777" w:rsidR="00F532BA" w:rsidRDefault="00000000">
      <w:pPr>
        <w:pStyle w:val="21"/>
        <w:spacing w:before="280"/>
      </w:pPr>
      <w:r>
        <w:t xml:space="preserve">37  </w:t>
      </w:r>
      <w:r>
        <w:rPr>
          <w:rFonts w:ascii="Noto Sans CJK TC" w:hAnsi="Noto Sans CJK TC"/>
        </w:rPr>
        <w:t>家人</w:t>
      </w:r>
      <w:r>
        <w:t xml:space="preserve">  |  Hexagram 37</w:t>
      </w:r>
    </w:p>
    <w:p w14:paraId="6E46D1FA" w14:textId="77777777" w:rsidR="00F532BA" w:rsidRDefault="00000000">
      <w:pPr>
        <w:pStyle w:val="CaptionSmall"/>
      </w:pPr>
      <w:r>
        <w:t>EUUS-PM-H37  ·  Britain · 1940  ·  Evidence: RETROSPECTIVE ANALOGY</w:t>
      </w:r>
    </w:p>
    <w:tbl>
      <w:tblPr>
        <w:tblStyle w:val="-1"/>
        <w:tblW w:w="0" w:type="auto"/>
        <w:jc w:val="center"/>
        <w:tblLook w:val="04A0" w:firstRow="1" w:lastRow="0" w:firstColumn="1" w:lastColumn="0" w:noHBand="0" w:noVBand="1"/>
      </w:tblPr>
      <w:tblGrid>
        <w:gridCol w:w="4968"/>
        <w:gridCol w:w="4968"/>
      </w:tblGrid>
      <w:tr w:rsidR="00F532BA" w14:paraId="18290FC2"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DF24B26" w14:textId="77777777" w:rsidR="00F532BA" w:rsidRDefault="00000000">
            <w:pPr>
              <w:spacing w:after="60"/>
            </w:pPr>
            <w:r>
              <w:t xml:space="preserve">ORIGINAL · </w:t>
            </w:r>
            <w:r>
              <w:t>原文</w:t>
            </w:r>
          </w:p>
        </w:tc>
        <w:tc>
          <w:tcPr>
            <w:tcW w:w="4968" w:type="dxa"/>
          </w:tcPr>
          <w:p w14:paraId="4339B6DD"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0C4D08FE"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A4E4649" w14:textId="77777777" w:rsidR="00F532BA" w:rsidRDefault="00000000">
            <w:pPr>
              <w:spacing w:after="60"/>
            </w:pPr>
            <w:r>
              <w:rPr>
                <w:rFonts w:ascii="Noto Sans CJK TC" w:hAnsi="Noto Sans CJK TC"/>
              </w:rPr>
              <w:t>家人：利女貞。</w:t>
            </w:r>
          </w:p>
        </w:tc>
        <w:tc>
          <w:tcPr>
            <w:tcW w:w="4968" w:type="dxa"/>
          </w:tcPr>
          <w:p w14:paraId="27EB634B"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The Household. The perseverance of the woman is favorable.</w:t>
            </w:r>
          </w:p>
        </w:tc>
      </w:tr>
    </w:tbl>
    <w:p w14:paraId="025EBC76" w14:textId="77777777" w:rsidR="00F532BA" w:rsidRDefault="00000000">
      <w:r>
        <w:t>Historical event  The British War Cabinet organizes national mobilization in 1940. After Winston Churchill became prime minister in May 1940, Britain faced the evacuation from Dunkirk and the threat of German attack. Churchill formed a coalition government and a small War Cabinet drawing leaders from more than one party. The Cabinet coordinated military priorities, industrial production and civilian preparations while departmental ministries carried out policy. The Home Front required food distribution, air-raid protection and sustained communication with civilians as well as battlefield decisions. Britain continued the war during the Battle of Britain and the Blitz. The coalition did not eliminate disagreement, but the government assigned roles across civil and military institutions and maintained public responsibility during a national emergency.</w:t>
      </w:r>
    </w:p>
    <w:p w14:paraId="0770B996" w14:textId="77777777" w:rsidR="00F532BA" w:rsidRDefault="00000000">
      <w:r>
        <w:t>Interpretive analogy  Hexagram 37 (家人) concerns ordered roles and obligations within a shared household. Churchill's coalition provides an analogy for organizing a political community under strain: a small governing center assigned duties to armed services, ministries and civilians, while practical cooperation mattered more than a claim that all members agreed. The parallel lies in internal order and accountability. A nation is not literally a household; wartime coercion and disagreement prevent a sentimental reading. This is a retrospective interpretive comparison; it does not imply historical Zhouyi use.</w:t>
      </w:r>
    </w:p>
    <w:p w14:paraId="0A8C643F" w14:textId="77777777" w:rsidR="00F532BA" w:rsidRDefault="00000000">
      <w:pPr>
        <w:pStyle w:val="CaptionSmall"/>
      </w:pPr>
      <w:r>
        <w:t>Evidence note: Replacement historical event; reference verification required before publication. This is a retrospective analogy, not evidence of Zhouyi use.</w:t>
      </w:r>
    </w:p>
    <w:p w14:paraId="46EE8A90" w14:textId="77777777" w:rsidR="00F532BA" w:rsidRDefault="00000000">
      <w:pPr>
        <w:pStyle w:val="21"/>
        <w:spacing w:before="280"/>
      </w:pPr>
      <w:r>
        <w:t xml:space="preserve">38  </w:t>
      </w:r>
      <w:r>
        <w:rPr>
          <w:rFonts w:ascii="Noto Sans CJK TC" w:hAnsi="Noto Sans CJK TC"/>
        </w:rPr>
        <w:t>睽</w:t>
      </w:r>
      <w:r>
        <w:t xml:space="preserve">  |  Hexagram 38</w:t>
      </w:r>
    </w:p>
    <w:p w14:paraId="48467E0C" w14:textId="77777777" w:rsidR="00F532BA" w:rsidRDefault="00000000">
      <w:pPr>
        <w:pStyle w:val="CaptionSmall"/>
      </w:pPr>
      <w:r>
        <w:t>EUUS-PM-H38  ·  United States / Europe · 1918  ·  Evidence: RETROSPECTIVE ANALOGY</w:t>
      </w:r>
    </w:p>
    <w:tbl>
      <w:tblPr>
        <w:tblStyle w:val="-1"/>
        <w:tblW w:w="0" w:type="auto"/>
        <w:jc w:val="center"/>
        <w:tblLook w:val="04A0" w:firstRow="1" w:lastRow="0" w:firstColumn="1" w:lastColumn="0" w:noHBand="0" w:noVBand="1"/>
      </w:tblPr>
      <w:tblGrid>
        <w:gridCol w:w="4968"/>
        <w:gridCol w:w="4968"/>
      </w:tblGrid>
      <w:tr w:rsidR="00F532BA" w14:paraId="65331E9A"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35E6D19" w14:textId="77777777" w:rsidR="00F532BA" w:rsidRDefault="00000000">
            <w:pPr>
              <w:spacing w:after="60"/>
            </w:pPr>
            <w:r>
              <w:t xml:space="preserve">ORIGINAL · </w:t>
            </w:r>
            <w:r>
              <w:t>原文</w:t>
            </w:r>
          </w:p>
        </w:tc>
        <w:tc>
          <w:tcPr>
            <w:tcW w:w="4968" w:type="dxa"/>
          </w:tcPr>
          <w:p w14:paraId="688C30A5"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45B0B72C"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529F307" w14:textId="77777777" w:rsidR="00F532BA" w:rsidRDefault="00000000">
            <w:pPr>
              <w:spacing w:after="60"/>
            </w:pPr>
            <w:r>
              <w:rPr>
                <w:rFonts w:ascii="Noto Sans CJK TC" w:hAnsi="Noto Sans CJK TC"/>
              </w:rPr>
              <w:t>睽：小事吉。</w:t>
            </w:r>
          </w:p>
        </w:tc>
        <w:tc>
          <w:tcPr>
            <w:tcW w:w="4968" w:type="dxa"/>
          </w:tcPr>
          <w:p w14:paraId="655D41C3"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Opposition. Good fortune in small matters.</w:t>
            </w:r>
          </w:p>
        </w:tc>
      </w:tr>
    </w:tbl>
    <w:p w14:paraId="276FEAF4" w14:textId="77777777" w:rsidR="00F532BA" w:rsidRDefault="00000000">
      <w:r>
        <w:rPr>
          <w:b/>
        </w:rPr>
        <w:t xml:space="preserve">Historical event  Wilson's Fourteen Points. </w:t>
      </w:r>
      <w:r>
        <w:t>As the First World War continued, President Woodrow Wilson sought to describe principles for a future peace. In January 1918 he presented the Fourteen Points to Congress. The address called for more open diplomacy, adjustments in trade and arms, arrangements for specific territorial questions, and a general association of nations. Its proposals reflected the United States' position as a belligerent and Wilson's effort to shape the settlement before fighting ended. The Allied governments did not share every point or interpret each one alike. National movements in Europe and beyond also pursued aims that could not be fitted into one American speech. When Germany sought an armistice later in 1918, Wilson's principles became part of the diplomatic exchange, but the final peace talks brought many other demands to the table. At Paris in 1919, Wilson worked for a League of Nations while negotiators argued about boundaries, reparations, security, and the future of defeated empires. Wilson's reference to self-determination carried different implications for different peoples. At Paris, some groups obtained new states or altered borders, while others remained under mandates or imperial control. That uneven aftermath should be kept alongside the speech's original language, without pretending that a single sentence had a fixed, universally implemented meaning. The published principles continued to circulate even when the peace terms diverged from them. The resulting treaties did not reproduce the Fourteen Points line by line. Back in the United States, the Senate refused to approve the Versailles Treaty and League membership. The sequence begins with a public proposal before victory, moves through armistice diplomacy and bargaining among victors, and ends with a settlement contested in Europe and rejected in part at home. The address had real political consequences, but a statement of principles could not command agreement from every government or make each promised form of self-determination available to all peoples.</w:t>
      </w:r>
    </w:p>
    <w:p w14:paraId="0B954F90" w14:textId="77777777" w:rsidR="00F532BA" w:rsidRDefault="00000000">
      <w:r>
        <w:rPr>
          <w:b/>
        </w:rPr>
        <w:t xml:space="preserve">Interpretive analogy  </w:t>
      </w:r>
      <w:r>
        <w:t>Kui can suggest divergence that must be faced rather than wished away. Wilson's Fourteen Points gave the American war effort a public vision of peace, yet the other Allied powers and affected peoples brought different aims to the conference table. The speech and the treaties thus cannot be treated as the same document. A retrospective analogy asks how leaders state principles clearly while remaining accountable for the compromises that follow and for those excluded from negotiations. The present-day lens works best when readers compare the announced principle with decisions made for people who had limited power at the conference. The divergence is part of the case. It does not imply that Wilson knew or used the Zhouyi. The congressional address, armistice exchanges, conference records, and Senate decision support the historical story. The hexagram is a present-day way to consider political disagreement without pretending that a single coherent speech can remove conflicts of security, territory, and representation.</w:t>
      </w:r>
    </w:p>
    <w:p w14:paraId="7A19EE46" w14:textId="77777777" w:rsidR="00F532BA" w:rsidRDefault="00000000">
      <w:pPr>
        <w:pStyle w:val="CaptionSmall"/>
      </w:pPr>
      <w:r>
        <w:rPr>
          <w:b/>
        </w:rPr>
        <w:t xml:space="preserve">Evidence note: </w:t>
      </w:r>
      <w:r>
        <w:t xml:space="preserve">The source supports the event, not a claim that participants used the Zhouyi. </w:t>
      </w:r>
      <w:hyperlink r:id="rId45">
        <w:r w:rsidR="00F532BA">
          <w:rPr>
            <w:color w:val="176C96"/>
          </w:rPr>
          <w:t>Historical source ↗</w:t>
        </w:r>
      </w:hyperlink>
    </w:p>
    <w:p w14:paraId="4FD6DEA7" w14:textId="77777777" w:rsidR="00F532BA" w:rsidRDefault="00000000">
      <w:pPr>
        <w:pStyle w:val="21"/>
        <w:spacing w:before="280"/>
      </w:pPr>
      <w:r>
        <w:t xml:space="preserve">39  </w:t>
      </w:r>
      <w:r>
        <w:rPr>
          <w:rFonts w:ascii="Noto Sans CJK TC" w:hAnsi="Noto Sans CJK TC"/>
        </w:rPr>
        <w:t>蹇</w:t>
      </w:r>
      <w:r>
        <w:t xml:space="preserve">  |  Hexagram 39</w:t>
      </w:r>
    </w:p>
    <w:p w14:paraId="012883D0" w14:textId="77777777" w:rsidR="00F532BA" w:rsidRDefault="00000000">
      <w:pPr>
        <w:pStyle w:val="CaptionSmall"/>
      </w:pPr>
      <w:r>
        <w:t>EUUS-PM-H39  ·  Europe / United States · 1919  ·  Evidence: RETROSPECTIVE ANALOGY</w:t>
      </w:r>
    </w:p>
    <w:tbl>
      <w:tblPr>
        <w:tblStyle w:val="-1"/>
        <w:tblW w:w="0" w:type="auto"/>
        <w:jc w:val="center"/>
        <w:tblLook w:val="04A0" w:firstRow="1" w:lastRow="0" w:firstColumn="1" w:lastColumn="0" w:noHBand="0" w:noVBand="1"/>
      </w:tblPr>
      <w:tblGrid>
        <w:gridCol w:w="4968"/>
        <w:gridCol w:w="4968"/>
      </w:tblGrid>
      <w:tr w:rsidR="00F532BA" w14:paraId="03783058"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A557F8F" w14:textId="77777777" w:rsidR="00F532BA" w:rsidRDefault="00000000">
            <w:pPr>
              <w:spacing w:after="60"/>
            </w:pPr>
            <w:r>
              <w:lastRenderedPageBreak/>
              <w:t xml:space="preserve">ORIGINAL · </w:t>
            </w:r>
            <w:r>
              <w:t>原文</w:t>
            </w:r>
          </w:p>
        </w:tc>
        <w:tc>
          <w:tcPr>
            <w:tcW w:w="4968" w:type="dxa"/>
          </w:tcPr>
          <w:p w14:paraId="0D0B3EE3"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1AF2DC82"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4E35FB2" w14:textId="77777777" w:rsidR="00F532BA" w:rsidRDefault="00000000">
            <w:pPr>
              <w:spacing w:after="60"/>
            </w:pPr>
            <w:r>
              <w:rPr>
                <w:rFonts w:ascii="Noto Sans CJK TC" w:hAnsi="Noto Sans CJK TC"/>
              </w:rPr>
              <w:t>蹇：利西南，不利東北；利見大人，貞吉。</w:t>
            </w:r>
          </w:p>
        </w:tc>
        <w:tc>
          <w:tcPr>
            <w:tcW w:w="4968" w:type="dxa"/>
          </w:tcPr>
          <w:p w14:paraId="11DB08F2"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Obstruction. The southwest is favorable; the northeast is not. It is favorable to see the great person. Perseverance brings good fortune.</w:t>
            </w:r>
          </w:p>
        </w:tc>
      </w:tr>
    </w:tbl>
    <w:p w14:paraId="720225FA" w14:textId="77777777" w:rsidR="00F532BA" w:rsidRDefault="00000000">
      <w:r>
        <w:rPr>
          <w:b/>
        </w:rPr>
        <w:t xml:space="preserve">Historical event  Paris Peace Conference. </w:t>
      </w:r>
      <w:r>
        <w:t>The Paris Peace Conference opened in 1919 after an armistice had stopped major fighting in the First World War. The victorious powers faced urgent and competing questions: how to treat defeated Germany, redraw borders, address the collapsed empires, and build a mechanism to prevent another war. Delegations arrived with different instructions, while many affected communities sought recognition or influence without equal standing at the central table. U.S. President Wilson pressed for a League of Nations. British Prime Minister Lloyd George and French Prime Minister Clemenceau brought their own security and domestic concerns. Committees worked through territorial and financial questions as leaders negotiated larger compromises. The Treaty of Versailles was signed in June 1919, but it did not settle all postwar relations by itself. Separate treaties followed for other defeated powers. The United States Senate later rejected American participation in the Versailles settlement, leaving the country outside the League Wilson had championed. The victorious powers did not negotiate with Germany as an equal participant when the Versailles terms were set. German representatives received the treaty and objected to provisions before signing. Meanwhile other settlements and mandates affected people whose own representatives often lacked decisive power. Those differences in standing shaped the implementation problems that followed. Signature and enforcement then moved the settlement from conference rooms into the lives of affected communities. New borders and mandates generated further disputes, and the burdens of war and reconstruction continued. The sequence runs from an armistice, through months of bargaining and treaty drafting, to signatures and uneven implementation. The conference had to make decisions before every demand could be reconciled. Historical records document who negotiated and what agreements emerged, but no short story can treat all participants as a single victorious will. The central difficulty was to turn battlefield outcome into political rules accepted, resisted, or revised by people who would live with them.</w:t>
      </w:r>
    </w:p>
    <w:p w14:paraId="5777D999" w14:textId="77777777" w:rsidR="00F532BA" w:rsidRDefault="00000000">
      <w:r>
        <w:rPr>
          <w:b/>
        </w:rPr>
        <w:t xml:space="preserve">Interpretive analogy  </w:t>
      </w:r>
      <w:r>
        <w:t>Jian, associated with obstruction, offers a retrospective way to view the Paris negotiations. The armies had stopped fighting, but the participants encountered overlapping claims about security, territory, debt, and representation. The presence of leaders in one city did not make these claims compatible. A reader can ask which obstacles an agreement actually removes and which it shifts onto populations with less voice in the negotiation. This is an editorial analogy, not a claim that the delegates applied the Zhouyi. The obstacle was not only disagreement among leaders, but also the unequal ability of populations to shape the agreements that governed them. Their consent could not be presumed. Treaty texts and conference records describe the bargaining and its results. The hexagram frames a practical question: when the direct route to a comprehensive settlement is blocked, how can negotiators identify limited decisions, disclose their costs, and preserve the ability to address consequences after the conference ends?</w:t>
      </w:r>
    </w:p>
    <w:p w14:paraId="2BE3A8DC" w14:textId="77777777" w:rsidR="00F532BA" w:rsidRDefault="00000000">
      <w:pPr>
        <w:pStyle w:val="CaptionSmall"/>
      </w:pPr>
      <w:r>
        <w:rPr>
          <w:b/>
        </w:rPr>
        <w:t xml:space="preserve">Evidence note: </w:t>
      </w:r>
      <w:r>
        <w:t xml:space="preserve">The source supports the event, not a claim that participants used the Zhouyi. </w:t>
      </w:r>
      <w:hyperlink r:id="rId46">
        <w:r w:rsidR="00F532BA">
          <w:rPr>
            <w:color w:val="176C96"/>
          </w:rPr>
          <w:t>Historical source ↗</w:t>
        </w:r>
      </w:hyperlink>
    </w:p>
    <w:p w14:paraId="57D1D770" w14:textId="77777777" w:rsidR="00F532BA" w:rsidRDefault="00000000">
      <w:pPr>
        <w:pStyle w:val="21"/>
        <w:spacing w:before="280"/>
      </w:pPr>
      <w:r>
        <w:t xml:space="preserve">40  </w:t>
      </w:r>
      <w:r>
        <w:rPr>
          <w:rFonts w:ascii="Noto Sans CJK TC" w:hAnsi="Noto Sans CJK TC"/>
        </w:rPr>
        <w:t>解</w:t>
      </w:r>
      <w:r>
        <w:t xml:space="preserve">  |  Hexagram 40</w:t>
      </w:r>
    </w:p>
    <w:p w14:paraId="2842C386" w14:textId="77777777" w:rsidR="00F532BA" w:rsidRDefault="00000000">
      <w:pPr>
        <w:pStyle w:val="CaptionSmall"/>
      </w:pPr>
      <w:r>
        <w:t>EUUS-PM-H40  ·  Europe / United States · 1919–1920  ·  Evidence: RETROSPECTIVE ANALOGY</w:t>
      </w:r>
    </w:p>
    <w:tbl>
      <w:tblPr>
        <w:tblStyle w:val="-1"/>
        <w:tblW w:w="0" w:type="auto"/>
        <w:jc w:val="center"/>
        <w:tblLook w:val="04A0" w:firstRow="1" w:lastRow="0" w:firstColumn="1" w:lastColumn="0" w:noHBand="0" w:noVBand="1"/>
      </w:tblPr>
      <w:tblGrid>
        <w:gridCol w:w="4968"/>
        <w:gridCol w:w="4968"/>
      </w:tblGrid>
      <w:tr w:rsidR="00F532BA" w14:paraId="55AA7775"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453AB5F" w14:textId="77777777" w:rsidR="00F532BA" w:rsidRDefault="00000000">
            <w:pPr>
              <w:spacing w:after="60"/>
            </w:pPr>
            <w:r>
              <w:t xml:space="preserve">ORIGINAL · </w:t>
            </w:r>
            <w:r>
              <w:t>原文</w:t>
            </w:r>
          </w:p>
        </w:tc>
        <w:tc>
          <w:tcPr>
            <w:tcW w:w="4968" w:type="dxa"/>
          </w:tcPr>
          <w:p w14:paraId="38E21E20"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55F446C9"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7B5A870" w14:textId="77777777" w:rsidR="00F532BA" w:rsidRDefault="00000000">
            <w:pPr>
              <w:spacing w:after="60"/>
            </w:pPr>
            <w:r>
              <w:rPr>
                <w:rFonts w:ascii="Noto Sans CJK TC" w:hAnsi="Noto Sans CJK TC"/>
              </w:rPr>
              <w:t>解：利西南，无所往，其來復吉。有攸往，夙吉。</w:t>
            </w:r>
          </w:p>
        </w:tc>
        <w:tc>
          <w:tcPr>
            <w:tcW w:w="4968" w:type="dxa"/>
          </w:tcPr>
          <w:p w14:paraId="5F0B7780"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Release. The southwest is favorable. If there is nowhere to go, returning brings good fortune; if there is somewhere to go, setting out early brings good fortune.</w:t>
            </w:r>
          </w:p>
        </w:tc>
      </w:tr>
    </w:tbl>
    <w:p w14:paraId="174C6C55" w14:textId="77777777" w:rsidR="00F532BA" w:rsidRDefault="00000000">
      <w:r>
        <w:rPr>
          <w:b/>
        </w:rPr>
        <w:t xml:space="preserve">Historical event  League of Nations covenant. </w:t>
      </w:r>
      <w:r>
        <w:t xml:space="preserve">During the Paris peace negotiations, President Wilson and other leaders proposed a League of Nations to provide a standing forum for collective security and diplomacy. The Covenant became part of the Treaty of Versailles and described an assembly, a council, procedures for disputes, and duties accepted by members. The proposal followed a war in which bilateral commitments and military escalation had contributed to catastrophe, though the new institution was also shaped by the interests of victorious states. Negotiators approved the Covenant at the conference, and the League began work in 1920. The United States, whose president had strongly advocated it, did not join. American senators disagreed about whether membership would constrain Congress's authority and draw the country into future conflicts. Wilson rejected some proposed reservations, and the Senate failed to consent to the Versailles Treaty. The Senate's opposition included concerns about the Covenant's collective security provisions and Congress's power over war. Other senators supported membership with reservations, but the administration and its opponents did not find a formula that won consent. That domestic struggle is essential to understanding why the institution launched without the United States. League membership remained a domestic constitutional issue in the United States after the conference concluded. Other states nevertheless used the League's </w:t>
      </w:r>
      <w:r>
        <w:lastRenderedPageBreak/>
        <w:t>forums, agencies, and procedures. The organization handled some disputes and humanitarian tasks but could not reliably prevent aggression by major powers in the decades before the Second World War. The sequence is therefore not simply the birth of an institution or its eventual failure. It starts with a proposal amid peace negotiations, passes through the Covenant's adoption and a major domestic rejection, and continues through years of practical work under limits that varied by issue and by member. The League created channels for cooperation while lacking the support of the government that had done much to promote its design.</w:t>
      </w:r>
    </w:p>
    <w:p w14:paraId="69E4AE27" w14:textId="77777777" w:rsidR="00F532BA" w:rsidRDefault="00000000">
      <w:r>
        <w:rPr>
          <w:b/>
        </w:rPr>
        <w:t xml:space="preserve">Interpretive analogy  </w:t>
      </w:r>
      <w:r>
        <w:t>Jie can suggest release from a binding crisis, but the League's founding shows that release requires more than writing a new rule. The Covenant gave states procedures for discussion and mutual commitments after war. The United States' refusal to join exposed the distance between a president's international proposal and consent at home. The League then operated with the members and powers it actually had, achieving some work while failing against other threats. A retrospective analogy asks what an institution can realistically promise, who has authorized those promises, and what happens when a principal advocate stays outside. An international promise becomes durable only when those expected to carry it out have actually accepted the authority and duties it creates. It does not say that Wilson or any League delegate consulted the Zhouyi. The Covenant, Senate votes, and the League's record are history. The hexagram is a present-day lens for studying the incomplete release from war's dangers and the practical conditions under which cooperation can endure.</w:t>
      </w:r>
      <w:r>
        <w:br/>
        <w:t>V4.3 refinement: The comparison is strongest when attention is placed on a release that does not falsely imply every problem is solved. In this event the relevant actions and results can be considered without claiming an exact correspondence with every phrase of the hexagram judgment. The analogy is limited to the documented historical sequence, not proof that participants used the Zhouyi or that an outcome was inevitable.</w:t>
      </w:r>
    </w:p>
    <w:p w14:paraId="04F9EDA1" w14:textId="77777777" w:rsidR="00F532BA" w:rsidRDefault="00000000">
      <w:pPr>
        <w:pStyle w:val="CaptionSmall"/>
      </w:pPr>
      <w:r>
        <w:rPr>
          <w:b/>
        </w:rPr>
        <w:t xml:space="preserve">Evidence note: </w:t>
      </w:r>
      <w:r>
        <w:t xml:space="preserve">The source supports the event, not a claim that participants used the Zhouyi. </w:t>
      </w:r>
      <w:hyperlink r:id="rId47">
        <w:r w:rsidR="00F532BA">
          <w:rPr>
            <w:color w:val="176C96"/>
          </w:rPr>
          <w:t>Historical source ↗</w:t>
        </w:r>
      </w:hyperlink>
    </w:p>
    <w:p w14:paraId="031DFCB4" w14:textId="77777777" w:rsidR="00F532BA" w:rsidRDefault="00000000">
      <w:pPr>
        <w:pStyle w:val="21"/>
        <w:spacing w:before="280"/>
      </w:pPr>
      <w:r>
        <w:t xml:space="preserve">41  </w:t>
      </w:r>
      <w:r>
        <w:rPr>
          <w:rFonts w:ascii="Noto Sans CJK TC" w:hAnsi="Noto Sans CJK TC"/>
        </w:rPr>
        <w:t>損</w:t>
      </w:r>
      <w:r>
        <w:t xml:space="preserve">  |  Hexagram 41</w:t>
      </w:r>
    </w:p>
    <w:p w14:paraId="3074363F" w14:textId="77777777" w:rsidR="00F532BA" w:rsidRDefault="00000000">
      <w:pPr>
        <w:pStyle w:val="CaptionSmall"/>
      </w:pPr>
      <w:r>
        <w:t>EUUS-PM-H41  ·  United States / Europe · 1921–1922  ·  Evidence: RETROSPECTIVE ANALOGY</w:t>
      </w:r>
    </w:p>
    <w:tbl>
      <w:tblPr>
        <w:tblStyle w:val="-1"/>
        <w:tblW w:w="0" w:type="auto"/>
        <w:jc w:val="center"/>
        <w:tblLook w:val="04A0" w:firstRow="1" w:lastRow="0" w:firstColumn="1" w:lastColumn="0" w:noHBand="0" w:noVBand="1"/>
      </w:tblPr>
      <w:tblGrid>
        <w:gridCol w:w="4968"/>
        <w:gridCol w:w="4968"/>
      </w:tblGrid>
      <w:tr w:rsidR="00F532BA" w14:paraId="6BDD4935"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551D2D9" w14:textId="77777777" w:rsidR="00F532BA" w:rsidRDefault="00000000">
            <w:pPr>
              <w:spacing w:after="60"/>
            </w:pPr>
            <w:r>
              <w:t xml:space="preserve">ORIGINAL · </w:t>
            </w:r>
            <w:r>
              <w:t>原文</w:t>
            </w:r>
          </w:p>
        </w:tc>
        <w:tc>
          <w:tcPr>
            <w:tcW w:w="4968" w:type="dxa"/>
          </w:tcPr>
          <w:p w14:paraId="5F12B602"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6B0F4700"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34E7855" w14:textId="77777777" w:rsidR="00F532BA" w:rsidRDefault="00000000">
            <w:pPr>
              <w:spacing w:after="60"/>
            </w:pPr>
            <w:r>
              <w:rPr>
                <w:rFonts w:ascii="Noto Sans CJK TC" w:hAnsi="Noto Sans CJK TC"/>
              </w:rPr>
              <w:t>損：有孚，元吉。无咎，可貞，利有攸往。曷之用？二簋可用享。</w:t>
            </w:r>
          </w:p>
        </w:tc>
        <w:tc>
          <w:tcPr>
            <w:tcW w:w="4968" w:type="dxa"/>
          </w:tcPr>
          <w:p w14:paraId="146B14F2"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Decrease joined with sincerity brings great good fortune and no blame. Perseverance is possible; it is favorable to go somewhere. Two simple bowls may be used for the offering.</w:t>
            </w:r>
          </w:p>
        </w:tc>
      </w:tr>
    </w:tbl>
    <w:p w14:paraId="4423C8F4" w14:textId="77777777" w:rsidR="00F532BA" w:rsidRDefault="00000000">
      <w:r>
        <w:rPr>
          <w:b/>
        </w:rPr>
        <w:t xml:space="preserve">Historical event  Washington Naval Conference. </w:t>
      </w:r>
      <w:r>
        <w:t>After the First World War, several naval powers faced high costs and growing competition in capital ships. The United States invited major governments to a conference in Washington in 1921. Britain, Japan, France, and Italy joined discussions over fleets; other agreements addressed questions concerning the Pacific and China. Delegates debated what each state could build and retain. The Five-Power Treaty of 1922 established limits on capital ships and specified tonnage ratios among the principal signatories. Older vessels were to be scrapped or converted under agreed rules, while the treaty also dealt with naval bases in parts of the Pacific. Other agreements in the conference package sought to manage regional relations and affirm principles concerning China. The treaties did not abolish navies or resolve every political rivalry. Limits applied to defined classes of vessels, and later developments in other ship types created new concerns. The ratios were controversial because they made the hierarchy of capital fleets explicit. Japan accepted a lower ratio than the United States and Britain while seeking safeguards for its regional position. Signatories also had to decide which existing ships would be removed from service. These particular choices gave the treaty tangible effects beyond the conference's closing speeches. The conference agreements entered into force through national approval and subsequent compliance with building restrictions. Governments had to implement the schedules, monitor construction, and revisit restrictions as technology and international politics changed. The sequence starts with the prospect of another expensive building race, proceeds through negotiations over ratios and regional commitments, and continues through actual disposal, construction choices, and later strains. Each state accepted constraints in exchange for a broader arrangement it considered preferable to unregulated competition. The agreements were significant, yet their effect depended on continued observance and on whether changing security circumstances still made the bargain acceptable to the signatories.</w:t>
      </w:r>
    </w:p>
    <w:p w14:paraId="2BE11F85" w14:textId="77777777" w:rsidR="00F532BA" w:rsidRDefault="00000000">
      <w:r>
        <w:rPr>
          <w:b/>
        </w:rPr>
        <w:t xml:space="preserve">Interpretive analogy  </w:t>
      </w:r>
      <w:r>
        <w:t>Sun, or decrease, can frame negotiated reduction without assuming that every cut is a loss. At Washington, governments limited particular warships in an effort to avoid the expense and danger of an unrestricted naval race. The bargain involved specific ratios, vessel classes, and Pacific provisions. Its value depended on reciprocal observance, not a moral declaration that ships were undesirable. A retrospective analogy asks which capabilities can be reduced, how parties verify the reductions, and what risks move into categories outside the agreement. A reduction agreement must be specific enough to verify, and its distribution of sacrifice must remain politically acceptable to the parties. An announced reduction still needs monitoring. It does not suggest the delegates used the Zhouyi. Treaty text and implementation provide the historical record. The hexagram is a modern way to ask whether a deliberate decrease in one form of power can create room for security, while recognizing that unaddressed rivalries may persist.</w:t>
      </w:r>
    </w:p>
    <w:p w14:paraId="7682F3DA" w14:textId="77777777" w:rsidR="00F532BA" w:rsidRDefault="00000000">
      <w:pPr>
        <w:pStyle w:val="CaptionSmall"/>
      </w:pPr>
      <w:r>
        <w:rPr>
          <w:b/>
        </w:rPr>
        <w:t xml:space="preserve">Evidence note: </w:t>
      </w:r>
      <w:r>
        <w:t xml:space="preserve">The source supports the event, not a claim that participants used the Zhouyi. </w:t>
      </w:r>
      <w:hyperlink r:id="rId48">
        <w:r w:rsidR="00F532BA">
          <w:rPr>
            <w:color w:val="176C96"/>
          </w:rPr>
          <w:t>Historical source ↗</w:t>
        </w:r>
      </w:hyperlink>
    </w:p>
    <w:p w14:paraId="18D1D76D" w14:textId="77777777" w:rsidR="00F532BA" w:rsidRDefault="00000000">
      <w:pPr>
        <w:pStyle w:val="21"/>
        <w:spacing w:before="280"/>
      </w:pPr>
      <w:r>
        <w:lastRenderedPageBreak/>
        <w:t xml:space="preserve">42  </w:t>
      </w:r>
      <w:r>
        <w:rPr>
          <w:rFonts w:ascii="Noto Sans CJK TC" w:hAnsi="Noto Sans CJK TC"/>
        </w:rPr>
        <w:t>益</w:t>
      </w:r>
      <w:r>
        <w:t xml:space="preserve">  |  Hexagram 42</w:t>
      </w:r>
    </w:p>
    <w:p w14:paraId="4542335C" w14:textId="77777777" w:rsidR="00F532BA" w:rsidRDefault="00000000">
      <w:pPr>
        <w:pStyle w:val="CaptionSmall"/>
      </w:pPr>
      <w:r>
        <w:t>EUUS-PM-H42  ·  Europe / United States · 1928  ·  Evidence: RETROSPECTIVE ANALOGY</w:t>
      </w:r>
    </w:p>
    <w:tbl>
      <w:tblPr>
        <w:tblStyle w:val="-1"/>
        <w:tblW w:w="0" w:type="auto"/>
        <w:jc w:val="center"/>
        <w:tblLook w:val="04A0" w:firstRow="1" w:lastRow="0" w:firstColumn="1" w:lastColumn="0" w:noHBand="0" w:noVBand="1"/>
      </w:tblPr>
      <w:tblGrid>
        <w:gridCol w:w="4968"/>
        <w:gridCol w:w="4968"/>
      </w:tblGrid>
      <w:tr w:rsidR="00F532BA" w14:paraId="1D1FB157"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7B92432" w14:textId="77777777" w:rsidR="00F532BA" w:rsidRDefault="00000000">
            <w:pPr>
              <w:spacing w:after="60"/>
            </w:pPr>
            <w:r>
              <w:t xml:space="preserve">ORIGINAL · </w:t>
            </w:r>
            <w:r>
              <w:t>原文</w:t>
            </w:r>
          </w:p>
        </w:tc>
        <w:tc>
          <w:tcPr>
            <w:tcW w:w="4968" w:type="dxa"/>
          </w:tcPr>
          <w:p w14:paraId="34AE487D"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23001D9D"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3E3067C" w14:textId="77777777" w:rsidR="00F532BA" w:rsidRDefault="00000000">
            <w:pPr>
              <w:spacing w:after="60"/>
            </w:pPr>
            <w:r>
              <w:rPr>
                <w:rFonts w:ascii="Noto Sans CJK TC" w:hAnsi="Noto Sans CJK TC"/>
              </w:rPr>
              <w:t>益：利有攸往。利涉大川。</w:t>
            </w:r>
          </w:p>
        </w:tc>
        <w:tc>
          <w:tcPr>
            <w:tcW w:w="4968" w:type="dxa"/>
          </w:tcPr>
          <w:p w14:paraId="177C9F83"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Increase. It is favorable to have somewhere to go; it is favorable to cross the great river.</w:t>
            </w:r>
          </w:p>
        </w:tc>
      </w:tr>
    </w:tbl>
    <w:p w14:paraId="567CCC47" w14:textId="77777777" w:rsidR="00F532BA" w:rsidRDefault="00000000">
      <w:r>
        <w:rPr>
          <w:b/>
        </w:rPr>
        <w:t xml:space="preserve">Historical event  Kellogg–Briand Pact. </w:t>
      </w:r>
      <w:r>
        <w:t>In 1928, French Foreign Minister Aristide Briand and U.S. Secretary of State Frank Kellogg helped bring about a pact in which states renounced war as an instrument of national policy. The proposal grew from postwar hopes for a durable peace and from diplomatic debate about whether such a promise should be bilateral or open to many countries. The agreement was signed in Paris by an initial group and attracted additional adherents. Governments publicly committed themselves to resolving disputes by peaceful means. The text gave the declaration broad symbolic reach, but it did not create a standing military force or an effective automatic procedure to stop a government that broke its promise. States continued to interpret questions of self-defense and other obligations in their own ways. In the following decade, armed aggression showed how far the written pledge was from reliable enforcement. The pact's signatories could still claim self-defense when they believed force was justified. Without a shared enforcement mechanism, the pledge depended heavily on each government's later choices and on political reaction by other states. It became one piece of the developing law concerning aggressive war, although that legal legacy did not save its first generation from renewed conflict. Many signatories still maintained forces and pursued security interests of their own. The pact did not prevent the Second World War. It nevertheless remained part of later legal arguments about the use of force, including postwar prosecutions. The sequence runs from a diplomatic initiative, through a widely signed public commitment, to the practical test posed by governments that chose war despite it. The historical fact of signing should neither be erased by later failure nor confused with an ability to compel compliance. The record contains the pact's words and the actions that followed; it does not support the claim that renunciation alone settled the security problems the signatories faced.</w:t>
      </w:r>
    </w:p>
    <w:p w14:paraId="0CB59B22" w14:textId="77777777" w:rsidR="00F532BA" w:rsidRDefault="00000000">
      <w:r>
        <w:rPr>
          <w:b/>
        </w:rPr>
        <w:t xml:space="preserve">Interpretive analogy  </w:t>
      </w:r>
      <w:r>
        <w:t>Yi, or increase, can be read as a question about enlarging a shared commitment. The Kellogg–Briand Pact gathered many governments around a statement against war, but adding signatures did not add a dependable means of enforcement. Its later place in legal argument differed from its inability to stop aggression in the 1930s. A retrospective analogy asks what actually grows when a coalition expands: a public standard, a procedure, material capacity, or only a list of names. More signatures can enlarge a principle's reach, but they do not by themselves give an institution the power to protect it. Legal legacy and immediate deterrence differ. Its scope must be stated plainly. It does not say the diplomats used the Zhouyi. The treaty and subsequent events supply the history. The hexagram is an editorial lens for distinguishing a widening promise from the institutions and choices required to honor it when a signatory finds war more attractive than restraint.</w:t>
      </w:r>
    </w:p>
    <w:p w14:paraId="2E0D2AF0" w14:textId="77777777" w:rsidR="00F532BA" w:rsidRDefault="00000000">
      <w:pPr>
        <w:pStyle w:val="CaptionSmall"/>
      </w:pPr>
      <w:r>
        <w:rPr>
          <w:b/>
        </w:rPr>
        <w:t xml:space="preserve">Evidence note: </w:t>
      </w:r>
      <w:r>
        <w:t xml:space="preserve">The source supports the event, not a claim that participants used the Zhouyi. </w:t>
      </w:r>
      <w:hyperlink r:id="rId49">
        <w:r w:rsidR="00F532BA">
          <w:rPr>
            <w:color w:val="176C96"/>
          </w:rPr>
          <w:t>Historical source ↗</w:t>
        </w:r>
      </w:hyperlink>
    </w:p>
    <w:p w14:paraId="4A350CE2" w14:textId="77777777" w:rsidR="00F532BA" w:rsidRDefault="00000000">
      <w:pPr>
        <w:pStyle w:val="21"/>
        <w:spacing w:before="280"/>
      </w:pPr>
      <w:r>
        <w:t xml:space="preserve">43  </w:t>
      </w:r>
      <w:r>
        <w:rPr>
          <w:rFonts w:ascii="Noto Sans CJK TC" w:hAnsi="Noto Sans CJK TC"/>
        </w:rPr>
        <w:t>夬</w:t>
      </w:r>
      <w:r>
        <w:t xml:space="preserve">  |  Hexagram 43</w:t>
      </w:r>
    </w:p>
    <w:p w14:paraId="703C0FD1" w14:textId="77777777" w:rsidR="00F532BA" w:rsidRDefault="00000000">
      <w:pPr>
        <w:pStyle w:val="CaptionSmall"/>
      </w:pPr>
      <w:r>
        <w:t>EUUS-PM-H43  ·  United States / Europe · 1930s  ·  Evidence: RETROSPECTIVE ANALOGY</w:t>
      </w:r>
    </w:p>
    <w:tbl>
      <w:tblPr>
        <w:tblStyle w:val="-1"/>
        <w:tblW w:w="0" w:type="auto"/>
        <w:jc w:val="center"/>
        <w:tblLook w:val="04A0" w:firstRow="1" w:lastRow="0" w:firstColumn="1" w:lastColumn="0" w:noHBand="0" w:noVBand="1"/>
      </w:tblPr>
      <w:tblGrid>
        <w:gridCol w:w="4968"/>
        <w:gridCol w:w="4968"/>
      </w:tblGrid>
      <w:tr w:rsidR="00F532BA" w14:paraId="7D2E8C06"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B37BD56" w14:textId="77777777" w:rsidR="00F532BA" w:rsidRDefault="00000000">
            <w:pPr>
              <w:spacing w:after="60"/>
            </w:pPr>
            <w:r>
              <w:t xml:space="preserve">ORIGINAL · </w:t>
            </w:r>
            <w:r>
              <w:t>原文</w:t>
            </w:r>
          </w:p>
        </w:tc>
        <w:tc>
          <w:tcPr>
            <w:tcW w:w="4968" w:type="dxa"/>
          </w:tcPr>
          <w:p w14:paraId="34676230"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6F483999"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DBEB20B" w14:textId="77777777" w:rsidR="00F532BA" w:rsidRDefault="00000000">
            <w:pPr>
              <w:spacing w:after="60"/>
            </w:pPr>
            <w:r>
              <w:rPr>
                <w:rFonts w:ascii="Noto Sans CJK TC" w:hAnsi="Noto Sans CJK TC"/>
              </w:rPr>
              <w:t>夬：揚于王庭，孚號，有厲，告自邑，不利即戎，利有攸往。</w:t>
            </w:r>
          </w:p>
        </w:tc>
        <w:tc>
          <w:tcPr>
            <w:tcW w:w="4968" w:type="dxa"/>
          </w:tcPr>
          <w:p w14:paraId="17C1578B"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Breakthrough must be announced at the royal court. Sincerely proclaim the danger from one’s own city. Do not resort to arms; it is favorable to go forward.</w:t>
            </w:r>
          </w:p>
        </w:tc>
      </w:tr>
    </w:tbl>
    <w:p w14:paraId="40D69513" w14:textId="77777777" w:rsidR="00F532BA" w:rsidRDefault="00000000">
      <w:r>
        <w:rPr>
          <w:b/>
        </w:rPr>
        <w:t xml:space="preserve">Historical event  U.S. Neutrality Acts. </w:t>
      </w:r>
      <w:r>
        <w:t xml:space="preserve">As the 1930s brought war and aggression abroad, many Americans feared that arms sales, loans, and shipping might again draw the United States into a European conflict. Congress enacted a series of Neutrality Acts beginning in 1935. The laws restricted arms exports to belligerents and, in later versions, addressed travel, loans, and trade. They were designed to reduce connections through which a distant war could become an American war. The restrictions also limited the administration's room to distinguish an aggressor from a country resisting attack. President Franklin Roosevelt and members of Congress disagreed over how the policy should adapt as crises spread. After war began in Europe in 1939, Congress revised the rules to permit certain sales on a cash-and-carry basis. Further measures in 1941, including Lend-Lease, moved American policy toward active support for states fighting the Axis while the United States was not yet formally at war. The legislative record shows repeated adjustments rather than one fixed American response to Europe's wars. Some restrictions were designed to apply to all belligerents alike, even when Americans saw a difference between aggressor and victim. That design limited presidential discretion and became increasingly contentious as the European crisis grew and the costs of withholding supplies changed. Public debate about intervention therefore continued alongside each statutory change. Japan's </w:t>
      </w:r>
      <w:r>
        <w:lastRenderedPageBreak/>
        <w:t>attack on Pearl Harbor brought a declaration of war in December 1941. The sequence moves through repeated legislation, debate, and revision, not a single enduring instruction to stay apart. Neutrality laws expressed the country's anxieties about earlier entanglement, but events required legislators to reconsider the costs of preventing some forms of aid. The statutes' legal categories could affect very different conflicts in similar ways. Historical sources record the provisions and revisions; they do not turn the legislative history into proof that one neutral posture would have kept the country safe under every circumstance.</w:t>
      </w:r>
    </w:p>
    <w:p w14:paraId="0321C25D" w14:textId="77777777" w:rsidR="00F532BA" w:rsidRDefault="00000000">
      <w:r>
        <w:rPr>
          <w:b/>
        </w:rPr>
        <w:t xml:space="preserve">Interpretive analogy  </w:t>
      </w:r>
      <w:r>
        <w:t>Guai can suggest a decision that must be made openly. The Neutrality Acts show Congress repeatedly drawing legal lines around trade, loans, and travel, then changing those lines as the international setting shifted. Each revision made a choice about which risk mattered more: entanglement in war or inability to assist states facing aggression. A retrospective analogy asks legislators to state the consequences of a boundary before calling it neutral and to revisit it when conditions change. A clear boundary can simplify administration while concealing important differences among the cases to which it is applied. The law's effects reached beyond its title. It does not imply that members of Congress consulted the Zhouyi. The laws, debates, and later shifts toward aid form the historical sequence. The hexagram is an editorial frame for clear decisions under pressure, including the duty to acknowledge what a rule prevents as well as what it protects.</w:t>
      </w:r>
      <w:r>
        <w:br/>
        <w:t>V4.3 refinement: The comparison is strongest when attention is placed on a clear decision announced with ensuing responsibility. In this event the relevant actions and results can be considered without claiming an exact correspondence with every phrase of the hexagram judgment. The analogy is limited to the documented historical sequence, not proof that participants used the Zhouyi or that an outcome was inevitable.</w:t>
      </w:r>
    </w:p>
    <w:p w14:paraId="412A0FB3" w14:textId="77777777" w:rsidR="00F532BA" w:rsidRDefault="00000000">
      <w:pPr>
        <w:pStyle w:val="CaptionSmall"/>
      </w:pPr>
      <w:r>
        <w:rPr>
          <w:b/>
        </w:rPr>
        <w:t xml:space="preserve">Evidence note: </w:t>
      </w:r>
      <w:r>
        <w:t xml:space="preserve">The source supports the event, not a claim that participants used the Zhouyi. </w:t>
      </w:r>
      <w:hyperlink r:id="rId50">
        <w:r w:rsidR="00F532BA">
          <w:rPr>
            <w:color w:val="176C96"/>
          </w:rPr>
          <w:t>Historical source ↗</w:t>
        </w:r>
      </w:hyperlink>
    </w:p>
    <w:p w14:paraId="05A91C6D" w14:textId="77777777" w:rsidR="00F532BA" w:rsidRDefault="00000000">
      <w:pPr>
        <w:pStyle w:val="21"/>
        <w:spacing w:before="280"/>
      </w:pPr>
      <w:r>
        <w:t xml:space="preserve">44  </w:t>
      </w:r>
      <w:r>
        <w:rPr>
          <w:rFonts w:ascii="Noto Sans CJK TC" w:hAnsi="Noto Sans CJK TC"/>
        </w:rPr>
        <w:t>姤</w:t>
      </w:r>
      <w:r>
        <w:t xml:space="preserve">  |  Hexagram 44</w:t>
      </w:r>
    </w:p>
    <w:p w14:paraId="43B43646" w14:textId="77777777" w:rsidR="00F532BA" w:rsidRDefault="00000000">
      <w:pPr>
        <w:pStyle w:val="CaptionSmall"/>
      </w:pPr>
      <w:r>
        <w:t>EUUS-PM-H44  ·  United States / Europe war context · 1941  ·  Evidence: RETROSPECTIVE ANALOGY</w:t>
      </w:r>
    </w:p>
    <w:tbl>
      <w:tblPr>
        <w:tblStyle w:val="-1"/>
        <w:tblW w:w="0" w:type="auto"/>
        <w:jc w:val="center"/>
        <w:tblLook w:val="04A0" w:firstRow="1" w:lastRow="0" w:firstColumn="1" w:lastColumn="0" w:noHBand="0" w:noVBand="1"/>
      </w:tblPr>
      <w:tblGrid>
        <w:gridCol w:w="4968"/>
        <w:gridCol w:w="4968"/>
      </w:tblGrid>
      <w:tr w:rsidR="00F532BA" w14:paraId="4997204A"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392E981" w14:textId="77777777" w:rsidR="00F532BA" w:rsidRDefault="00000000">
            <w:pPr>
              <w:spacing w:after="60"/>
            </w:pPr>
            <w:r>
              <w:t xml:space="preserve">ORIGINAL · </w:t>
            </w:r>
            <w:r>
              <w:t>原文</w:t>
            </w:r>
          </w:p>
        </w:tc>
        <w:tc>
          <w:tcPr>
            <w:tcW w:w="4968" w:type="dxa"/>
          </w:tcPr>
          <w:p w14:paraId="6614DE0A"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1F02F9C7"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5BE9DFC" w14:textId="77777777" w:rsidR="00F532BA" w:rsidRDefault="00000000">
            <w:pPr>
              <w:spacing w:after="60"/>
            </w:pPr>
            <w:r>
              <w:rPr>
                <w:rFonts w:ascii="Noto Sans CJK TC" w:hAnsi="Noto Sans CJK TC"/>
              </w:rPr>
              <w:t>姤：女壯，勿用取女。</w:t>
            </w:r>
          </w:p>
        </w:tc>
        <w:tc>
          <w:tcPr>
            <w:tcW w:w="4968" w:type="dxa"/>
          </w:tcPr>
          <w:p w14:paraId="3CBFA3FD"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Coming to Meet. The woman is powerful; do not take such a woman as wife.</w:t>
            </w:r>
          </w:p>
        </w:tc>
      </w:tr>
    </w:tbl>
    <w:p w14:paraId="50350B1A" w14:textId="77777777" w:rsidR="00F532BA" w:rsidRDefault="00000000">
      <w:r>
        <w:rPr>
          <w:b/>
        </w:rPr>
        <w:t xml:space="preserve">Historical event  Pearl Harbor and the U.S. response. </w:t>
      </w:r>
      <w:r>
        <w:t>On December 7, 1941, Japanese aircraft attacked the U.S. Pacific Fleet and military facilities at Pearl Harbor in Hawaii. The strike killed service members and civilians and damaged ships and aircraft. It followed months of worsening relations between Japan and the United States over war in Asia, economic sanctions, and negotiations that had not produced agreement. News of the attack reached Washington, where President Franklin Roosevelt addressed Congress the next day. Congress declared war on Japan. Germany and Italy then declared war on the United States, and Congress responded with declarations against them. The United States began a vast mobilization of armed forces, industry, and supplies for campaigns in the Pacific and in cooperation with European allies. Pearl Harbor was not a battle in Europe, but it changed American participation in the European war. The damaged fleet was repaired and rebuilt over time; immediate losses could not be undone by the rapid political decision to fight. Military commanders had to respond to damaged facilities and uncertain reports in the hours after the strike. Political leaders then chose formal declarations and a program of mobilization that linked American factories and troops to existing Allied operations. The speed of those decisions should not be confused with full knowledge of how long the war would last or what its eventual costs would be. Wartime policies at home also affected civilians, including the unjust incarceration of Japanese Americans. The sequence begins with a diplomatic and economic confrontation, reaches a sudden attack and formal declarations, and continues through years of war on several fronts. The attack explains the immediate U.S. entry into war against Japan, while the wider global conflict and subsequent decisions explain the many different campaigns that followed. It should not be made into a claim that every wartime choice was predetermined on December 7.</w:t>
      </w:r>
    </w:p>
    <w:p w14:paraId="1DF7CD0C" w14:textId="77777777" w:rsidR="00F532BA" w:rsidRDefault="00000000">
      <w:r>
        <w:rPr>
          <w:b/>
        </w:rPr>
        <w:t xml:space="preserve">Interpretive analogy  </w:t>
      </w:r>
      <w:r>
        <w:t>Gou can invite attention to an encounter that abruptly changes the field of action. Pearl Harbor brought a direct attack to the United States, after which Congress and the administration made rapid decisions within a war already under way across several regions. A retrospective analogy can ask how leaders respond to sudden contact with danger without treating every later measure as self-justifying. The war effort and the incarceration of Japanese Americans belong to the same historical period but require separate moral and legal assessment. The analogy asks for steadiness after surprise, including review of domestic measures taken in fear while legitimate defense is organized. Judgment after a shock remains necessary. The hexagram is not evidence that American leaders used the Zhouyi. Attack records, declarations, and later policies are the sources. The editorial comparison highlights the difference between recognizing an immediate threat and preserving judgment as a government acquires extraordinary powers in response.</w:t>
      </w:r>
      <w:r>
        <w:br/>
        <w:t>V4.3 refinement: The comparison is strongest when attention is placed on a sudden encounter with an outside force and its risks. In this event the relevant actions and results can be considered without claiming an exact correspondence with every phrase of the hexagram judgment. The analogy is limited to the documented historical sequence, not proof that participants used the Zhouyi or that an outcome was inevitable.</w:t>
      </w:r>
    </w:p>
    <w:p w14:paraId="46820EB7" w14:textId="77777777" w:rsidR="00F532BA" w:rsidRDefault="00000000">
      <w:pPr>
        <w:pStyle w:val="CaptionSmall"/>
      </w:pPr>
      <w:r>
        <w:rPr>
          <w:b/>
        </w:rPr>
        <w:t xml:space="preserve">Evidence note: </w:t>
      </w:r>
      <w:r>
        <w:t xml:space="preserve">The source supports the event, not a claim that participants used the Zhouyi. </w:t>
      </w:r>
      <w:hyperlink r:id="rId51">
        <w:r w:rsidR="00F532BA">
          <w:rPr>
            <w:color w:val="176C96"/>
          </w:rPr>
          <w:t>Historical source ↗</w:t>
        </w:r>
      </w:hyperlink>
    </w:p>
    <w:p w14:paraId="067B55A8" w14:textId="77777777" w:rsidR="00F532BA" w:rsidRDefault="00000000">
      <w:pPr>
        <w:pStyle w:val="21"/>
        <w:spacing w:before="280"/>
      </w:pPr>
      <w:r>
        <w:t xml:space="preserve">45  </w:t>
      </w:r>
      <w:r>
        <w:rPr>
          <w:rFonts w:ascii="Noto Sans CJK TC" w:hAnsi="Noto Sans CJK TC"/>
        </w:rPr>
        <w:t>萃</w:t>
      </w:r>
      <w:r>
        <w:t xml:space="preserve">  |  Hexagram 45</w:t>
      </w:r>
    </w:p>
    <w:p w14:paraId="4491B2F9" w14:textId="77777777" w:rsidR="00F532BA" w:rsidRDefault="00000000">
      <w:pPr>
        <w:pStyle w:val="CaptionSmall"/>
      </w:pPr>
      <w:r>
        <w:t>EUUS-PM-H45  ·  United States / Britain · 1941  ·  Evidence: RETROSPECTIVE ANALOGY</w:t>
      </w:r>
    </w:p>
    <w:tbl>
      <w:tblPr>
        <w:tblStyle w:val="-1"/>
        <w:tblW w:w="0" w:type="auto"/>
        <w:jc w:val="center"/>
        <w:tblLook w:val="04A0" w:firstRow="1" w:lastRow="0" w:firstColumn="1" w:lastColumn="0" w:noHBand="0" w:noVBand="1"/>
      </w:tblPr>
      <w:tblGrid>
        <w:gridCol w:w="4968"/>
        <w:gridCol w:w="4968"/>
      </w:tblGrid>
      <w:tr w:rsidR="00F532BA" w14:paraId="2284CBCE"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48BC2FD" w14:textId="77777777" w:rsidR="00F532BA" w:rsidRDefault="00000000">
            <w:pPr>
              <w:spacing w:after="60"/>
            </w:pPr>
            <w:r>
              <w:lastRenderedPageBreak/>
              <w:t xml:space="preserve">ORIGINAL · </w:t>
            </w:r>
            <w:r>
              <w:t>原文</w:t>
            </w:r>
          </w:p>
        </w:tc>
        <w:tc>
          <w:tcPr>
            <w:tcW w:w="4968" w:type="dxa"/>
          </w:tcPr>
          <w:p w14:paraId="20C43728"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2618EFFA"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B8B623E" w14:textId="77777777" w:rsidR="00F532BA" w:rsidRDefault="00000000">
            <w:pPr>
              <w:spacing w:after="60"/>
            </w:pPr>
            <w:r>
              <w:rPr>
                <w:rFonts w:ascii="Noto Sans CJK TC" w:hAnsi="Noto Sans CJK TC"/>
              </w:rPr>
              <w:t>萃：亨。王假有廟，利見大人，亨。利貞。用大牲吉，利有攸往。</w:t>
            </w:r>
          </w:p>
        </w:tc>
        <w:tc>
          <w:tcPr>
            <w:tcW w:w="4968" w:type="dxa"/>
          </w:tcPr>
          <w:p w14:paraId="0D44DE83"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Gathering brings success. The king approaches his ancestral temple. It is favorable to see the great person and to persevere. Offering a great sacrifice brings good fortune; it is favorable to go forward.</w:t>
            </w:r>
          </w:p>
        </w:tc>
      </w:tr>
    </w:tbl>
    <w:p w14:paraId="25BB1FFD" w14:textId="77777777" w:rsidR="00F532BA" w:rsidRDefault="00000000">
      <w:r>
        <w:rPr>
          <w:b/>
        </w:rPr>
        <w:t xml:space="preserve">Historical event  Atlantic Charter. </w:t>
      </w:r>
      <w:r>
        <w:t>In August 1941, before the United States formally entered the Second World War, President Franklin Roosevelt and British Prime Minister Winston Churchill met at sea near Newfoundland. Britain was already fighting Nazi Germany, while the United States was providing support but had not declared war. The two leaders discussed the direction of the conflict and the principles they wished to attach to a future peace. Their public statement became known as the Atlantic Charter. It expressed opposition to territorial gains imposed by force, affirmed forms of self-government, and spoke of trade, security, and freedom from fear and want. The statement was not a military alliance signed by a United States already at war. Nor did its broad language settle how Britain would treat its own empire or how every occupied people would gain political choice. The meeting gave the governments a shared public text while their immediate military positions remained different. After Japan attacked Pearl Harbor in December, the United States entered the war, and a wider coalition later invoked principles associated with the charter. Roosevelt and Churchill could agree on general language while their governments still differed over colonial policy, trade, and the timetable of military operations. Later readers used the charter's words to press for freedom in settings the two leaders had not resolved. Its publication therefore created a public standard that could be interpreted beyond their own immediate war planning. The sequence starts with a British leader seeking sustained American support, moves through a face-to-face meeting and published principles, and continues into a formal wartime partnership under very different circumstances. The document established an aspiration that governments and peoples would debate during and after the fighting. It did not itself supply armies, decide postwar borders, or guarantee that every promise would be applied consistently. Its historical importance lies both in the public statement and in the unresolved questions its wording left for later negotiations.</w:t>
      </w:r>
    </w:p>
    <w:p w14:paraId="16C70268" w14:textId="77777777" w:rsidR="00F532BA" w:rsidRDefault="00000000">
      <w:r>
        <w:rPr>
          <w:b/>
        </w:rPr>
        <w:t xml:space="preserve">Interpretive analogy  </w:t>
      </w:r>
      <w:r>
        <w:t>Cui can suggest gathering around a common purpose. The Atlantic Charter drew two leaders together when their countries occupied different formal positions in the war. They could state principles for a postwar order before they could control its outcome. A retrospective analogy asks what a shared text can coordinate, what it leaves vague, and who is affected by promises made without being present at the meeting. The charter should not be described as an application of the Zhouyi or as proof that the United States had already declared war in August 1941. A gathering can set an agenda without controlling all later uses of its words, so its promises must be read by those affected. Meeting records and the published text are historical evidence. The hexagram provides a modern editorial lens for coalition building: gathering people around ideals can orient later action, but agreement on wording must be followed by decisions about resources, authority, and whether those ideals apply beyond the original partners.</w:t>
      </w:r>
    </w:p>
    <w:p w14:paraId="6BB40CEC" w14:textId="77777777" w:rsidR="00F532BA" w:rsidRDefault="00000000">
      <w:pPr>
        <w:pStyle w:val="CaptionSmall"/>
      </w:pPr>
      <w:r>
        <w:rPr>
          <w:b/>
        </w:rPr>
        <w:t xml:space="preserve">Evidence note: </w:t>
      </w:r>
      <w:r>
        <w:t xml:space="preserve">The source supports the event, not a claim that participants used the Zhouyi. </w:t>
      </w:r>
      <w:hyperlink r:id="rId52">
        <w:r w:rsidR="00F532BA">
          <w:rPr>
            <w:color w:val="176C96"/>
          </w:rPr>
          <w:t>Historical source ↗</w:t>
        </w:r>
      </w:hyperlink>
    </w:p>
    <w:p w14:paraId="75609BF6" w14:textId="77777777" w:rsidR="00F532BA" w:rsidRDefault="00000000">
      <w:pPr>
        <w:pStyle w:val="21"/>
        <w:spacing w:before="280"/>
      </w:pPr>
      <w:r>
        <w:t xml:space="preserve">46  </w:t>
      </w:r>
      <w:r>
        <w:rPr>
          <w:rFonts w:ascii="Noto Sans CJK TC" w:hAnsi="Noto Sans CJK TC"/>
        </w:rPr>
        <w:t>升</w:t>
      </w:r>
      <w:r>
        <w:t xml:space="preserve">  |  Hexagram 46</w:t>
      </w:r>
    </w:p>
    <w:p w14:paraId="164C31AB" w14:textId="77777777" w:rsidR="00F532BA" w:rsidRDefault="00000000">
      <w:pPr>
        <w:pStyle w:val="CaptionSmall"/>
      </w:pPr>
      <w:r>
        <w:t>EUUS-PM-H46  ·  United States / Europe · 1941 onward  ·  Evidence: RETROSPECTIVE ANALOGY</w:t>
      </w:r>
    </w:p>
    <w:tbl>
      <w:tblPr>
        <w:tblStyle w:val="-1"/>
        <w:tblW w:w="0" w:type="auto"/>
        <w:jc w:val="center"/>
        <w:tblLook w:val="04A0" w:firstRow="1" w:lastRow="0" w:firstColumn="1" w:lastColumn="0" w:noHBand="0" w:noVBand="1"/>
      </w:tblPr>
      <w:tblGrid>
        <w:gridCol w:w="4968"/>
        <w:gridCol w:w="4968"/>
      </w:tblGrid>
      <w:tr w:rsidR="00F532BA" w14:paraId="2B5DE222"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41A25FF" w14:textId="77777777" w:rsidR="00F532BA" w:rsidRDefault="00000000">
            <w:pPr>
              <w:spacing w:after="60"/>
            </w:pPr>
            <w:r>
              <w:t xml:space="preserve">ORIGINAL · </w:t>
            </w:r>
            <w:r>
              <w:t>原文</w:t>
            </w:r>
          </w:p>
        </w:tc>
        <w:tc>
          <w:tcPr>
            <w:tcW w:w="4968" w:type="dxa"/>
          </w:tcPr>
          <w:p w14:paraId="7A3055F0"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2583B9CE"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BB8F543" w14:textId="77777777" w:rsidR="00F532BA" w:rsidRDefault="00000000">
            <w:pPr>
              <w:spacing w:after="60"/>
            </w:pPr>
            <w:r>
              <w:rPr>
                <w:rFonts w:ascii="Noto Sans CJK TC" w:hAnsi="Noto Sans CJK TC"/>
              </w:rPr>
              <w:t>升：元亨，用見大人，勿恤，南征吉。</w:t>
            </w:r>
          </w:p>
        </w:tc>
        <w:tc>
          <w:tcPr>
            <w:tcW w:w="4968" w:type="dxa"/>
          </w:tcPr>
          <w:p w14:paraId="11A5ED0D"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Ascending brings supreme success. It is favorable to see the great person; do not worry. Advance toward the south brings good fortune.</w:t>
            </w:r>
          </w:p>
        </w:tc>
      </w:tr>
    </w:tbl>
    <w:p w14:paraId="497BE283" w14:textId="77777777" w:rsidR="00F532BA" w:rsidRDefault="00000000">
      <w:r>
        <w:rPr>
          <w:b/>
        </w:rPr>
        <w:t xml:space="preserve">Historical event  Lend-Lease aid to the Allies. </w:t>
      </w:r>
      <w:r>
        <w:t xml:space="preserve">Britain's war against Nazi Germany created an urgent need for aircraft, ships, food, and other supplies. By 1940 and early 1941, British resources for purchasing American goods were under severe pressure, while the United States had not yet entered the war. President Roosevelt proposed a way to provide material without requiring immediate cash purchase under the earlier rules. Congress debated the proposal and enacted the Lend-Lease Act in March 1941. The law authorized the president to transfer defense articles to governments whose defense was considered vital to the United States. Supplies began moving across the Atlantic, a route endangered by German submarines. After Germany invaded the Soviet Union, that country also received aid, and the program later supported several allied governments. Providing equipment was not a single shipment. American factories had to produce it, authorities had to allocate it, and ships had to carry it through dangerous waters. The statute named a broad category of defense articles, but officials still had to decide quantities, destinations, and schedules. Cargo space was scarce, and ships crossing the Atlantic faced attack. Aid was therefore a chain of decisions from congressional authority to factory output, port loading, sea passage, and delivery to allied forces. The program's continuation depended on annual production and the physical availability of merchant shipping. Recipients still had to train </w:t>
      </w:r>
      <w:r>
        <w:lastRenderedPageBreak/>
        <w:t>personnel and use the matériel in their own campaigns. The United States entered the war after Pearl Harbor, but the earlier program had already made it a major source of Allied supply. The sequence runs from Britain's need and America's legal limits, through congressional authorization, to years of production, transport, and use. Aid affected the capacity of allies to continue fighting, yet no historical source makes it the sole cause of victory or removes the political choices and losses of the countries receiving it.</w:t>
      </w:r>
    </w:p>
    <w:p w14:paraId="30AD8ACA" w14:textId="77777777" w:rsidR="00F532BA" w:rsidRDefault="00000000">
      <w:r>
        <w:rPr>
          <w:b/>
        </w:rPr>
        <w:t xml:space="preserve">Interpretive analogy  </w:t>
      </w:r>
      <w:r>
        <w:t>Sheng can be read as gradual ascent through accumulated capacity. Lend-Lease began with a legal decision about supplying countries at war, then required factories, ships, allocations, and cooperation with recipients. Its scale grew through repeated deliveries rather than one dramatic transfer. A retrospective analogy asks which bottleneck must be cleared before an organization can build useful capacity and who maintains the route after authorization. It should not imply that Roosevelt or Congress consulted the Zhouyi. Gradual ascent depends on whether each link can carry what the previous link produces; authorization alone does not deliver supplies. Each stage also has a cost. The statute, wartime production, and shipping records support the history. The hexagram is a modern editorial frame for steady advancement: an ambitious policy rises only as its practical steps connect, and a supplier must attend to the recipients' needs as well as to the size of its own output.</w:t>
      </w:r>
      <w:r>
        <w:br/>
        <w:t>V4.3 refinement: The comparison is strongest when attention is placed on advancement through cumulative small steps. In this event the relevant actions and results can be considered without claiming an exact correspondence with every phrase of the hexagram judgment. The analogy is limited to the documented historical sequence, not proof that participants used the Zhouyi or that an outcome was inevitable.</w:t>
      </w:r>
    </w:p>
    <w:p w14:paraId="0CB24100" w14:textId="77777777" w:rsidR="00F532BA" w:rsidRDefault="00000000">
      <w:pPr>
        <w:pStyle w:val="CaptionSmall"/>
      </w:pPr>
      <w:r>
        <w:rPr>
          <w:b/>
        </w:rPr>
        <w:t xml:space="preserve">Evidence note: </w:t>
      </w:r>
      <w:r>
        <w:t xml:space="preserve">The source supports the event, not a claim that participants used the Zhouyi. </w:t>
      </w:r>
      <w:hyperlink r:id="rId53">
        <w:r w:rsidR="00F532BA">
          <w:rPr>
            <w:color w:val="176C96"/>
          </w:rPr>
          <w:t>Historical source ↗</w:t>
        </w:r>
      </w:hyperlink>
    </w:p>
    <w:p w14:paraId="2D7459C5" w14:textId="77777777" w:rsidR="00F532BA" w:rsidRDefault="00000000">
      <w:pPr>
        <w:pStyle w:val="21"/>
        <w:spacing w:before="280"/>
      </w:pPr>
      <w:r>
        <w:t xml:space="preserve">47  </w:t>
      </w:r>
      <w:r>
        <w:rPr>
          <w:rFonts w:ascii="Noto Sans CJK TC" w:hAnsi="Noto Sans CJK TC"/>
        </w:rPr>
        <w:t>困</w:t>
      </w:r>
      <w:r>
        <w:t xml:space="preserve">  |  Hexagram 47</w:t>
      </w:r>
    </w:p>
    <w:p w14:paraId="63A499F4" w14:textId="77777777" w:rsidR="00F532BA" w:rsidRDefault="00000000">
      <w:pPr>
        <w:pStyle w:val="CaptionSmall"/>
      </w:pPr>
      <w:r>
        <w:t>EUUS-PM-H47  ·  United States / Europe · 1941–1945  ·  Evidence: RETROSPECTIVE ANALOGY</w:t>
      </w:r>
    </w:p>
    <w:tbl>
      <w:tblPr>
        <w:tblStyle w:val="-1"/>
        <w:tblW w:w="0" w:type="auto"/>
        <w:jc w:val="center"/>
        <w:tblLook w:val="04A0" w:firstRow="1" w:lastRow="0" w:firstColumn="1" w:lastColumn="0" w:noHBand="0" w:noVBand="1"/>
      </w:tblPr>
      <w:tblGrid>
        <w:gridCol w:w="4968"/>
        <w:gridCol w:w="4968"/>
      </w:tblGrid>
      <w:tr w:rsidR="00F532BA" w14:paraId="7AD36A0D"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CB3191B" w14:textId="77777777" w:rsidR="00F532BA" w:rsidRDefault="00000000">
            <w:pPr>
              <w:spacing w:after="60"/>
            </w:pPr>
            <w:r>
              <w:t xml:space="preserve">ORIGINAL · </w:t>
            </w:r>
            <w:r>
              <w:t>原文</w:t>
            </w:r>
          </w:p>
        </w:tc>
        <w:tc>
          <w:tcPr>
            <w:tcW w:w="4968" w:type="dxa"/>
          </w:tcPr>
          <w:p w14:paraId="3DD6F720"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1BEDEF9F"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B98765A" w14:textId="77777777" w:rsidR="00F532BA" w:rsidRDefault="00000000">
            <w:pPr>
              <w:spacing w:after="60"/>
            </w:pPr>
            <w:r>
              <w:rPr>
                <w:rFonts w:ascii="Noto Sans CJK TC" w:hAnsi="Noto Sans CJK TC"/>
              </w:rPr>
              <w:t>困：亨，貞大人吉，无咎，有言不信。</w:t>
            </w:r>
          </w:p>
        </w:tc>
        <w:tc>
          <w:tcPr>
            <w:tcW w:w="4968" w:type="dxa"/>
          </w:tcPr>
          <w:p w14:paraId="43011776"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Oppression brings success. For the great person, perseverance brings good fortune and no blame. Words are not believed.</w:t>
            </w:r>
          </w:p>
        </w:tc>
      </w:tr>
    </w:tbl>
    <w:p w14:paraId="120E73DE" w14:textId="77777777" w:rsidR="00F532BA" w:rsidRDefault="00000000">
      <w:r>
        <w:rPr>
          <w:b/>
        </w:rPr>
        <w:t xml:space="preserve">Historical event  U.S.–Soviet wartime alliance. </w:t>
      </w:r>
      <w:r>
        <w:t>Germany's invasion of the Soviet Union in June 1941 changed the Second World War. Britain was already fighting Germany, and the United States began extending assistance to the Soviet Union before formally entering the war that December. Washington and Moscow had sharply different political systems and serious mistrust, but both governments now had reason to defeat Nazi Germany. Wartime cooperation involved shipments of supplies, military planning, and diplomatic negotiations. Soviet armies bore enormous losses on the eastern front. American and British leaders debated the timing of a major cross-Channel invasion while also fighting in other theaters. Soviet leaders pressed for relief on the eastern front, and disagreements about the pace of operations affected the alliance. Conferences among Roosevelt, Churchill, and Stalin addressed war plans and the future of Europe. As victory became more likely, disputes over Poland, Germany, and political control in liberated areas became more prominent. Lend-Lease shipments to the Soviet Union followed difficult routes and were only part of the material effort on the eastern front. Soviet strategy and losses remained decisive features of its own war. Allied leaders could coordinate some campaigns while still withholding trust on the political future of countries their armies might occupy. Germany surrendered in 1945, but cooperation against a common enemy did not develop into lasting agreement about the continent's postwar order. The sequence begins with an invasion that made cooperation urgent, runs through aid and military coordination amid disagreement, and reaches a victory followed by new conflict between the former partners. The alliance should be described through both the work its members did together and the limits of their agreement. Neither side needed to share the other's domestic ideology to exchange supplies and discuss operations. The deep disagreements visible before 1945 did not vanish simply because the military coalition could function for a time.</w:t>
      </w:r>
    </w:p>
    <w:p w14:paraId="4F7FBB9A" w14:textId="77777777" w:rsidR="00F532BA" w:rsidRDefault="00000000">
      <w:r>
        <w:rPr>
          <w:b/>
        </w:rPr>
        <w:t xml:space="preserve">Interpretive analogy  </w:t>
      </w:r>
      <w:r>
        <w:t>Kun can frame the constraints of cooperation under pressure. The United States and the Soviet Union worked together against Nazi Germany despite opposing political systems and disputed war aims. Shared danger made supplies and planning possible, yet questions about a second front and the future of Eastern Europe remained. A retrospective analogy asks what partners can achieve while their purposes overlap, what disagreements should be recorded rather than hidden, and how to prepare for the moment a common enemy is gone. Cooperation under pressure should be described through what partners actually share and what they continue to contest, without merging their purposes. It does not suggest that either government used the Zhouyi. Aid, military operations, conference records, and postwar disputes provide the historical basis. The hexagram is a modern lens for operating within severe limits without turning a temporary alliance into a story of permanent harmony or treating its later breakdown as proof that earlier cooperation did not matter.</w:t>
      </w:r>
      <w:r>
        <w:br/>
        <w:t>V4.3 refinement: The comparison is strongest when attention is placed on constrained resources despite commitment to principle. In this event the relevant actions and results can be considered without claiming an exact correspondence with every phrase of the hexagram judgment. The analogy is limited to the documented historical sequence, not proof that participants used the Zhouyi or that an outcome was inevitable.</w:t>
      </w:r>
    </w:p>
    <w:p w14:paraId="724CE65F" w14:textId="77777777" w:rsidR="00F532BA" w:rsidRDefault="00000000">
      <w:pPr>
        <w:pStyle w:val="CaptionSmall"/>
      </w:pPr>
      <w:r>
        <w:rPr>
          <w:b/>
        </w:rPr>
        <w:t xml:space="preserve">Evidence note: </w:t>
      </w:r>
      <w:r>
        <w:t xml:space="preserve">The source supports the event, not a claim that participants used the Zhouyi. </w:t>
      </w:r>
      <w:hyperlink r:id="rId54">
        <w:r w:rsidR="00F532BA">
          <w:rPr>
            <w:color w:val="176C96"/>
          </w:rPr>
          <w:t>Historical source ↗</w:t>
        </w:r>
      </w:hyperlink>
    </w:p>
    <w:p w14:paraId="0B2ECC24" w14:textId="77777777" w:rsidR="00F532BA" w:rsidRDefault="00000000">
      <w:pPr>
        <w:pStyle w:val="21"/>
        <w:spacing w:before="280"/>
      </w:pPr>
      <w:r>
        <w:lastRenderedPageBreak/>
        <w:t xml:space="preserve">48  </w:t>
      </w:r>
      <w:r>
        <w:rPr>
          <w:rFonts w:ascii="Noto Sans CJK TC" w:hAnsi="Noto Sans CJK TC"/>
        </w:rPr>
        <w:t>井</w:t>
      </w:r>
      <w:r>
        <w:t xml:space="preserve">  |  Hexagram 48</w:t>
      </w:r>
    </w:p>
    <w:p w14:paraId="1D5A3DD9" w14:textId="77777777" w:rsidR="00F532BA" w:rsidRDefault="00000000">
      <w:pPr>
        <w:pStyle w:val="CaptionSmall"/>
      </w:pPr>
      <w:r>
        <w:t>EUUS-PM-H48  ·  France · August–November 1944  ·  Evidence: RETROSPECTIVE ANALOGY</w:t>
      </w:r>
    </w:p>
    <w:tbl>
      <w:tblPr>
        <w:tblStyle w:val="-1"/>
        <w:tblW w:w="0" w:type="auto"/>
        <w:jc w:val="center"/>
        <w:tblLook w:val="04A0" w:firstRow="1" w:lastRow="0" w:firstColumn="1" w:lastColumn="0" w:noHBand="0" w:noVBand="1"/>
      </w:tblPr>
      <w:tblGrid>
        <w:gridCol w:w="4968"/>
        <w:gridCol w:w="4968"/>
      </w:tblGrid>
      <w:tr w:rsidR="00F532BA" w14:paraId="74000B84"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A036D39" w14:textId="77777777" w:rsidR="00F532BA" w:rsidRDefault="00000000">
            <w:pPr>
              <w:spacing w:after="60"/>
            </w:pPr>
            <w:r>
              <w:t xml:space="preserve">ORIGINAL · </w:t>
            </w:r>
            <w:r>
              <w:t>原文</w:t>
            </w:r>
          </w:p>
        </w:tc>
        <w:tc>
          <w:tcPr>
            <w:tcW w:w="4968" w:type="dxa"/>
          </w:tcPr>
          <w:p w14:paraId="6081F0CE"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682B7D22"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0C6AA62" w14:textId="77777777" w:rsidR="00F532BA" w:rsidRDefault="00000000">
            <w:pPr>
              <w:spacing w:after="60"/>
            </w:pPr>
            <w:r>
              <w:rPr>
                <w:rFonts w:ascii="Noto Sans CJK TC" w:hAnsi="Noto Sans CJK TC"/>
              </w:rPr>
              <w:t>井：改邑不改井，无喪无得，往來井井。汔至亦未繘井。羸其瓶，凶。</w:t>
            </w:r>
          </w:p>
        </w:tc>
        <w:tc>
          <w:tcPr>
            <w:tcW w:w="4968" w:type="dxa"/>
          </w:tcPr>
          <w:p w14:paraId="20834CF1"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The Well. The town may be changed, but the well cannot. It neither decreases nor increases. People come and go and draw from it. If the rope nearly reaches the water but the bucket is broken, misfortune.</w:t>
            </w:r>
          </w:p>
        </w:tc>
      </w:tr>
    </w:tbl>
    <w:p w14:paraId="676C7B68" w14:textId="77777777" w:rsidR="00F532BA" w:rsidRDefault="00000000">
      <w:r>
        <w:t>Historical event  The Red Ball Express sustains the Allied advance. After Allied forces broke out of Normandy in summer 1944, advancing armies moved faster than conventional supply networks could reliably support. The U.S. Army established the Red Ball Express trucking system to deliver fuel, ammunition and other essentials from supply depots toward the front. Drivers, many of them African American soldiers serving in a segregated army, operated long routes under difficult conditions. Roads, vehicles, maintenance and dispatch procedures needed constant attention. The system served as a temporary but critical shared supply channel until alternative transport arrangements expanded.</w:t>
      </w:r>
    </w:p>
    <w:p w14:paraId="47C740DD" w14:textId="77777777" w:rsidR="00F532BA" w:rsidRDefault="00000000">
      <w:r>
        <w:t>Interpretive analogy  Hexagram 48 (井), the well, highlights essential infrastructure repeatedly drawn upon by a community. The Red Ball Express illustrates a maintained source of supplies that enabled many units to keep operating. Vehicles and routes required daily servicing; a named supply network was useful only when it actually delivered. The metaphor is limited: a temporary wartime route is not a permanent communal well, but both depend on reliable access and upkeep. This is a retrospective interpretive comparison; it does not imply historical Zhouyi use.</w:t>
      </w:r>
    </w:p>
    <w:p w14:paraId="42103055" w14:textId="77777777" w:rsidR="00F532BA" w:rsidRDefault="00000000">
      <w:pPr>
        <w:pStyle w:val="CaptionSmall"/>
      </w:pPr>
      <w:r>
        <w:t>Evidence note: Replacement historical event; reference verification required before publication. This is a retrospective analogy, not evidence of Zhouyi use.</w:t>
      </w:r>
    </w:p>
    <w:p w14:paraId="021B02C0" w14:textId="77777777" w:rsidR="00F532BA" w:rsidRDefault="00000000">
      <w:pPr>
        <w:pStyle w:val="21"/>
        <w:spacing w:before="280"/>
      </w:pPr>
      <w:r>
        <w:t xml:space="preserve">49  </w:t>
      </w:r>
      <w:r>
        <w:rPr>
          <w:rFonts w:ascii="Noto Sans CJK TC" w:hAnsi="Noto Sans CJK TC"/>
        </w:rPr>
        <w:t>革</w:t>
      </w:r>
      <w:r>
        <w:t xml:space="preserve">  |  Hexagram 49</w:t>
      </w:r>
    </w:p>
    <w:p w14:paraId="6145395E" w14:textId="77777777" w:rsidR="00F532BA" w:rsidRDefault="00000000">
      <w:pPr>
        <w:pStyle w:val="CaptionSmall"/>
      </w:pPr>
      <w:r>
        <w:t>EUUS-PM-H49  ·  Morocco / Europe–U.S. coalition · 1943  ·  Evidence: RETROSPECTIVE ANALOGY</w:t>
      </w:r>
    </w:p>
    <w:tbl>
      <w:tblPr>
        <w:tblStyle w:val="-1"/>
        <w:tblW w:w="0" w:type="auto"/>
        <w:jc w:val="center"/>
        <w:tblLook w:val="04A0" w:firstRow="1" w:lastRow="0" w:firstColumn="1" w:lastColumn="0" w:noHBand="0" w:noVBand="1"/>
      </w:tblPr>
      <w:tblGrid>
        <w:gridCol w:w="4968"/>
        <w:gridCol w:w="4968"/>
      </w:tblGrid>
      <w:tr w:rsidR="00F532BA" w14:paraId="4F3EB4A8"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7B6BF24" w14:textId="77777777" w:rsidR="00F532BA" w:rsidRDefault="00000000">
            <w:pPr>
              <w:spacing w:after="60"/>
            </w:pPr>
            <w:r>
              <w:t xml:space="preserve">ORIGINAL · </w:t>
            </w:r>
            <w:r>
              <w:t>原文</w:t>
            </w:r>
          </w:p>
        </w:tc>
        <w:tc>
          <w:tcPr>
            <w:tcW w:w="4968" w:type="dxa"/>
          </w:tcPr>
          <w:p w14:paraId="78CF9972"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082465C0"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3A56FD1" w14:textId="77777777" w:rsidR="00F532BA" w:rsidRDefault="00000000">
            <w:pPr>
              <w:spacing w:after="60"/>
            </w:pPr>
            <w:r>
              <w:rPr>
                <w:rFonts w:ascii="Noto Sans CJK TC" w:hAnsi="Noto Sans CJK TC"/>
              </w:rPr>
              <w:t>革：巳日乃孚，元亨。利貞。悔亡。</w:t>
            </w:r>
          </w:p>
        </w:tc>
        <w:tc>
          <w:tcPr>
            <w:tcW w:w="4968" w:type="dxa"/>
          </w:tcPr>
          <w:p w14:paraId="6CBF7625"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Revolution is believed when its time has arrived. Supreme success; perseverance is favorable. Regret disappears.</w:t>
            </w:r>
          </w:p>
        </w:tc>
      </w:tr>
    </w:tbl>
    <w:p w14:paraId="77603769" w14:textId="77777777" w:rsidR="00F532BA" w:rsidRDefault="00000000">
      <w:r>
        <w:rPr>
          <w:b/>
        </w:rPr>
        <w:t xml:space="preserve">Historical event  Casablanca Conference. </w:t>
      </w:r>
      <w:r>
        <w:t xml:space="preserve">In January 1943, President Roosevelt and Prime Minister Churchill met at Casablanca in Morocco while Allied armies were fighting in North Africa. Soviet leader Stalin did not attend; the eastern front and its demands remained central to coalition strategy nonetheless. American and British staffs argued over what should follow the North African campaign. Their leaders discussed operations in the Mediterranean, pressure on Axis forces, and preparations that would eventually support a return to northwest Europe. They also addressed the organization of French forces opposed to the Axis. At a press conference, Roosevelt publicly emphasized that the Allies would seek the unconditional surrender of Germany, Italy, and Japan. The phrase became a prominent statement of war aims, though the conference did not settle every issue about how defeated states would later be governed. North African fighting continued after the meeting, and the Allies later invaded Sicily. The British and American staffs also had to balance Mediterranean opportunities with preparations for the future invasion </w:t>
      </w:r>
      <w:r>
        <w:lastRenderedPageBreak/>
        <w:t>of France. Their arguments were shaped by ships, landing craft, and troops that could not be deployed everywhere at once. The conference could set a priority, but the actual campaigns depended on the movement of forces through the following months. Plans for the cross-Channel invasion developed through additional decisions and preparations. The sequence begins with a coalition trying to use success in North Africa, moves through a meeting about next operations and public aims, and continues into campaigns that required further planning. Casablanca was not the moment when every ally agreed on all future borders or policies. The record distinguishes what leaders announced, what military staffs had to arrange, and what later operations actually achieved. Its location in Morocco is part of a Europe–U.S. coalition's wartime geography rather than a claim that the event happened in Europe itself.</w:t>
      </w:r>
    </w:p>
    <w:p w14:paraId="413AADFB" w14:textId="77777777" w:rsidR="00F532BA" w:rsidRDefault="00000000">
      <w:r>
        <w:rPr>
          <w:b/>
        </w:rPr>
        <w:t xml:space="preserve">Interpretive analogy  </w:t>
      </w:r>
      <w:r>
        <w:t>Ge can suggest a major turn that requires public justification. At Casablanca, Roosevelt and Churchill debated operations and made unconditional surrender a widely heard formula. The announcement clarified a declared end point, but it did not determine every route to that end or every postwar arrangement. A retrospective analogy asks what changes when leaders commit publicly to a new standard and how subsequent planning must support it. It does not say that the Allies used the Zhouyi. A decisive public formula may guide a coalition, yet it should not hide the unresolved allocation of scarce resources among its members. A statement does not allocate every ship. Conference records, the press statement, and later campaigns provide the history. The hexagram is a modern lens for distinguishing a significant political declaration from the extended work of changing strategy, coordinating partners, and handling consequences that cannot all be specified at the moment of announcement.</w:t>
      </w:r>
      <w:r>
        <w:br/>
        <w:t>Editorial refinement · V4.3: The reform lens is conditional: the declaration of unconditional surrender at Casablanca signaled a strategic turning point, but the conference did not itself replace a constitutional order. Link 革 to openly justified change in goals, not merely to holding a major meeting.</w:t>
      </w:r>
    </w:p>
    <w:p w14:paraId="03315353" w14:textId="77777777" w:rsidR="00F532BA" w:rsidRDefault="00000000">
      <w:pPr>
        <w:pStyle w:val="CaptionSmall"/>
      </w:pPr>
      <w:r>
        <w:rPr>
          <w:b/>
        </w:rPr>
        <w:t xml:space="preserve">Evidence note: </w:t>
      </w:r>
      <w:r>
        <w:t xml:space="preserve">The source supports the event, not a claim that participants used the Zhouyi. </w:t>
      </w:r>
      <w:hyperlink r:id="rId56">
        <w:r w:rsidR="00F532BA">
          <w:rPr>
            <w:color w:val="176C96"/>
          </w:rPr>
          <w:t>Historical source ↗</w:t>
        </w:r>
      </w:hyperlink>
    </w:p>
    <w:p w14:paraId="1656422A" w14:textId="77777777" w:rsidR="00F532BA" w:rsidRDefault="00000000">
      <w:pPr>
        <w:pStyle w:val="21"/>
        <w:spacing w:before="280"/>
      </w:pPr>
      <w:r>
        <w:t xml:space="preserve">50  </w:t>
      </w:r>
      <w:r>
        <w:rPr>
          <w:rFonts w:ascii="Noto Sans CJK TC" w:hAnsi="Noto Sans CJK TC"/>
        </w:rPr>
        <w:t>鼎</w:t>
      </w:r>
      <w:r>
        <w:t xml:space="preserve">  |  Hexagram 50</w:t>
      </w:r>
    </w:p>
    <w:p w14:paraId="063502C8" w14:textId="77777777" w:rsidR="00F532BA" w:rsidRDefault="00000000">
      <w:pPr>
        <w:pStyle w:val="CaptionSmall"/>
      </w:pPr>
      <w:r>
        <w:t>EUUS-PM-H50  ·  Iran / Europe–U.S. coalition · 1943  ·  Evidence: RETROSPECTIVE ANALOGY</w:t>
      </w:r>
    </w:p>
    <w:tbl>
      <w:tblPr>
        <w:tblStyle w:val="-1"/>
        <w:tblW w:w="0" w:type="auto"/>
        <w:jc w:val="center"/>
        <w:tblLook w:val="04A0" w:firstRow="1" w:lastRow="0" w:firstColumn="1" w:lastColumn="0" w:noHBand="0" w:noVBand="1"/>
      </w:tblPr>
      <w:tblGrid>
        <w:gridCol w:w="4968"/>
        <w:gridCol w:w="4968"/>
      </w:tblGrid>
      <w:tr w:rsidR="00F532BA" w14:paraId="22DFEEE1"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AB85BA5" w14:textId="77777777" w:rsidR="00F532BA" w:rsidRDefault="00000000">
            <w:pPr>
              <w:spacing w:after="60"/>
            </w:pPr>
            <w:r>
              <w:t xml:space="preserve">ORIGINAL · </w:t>
            </w:r>
            <w:r>
              <w:t>原文</w:t>
            </w:r>
          </w:p>
        </w:tc>
        <w:tc>
          <w:tcPr>
            <w:tcW w:w="4968" w:type="dxa"/>
          </w:tcPr>
          <w:p w14:paraId="4DA08A21"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1A42E395"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3DBEDE2" w14:textId="77777777" w:rsidR="00F532BA" w:rsidRDefault="00000000">
            <w:pPr>
              <w:spacing w:after="60"/>
            </w:pPr>
            <w:r>
              <w:rPr>
                <w:rFonts w:ascii="Noto Sans CJK TC" w:hAnsi="Noto Sans CJK TC"/>
              </w:rPr>
              <w:t>鼎：元吉，亨。</w:t>
            </w:r>
          </w:p>
        </w:tc>
        <w:tc>
          <w:tcPr>
            <w:tcW w:w="4968" w:type="dxa"/>
          </w:tcPr>
          <w:p w14:paraId="274196CC"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The Cauldron. Supreme good fortune and success.</w:t>
            </w:r>
          </w:p>
        </w:tc>
      </w:tr>
    </w:tbl>
    <w:p w14:paraId="13218BF2" w14:textId="77777777" w:rsidR="00F532BA" w:rsidRDefault="00000000">
      <w:r>
        <w:rPr>
          <w:b/>
        </w:rPr>
        <w:t xml:space="preserve">Historical event  Tehran Conference. </w:t>
      </w:r>
      <w:r>
        <w:t>By late 1943, Allied operations had shifted the war's balance, but Germany still held much of Europe. Roosevelt, Churchill, and Stalin met in Tehran, their first conference together as the three principal Allied leaders. The Soviet Union sought certainty about a major western front. American and British leaders discussed plans for a cross-Channel invasion and related operations in southern France, while the coalition also had to consider the ongoing eastern campaign. Military planners needed time, landing craft, troops, and supplies to turn a broad commitment into an invasion. The leaders also touched on postwar questions, including future security arrangements. No single meeting could decide every border or guarantee complete agreement once Germany was defeated. After Tehran, planning continued, and Allied forces landed in Normandy in June 1944. Soviet armies advanced from the east, while campaigns in Italy and elsewhere also consumed resources. Stalin had long pressed for a western offensive against Germany, while Britain and the United States weighed risks and preparations for a landing. The decisions made at Tehran narrowed the gap between a demand and a concrete timetable. Planning still required armies that could cross the Channel and keep receiving supplies after reaching the French coast. The conference's decisions were sent into a war still being fought on multiple fronts by separate national commands. The sequence runs from pressure to align the fronts, through the leaders' meeting and commitments, to months of preparation and the actual opening of a western front. The conference mattered because the governments had to make their plans compatible; the landing occurred only after numerous commands executed detailed work. Historical accounts sometimes compress a complex coalition into a single image of three men at a table. The record instead shows leaders bargaining under military constraints, then returning to institutions that had to make the agreements real.</w:t>
      </w:r>
    </w:p>
    <w:p w14:paraId="09027AF7" w14:textId="77777777" w:rsidR="00F532BA" w:rsidRDefault="00000000">
      <w:r>
        <w:rPr>
          <w:b/>
        </w:rPr>
        <w:t xml:space="preserve">Interpretive analogy  </w:t>
      </w:r>
      <w:r>
        <w:t>Ding can suggest a vessel in which different contributions are brought together for a common purpose. Tehran brought three leaders to the same table, but their military positions and priorities were not identical. Agreement on a cross-Channel operation still depended on planning, ships, troops, and the eastern front's continuing pressure. A retrospective analogy asks whether a coalition can hold different ingredients together without concealing their differences, and whether the resulting plan has a path to implementation. The vessel holds a decision only when each party can carry its portion of the work, from political commitment to military logistics. Practical preparation tests the coalition's words. A plan then needs a timetable and resources. It does not claim that Roosevelt, Churchill, or Stalin consulted the Zhouyi. Conference records and subsequent campaigns are the historical evidence. The hexagram is an editorial frame for turning negotiated commitments into coordinated action, not an explanation that the meeting itself caused victory.</w:t>
      </w:r>
      <w:r>
        <w:br/>
        <w:t>Editorial refinement · V4.3: What makes 鼎 relevant is the need to transform several national capabilities into a coherent working arrangement. The Allied agreement had to be implemented through command structures; temporary coordination must not be mistaken for a permanent institution.</w:t>
      </w:r>
    </w:p>
    <w:p w14:paraId="3F34041D" w14:textId="77777777" w:rsidR="00F532BA" w:rsidRDefault="00000000">
      <w:pPr>
        <w:pStyle w:val="CaptionSmall"/>
      </w:pPr>
      <w:r>
        <w:rPr>
          <w:b/>
        </w:rPr>
        <w:t xml:space="preserve">Evidence note: </w:t>
      </w:r>
      <w:r>
        <w:t xml:space="preserve">The source supports the event, not a claim that participants used the Zhouyi. </w:t>
      </w:r>
      <w:hyperlink r:id="rId57">
        <w:r w:rsidR="00F532BA">
          <w:rPr>
            <w:color w:val="176C96"/>
          </w:rPr>
          <w:t>Historical source ↗</w:t>
        </w:r>
      </w:hyperlink>
    </w:p>
    <w:p w14:paraId="498E90B8" w14:textId="77777777" w:rsidR="00F532BA" w:rsidRDefault="00000000">
      <w:pPr>
        <w:pStyle w:val="21"/>
        <w:spacing w:before="280"/>
      </w:pPr>
      <w:r>
        <w:lastRenderedPageBreak/>
        <w:t xml:space="preserve">51  </w:t>
      </w:r>
      <w:r>
        <w:rPr>
          <w:rFonts w:ascii="Noto Sans CJK TC" w:hAnsi="Noto Sans CJK TC"/>
        </w:rPr>
        <w:t>震</w:t>
      </w:r>
      <w:r>
        <w:t xml:space="preserve">  |  Hexagram 51</w:t>
      </w:r>
    </w:p>
    <w:p w14:paraId="7D52C7EB" w14:textId="77777777" w:rsidR="00F532BA" w:rsidRDefault="00000000">
      <w:pPr>
        <w:pStyle w:val="CaptionSmall"/>
      </w:pPr>
      <w:r>
        <w:t>EUUS-PM-H51  ·  Crimea, Europe / United States · 1945  ·  Evidence: RETROSPECTIVE ANALOGY</w:t>
      </w:r>
    </w:p>
    <w:tbl>
      <w:tblPr>
        <w:tblStyle w:val="-1"/>
        <w:tblW w:w="0" w:type="auto"/>
        <w:jc w:val="center"/>
        <w:tblLook w:val="04A0" w:firstRow="1" w:lastRow="0" w:firstColumn="1" w:lastColumn="0" w:noHBand="0" w:noVBand="1"/>
      </w:tblPr>
      <w:tblGrid>
        <w:gridCol w:w="4968"/>
        <w:gridCol w:w="4968"/>
      </w:tblGrid>
      <w:tr w:rsidR="00F532BA" w14:paraId="1327A183"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BCC83D8" w14:textId="77777777" w:rsidR="00F532BA" w:rsidRDefault="00000000">
            <w:pPr>
              <w:spacing w:after="60"/>
            </w:pPr>
            <w:r>
              <w:t xml:space="preserve">ORIGINAL · </w:t>
            </w:r>
            <w:r>
              <w:t>原文</w:t>
            </w:r>
          </w:p>
        </w:tc>
        <w:tc>
          <w:tcPr>
            <w:tcW w:w="4968" w:type="dxa"/>
          </w:tcPr>
          <w:p w14:paraId="1FEAF0E1"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3E958CC8"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26BD3C9" w14:textId="77777777" w:rsidR="00F532BA" w:rsidRDefault="00000000">
            <w:pPr>
              <w:spacing w:after="60"/>
            </w:pPr>
            <w:r>
              <w:rPr>
                <w:rFonts w:ascii="Noto Sans CJK TC" w:hAnsi="Noto Sans CJK TC"/>
              </w:rPr>
              <w:t>震：亨。震來虩虩，笑言啞啞。震驚百里，不喪匕鬯。</w:t>
            </w:r>
          </w:p>
        </w:tc>
        <w:tc>
          <w:tcPr>
            <w:tcW w:w="4968" w:type="dxa"/>
          </w:tcPr>
          <w:p w14:paraId="2DA8C4E0"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Thunder brings success. Shock comes with fear, then laughter and conversation. It terrifies for a hundred miles, yet the sacrificial spoon and wine are not lost.</w:t>
            </w:r>
          </w:p>
        </w:tc>
      </w:tr>
    </w:tbl>
    <w:p w14:paraId="0A46B278" w14:textId="77777777" w:rsidR="00F532BA" w:rsidRDefault="00000000">
      <w:r>
        <w:rPr>
          <w:b/>
        </w:rPr>
        <w:t xml:space="preserve">Historical event  Yalta Conference. </w:t>
      </w:r>
      <w:r>
        <w:t>In February 1945, Roosevelt, Churchill, and Stalin met at Yalta in Crimea while Allied armies continued their advance against Nazi Germany. Germany had not yet surrendered. The leaders discussed occupation and control of Germany, the political future of Poland and other parts of Eastern Europe, Soviet entry into the war against Japan, and arrangements for the planned United Nations. They issued public statements and reached understandings that each government would later interpret and implement under changing conditions. On the ground, armies still determined which territory each coalition member could administer. Questions about elections and political freedom in liberated countries became especially contentious as the war ended. Roosevelt died in April, Germany surrendered in May, and the leaders who had met at Yalta were no longer all in office when later postwar decisions were made. Poland's borders and political leadership were particularly difficult questions because Soviet forces would have a central role in the region's liberation and occupation. Public declarations about elections therefore met the reality of military control and different definitions of legitimate government. These unresolved differences became more visible after the leaders left Crimea. Occupation and local political control changed on the ground as armies moved, before all diplomatic expectations could be reconciled. These decisions persisted afterward. The conference was neither a completed division of the entire world on one day nor a guarantee that the public language about Europe would be observed as every party understood it. The sequence begins with an approaching Allied victory, moves through negotiation over occupation and future institutions while combat continues, and ends with implementation disputes after Germany's defeat. Yalta's importance lies in the decisions and declarations the leaders actually made, the power each controlled at that moment, and the disagreements that became visible when their commitments were tested against events in the territories concerned.</w:t>
      </w:r>
    </w:p>
    <w:p w14:paraId="553968F4" w14:textId="77777777" w:rsidR="00F532BA" w:rsidRDefault="00000000">
      <w:r>
        <w:rPr>
          <w:b/>
        </w:rPr>
        <w:t xml:space="preserve">Interpretive analogy  </w:t>
      </w:r>
      <w:r>
        <w:t>Zhen can invite attention to a political shock that makes old assumptions inadequate. At Yalta, the Allies were close to defeating Germany, yet their leaders had to make decisions before fighting ended and before the shape of postwar Europe was clear. Public agreement on principles did not remove divergent interpretations or the influence of armies already in place. A retrospective analogy asks how leaders respond when imminent victory brings urgent new questions rather than simple relief. The shock in this case is not merely a sudden meeting, but the rapid arrival of a new political problem before the old war has ended. It does not suggest the participants used the Zhouyi. Conference documents, the war's chronology, and the implementation that followed provide the historical record. The hexagram is a modern lens for examining decisions made under rapidly changing conditions, with care for the people whose political futures were being discussed but who did not sit at the table.</w:t>
      </w:r>
      <w:r>
        <w:br/>
        <w:t>Editorial refinement · V4.3: At Yalta, military advances were unsettling the wartime framework, and decisions about occupation and postwar Poland responded to this shifting ground. The caution is that negotiation amid an impending shock is not itself a sudden shock.</w:t>
      </w:r>
    </w:p>
    <w:p w14:paraId="167C3DCC" w14:textId="77777777" w:rsidR="00F532BA" w:rsidRDefault="00000000">
      <w:pPr>
        <w:pStyle w:val="CaptionSmall"/>
      </w:pPr>
      <w:r>
        <w:rPr>
          <w:b/>
        </w:rPr>
        <w:t xml:space="preserve">Evidence note: </w:t>
      </w:r>
      <w:r>
        <w:t xml:space="preserve">The source supports the event, not a claim that participants used the Zhouyi. </w:t>
      </w:r>
      <w:hyperlink r:id="rId58">
        <w:r w:rsidR="00F532BA">
          <w:rPr>
            <w:color w:val="176C96"/>
          </w:rPr>
          <w:t>Historical source ↗</w:t>
        </w:r>
      </w:hyperlink>
    </w:p>
    <w:p w14:paraId="375B76D4" w14:textId="77777777" w:rsidR="00F532BA" w:rsidRDefault="00000000">
      <w:pPr>
        <w:pStyle w:val="21"/>
        <w:spacing w:before="280"/>
      </w:pPr>
      <w:r>
        <w:t xml:space="preserve">52  </w:t>
      </w:r>
      <w:r>
        <w:rPr>
          <w:rFonts w:ascii="Noto Sans CJK TC" w:hAnsi="Noto Sans CJK TC"/>
        </w:rPr>
        <w:t>艮</w:t>
      </w:r>
      <w:r>
        <w:t xml:space="preserve">  |  Hexagram 52</w:t>
      </w:r>
    </w:p>
    <w:p w14:paraId="4AEA73F0" w14:textId="77777777" w:rsidR="00F532BA" w:rsidRDefault="00000000">
      <w:pPr>
        <w:pStyle w:val="CaptionSmall"/>
      </w:pPr>
      <w:r>
        <w:t>EUUS-PM-H52  ·  Germany / United States · 1945  ·  Evidence: RETROSPECTIVE ANALOGY</w:t>
      </w:r>
    </w:p>
    <w:tbl>
      <w:tblPr>
        <w:tblStyle w:val="-1"/>
        <w:tblW w:w="0" w:type="auto"/>
        <w:jc w:val="center"/>
        <w:tblLook w:val="04A0" w:firstRow="1" w:lastRow="0" w:firstColumn="1" w:lastColumn="0" w:noHBand="0" w:noVBand="1"/>
      </w:tblPr>
      <w:tblGrid>
        <w:gridCol w:w="4968"/>
        <w:gridCol w:w="4968"/>
      </w:tblGrid>
      <w:tr w:rsidR="00F532BA" w14:paraId="22547BC0"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F6E9E9F" w14:textId="77777777" w:rsidR="00F532BA" w:rsidRDefault="00000000">
            <w:pPr>
              <w:spacing w:after="60"/>
            </w:pPr>
            <w:r>
              <w:t xml:space="preserve">ORIGINAL · </w:t>
            </w:r>
            <w:r>
              <w:t>原文</w:t>
            </w:r>
          </w:p>
        </w:tc>
        <w:tc>
          <w:tcPr>
            <w:tcW w:w="4968" w:type="dxa"/>
          </w:tcPr>
          <w:p w14:paraId="71C80AD5"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1B934125"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E1C3DA8" w14:textId="77777777" w:rsidR="00F532BA" w:rsidRDefault="00000000">
            <w:pPr>
              <w:spacing w:after="60"/>
            </w:pPr>
            <w:r>
              <w:rPr>
                <w:rFonts w:ascii="Noto Sans CJK TC" w:hAnsi="Noto Sans CJK TC"/>
              </w:rPr>
              <w:t>艮：艮其背，不獲其身，行其庭，不見其人，无咎。</w:t>
            </w:r>
          </w:p>
        </w:tc>
        <w:tc>
          <w:tcPr>
            <w:tcW w:w="4968" w:type="dxa"/>
          </w:tcPr>
          <w:p w14:paraId="3C7625C1"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Keeping Still: keep the back still so the self is no longer felt. Walk in the courtyard without seeing the people there. No blame.</w:t>
            </w:r>
          </w:p>
        </w:tc>
      </w:tr>
    </w:tbl>
    <w:p w14:paraId="7B36EEB9" w14:textId="77777777" w:rsidR="00F532BA" w:rsidRDefault="00000000">
      <w:r>
        <w:rPr>
          <w:b/>
        </w:rPr>
        <w:t xml:space="preserve">Historical event  Potsdam Conference. </w:t>
      </w:r>
      <w:r>
        <w:t xml:space="preserve">Germany surrendered in May 1945, ending the European war, but the Allied powers still had to govern occupation zones and decide how to deal with a defeated state. In July and August, leaders of the United States, Britain, and Soviet Union met at Potsdam near Berlin. Harry Truman had replaced Roosevelt; Clement Attlee replaced Churchill during the conference after a British election. Stalin remained the Soviet leader. The participants discussed occupation policies, demilitarization, borders, reparations, and the movement of populations. They agreed on some principles for administering Germany while disagreements about Eastern Europe and economic policy persisted. The war against Japan was still in progress, and the conference's final days unfolded amid decisions about that conflict as well. The Potsdam Declaration called on Japan to surrender. Back in Germany, military governments and local communities had to put occupation decisions into practice amid destroyed infrastructure, displaced persons, and shortages. The change from Churchill to Attlee happened while talks were </w:t>
      </w:r>
      <w:r>
        <w:lastRenderedPageBreak/>
        <w:t>under way, reminding the other delegations that each leader represented a government with its own domestic politics. Occupation policy had to be carried out by officials in separate zones. Daily administration of food, movement, industry, and displaced persons exposed differences that general conference language could not remove. The new leaders inherited earlier Allied commitments but had to confront the different realities of administering a defeated Germany. The conference could issue terms, but it could not rebuild cities or reconcile the Allies' incompatible goals by itself. The sequence starts with Germany's surrender, proceeds to a meeting among changed leadership, and continues through occupation and deepening postwar rivalry. Potsdam was a point of transition from a military coalition against Germany to governments jointly responsible for a defeated country while increasingly divided over its future. Historical documents record the agreements and declarations, and subsequent events show the limits of those terms.</w:t>
      </w:r>
    </w:p>
    <w:p w14:paraId="05711796" w14:textId="77777777" w:rsidR="00F532BA" w:rsidRDefault="00000000">
      <w:r>
        <w:rPr>
          <w:b/>
        </w:rPr>
        <w:t xml:space="preserve">Interpretive analogy  </w:t>
      </w:r>
      <w:r>
        <w:t>Gen, often associated with stopping, can be read beside the problem of what comes after fighting stops. Germany's surrender ended the military contest in Europe, but Potsdam had to address occupation, reparations, borders, and displaced people. A retrospective analogy asks which activities should cease immediately and which duties begin at the same moment. The leaders could set principles, yet administrators and residents would face the results every day. Stopping a war does not stop administration. The people who must live under occupation experience its decisions as continuing rules and material conditions. Terms require daily administration afterward. Their work is visible long after signature. The comparison does not imply that Truman, Attlee, or Stalin used the Zhouyi. Conference documents and the occupation record supply the facts. The hexagram is an editorial lens for recognizing that a pause or ending can create a new field of responsibility rather than simply restoring an earlier state.</w:t>
      </w:r>
    </w:p>
    <w:p w14:paraId="5EA28A04" w14:textId="77777777" w:rsidR="00F532BA" w:rsidRDefault="00000000">
      <w:pPr>
        <w:pStyle w:val="CaptionSmall"/>
      </w:pPr>
      <w:r>
        <w:rPr>
          <w:b/>
        </w:rPr>
        <w:t xml:space="preserve">Evidence note: </w:t>
      </w:r>
      <w:r>
        <w:t xml:space="preserve">The source supports the event, not a claim that participants used the Zhouyi. </w:t>
      </w:r>
      <w:hyperlink r:id="rId59">
        <w:r w:rsidR="00F532BA">
          <w:rPr>
            <w:color w:val="176C96"/>
          </w:rPr>
          <w:t>Historical source ↗</w:t>
        </w:r>
      </w:hyperlink>
    </w:p>
    <w:p w14:paraId="1C95A1F5" w14:textId="77777777" w:rsidR="00F532BA" w:rsidRDefault="00000000">
      <w:pPr>
        <w:pStyle w:val="21"/>
        <w:spacing w:before="280"/>
      </w:pPr>
      <w:r>
        <w:t xml:space="preserve">53  </w:t>
      </w:r>
      <w:r>
        <w:rPr>
          <w:rFonts w:ascii="Noto Sans CJK TC" w:hAnsi="Noto Sans CJK TC"/>
        </w:rPr>
        <w:t>漸</w:t>
      </w:r>
      <w:r>
        <w:t xml:space="preserve">  |  Hexagram 53</w:t>
      </w:r>
    </w:p>
    <w:p w14:paraId="3372FA10" w14:textId="77777777" w:rsidR="00F532BA" w:rsidRDefault="00000000">
      <w:pPr>
        <w:pStyle w:val="CaptionSmall"/>
      </w:pPr>
      <w:r>
        <w:t>EUUS-PM-H53  ·  United States / Europe · 1945  ·  Evidence: RETROSPECTIVE ANALOGY</w:t>
      </w:r>
    </w:p>
    <w:tbl>
      <w:tblPr>
        <w:tblStyle w:val="-1"/>
        <w:tblW w:w="0" w:type="auto"/>
        <w:jc w:val="center"/>
        <w:tblLook w:val="04A0" w:firstRow="1" w:lastRow="0" w:firstColumn="1" w:lastColumn="0" w:noHBand="0" w:noVBand="1"/>
      </w:tblPr>
      <w:tblGrid>
        <w:gridCol w:w="4968"/>
        <w:gridCol w:w="4968"/>
      </w:tblGrid>
      <w:tr w:rsidR="00F532BA" w14:paraId="5C928B4A"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CF00B48" w14:textId="77777777" w:rsidR="00F532BA" w:rsidRDefault="00000000">
            <w:pPr>
              <w:spacing w:after="60"/>
            </w:pPr>
            <w:r>
              <w:t xml:space="preserve">ORIGINAL · </w:t>
            </w:r>
            <w:r>
              <w:t>原文</w:t>
            </w:r>
          </w:p>
        </w:tc>
        <w:tc>
          <w:tcPr>
            <w:tcW w:w="4968" w:type="dxa"/>
          </w:tcPr>
          <w:p w14:paraId="7FEDB054"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1120B9B7"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CF66AA0" w14:textId="77777777" w:rsidR="00F532BA" w:rsidRDefault="00000000">
            <w:pPr>
              <w:spacing w:after="60"/>
            </w:pPr>
            <w:r>
              <w:rPr>
                <w:rFonts w:ascii="Noto Sans CJK TC" w:hAnsi="Noto Sans CJK TC"/>
              </w:rPr>
              <w:t>漸：女歸吉，利貞。</w:t>
            </w:r>
          </w:p>
        </w:tc>
        <w:tc>
          <w:tcPr>
            <w:tcW w:w="4968" w:type="dxa"/>
          </w:tcPr>
          <w:p w14:paraId="146566AD"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Gradual Progress. The woman’s marriage brings good fortune. Perseverance is favorable.</w:t>
            </w:r>
          </w:p>
        </w:tc>
      </w:tr>
    </w:tbl>
    <w:p w14:paraId="2F81642B" w14:textId="77777777" w:rsidR="00F532BA" w:rsidRDefault="00000000">
      <w:r>
        <w:rPr>
          <w:b/>
        </w:rPr>
        <w:t xml:space="preserve">Historical event  Founding of the United Nations. </w:t>
      </w:r>
      <w:r>
        <w:t>During the Second World War, Allied governments began discussing a new international organization to succeed where the League of Nations had failed. Leaders issued wartime declarations, while diplomats worked on a structure that could include a general assembly and a smaller security council. Disputes over voting powers and the role of the strongest states had to be resolved before a charter could be signed. In April 1945, representatives gathered in San Francisco for the United Nations Conference on International Organization. Germany had not yet surrendered when the conference began, and many participating countries were still at war. Delegates debated and revised the draft charter, drawing on earlier proposals and the interests of states of different sizes. The charter was signed in June. It entered into force in October 1945 after the required ratifications, including those of the permanent members of the Security Council. The organization then had to establish offices, appoint personnel, and begin handling disputes and humanitarian tasks. The San Francisco meeting took place while delegates still received news of fighting and of the transition in American leadership after Roosevelt's death. The new organization therefore had to be designed under wartime urgency, not after a long period of settled peace. Ratification gave its charter legal effect only when governments completed their own procedures. It did not inherit a world in which armed conflict and colonial rule had vanished. Some peoples whose political futures would be affected did not have independent representation at the founding conference. The sequence runs from wartime planning, through the San Francisco negotiations, to ratification and the beginning of institutional work. The charter gave governments procedures and shared language; it could not guarantee that states would use them consistently. The founding is a political event in a Europe–U.S. wartime and postwar setting, even though the conference itself met in California and included states from many regions.</w:t>
      </w:r>
    </w:p>
    <w:p w14:paraId="11EC926D" w14:textId="77777777" w:rsidR="00F532BA" w:rsidRDefault="00000000">
      <w:r>
        <w:rPr>
          <w:b/>
        </w:rPr>
        <w:t xml:space="preserve">Interpretive analogy  </w:t>
      </w:r>
      <w:r>
        <w:t>Jian can suggest gradual formation. The United Nations did not appear complete at the instant the charter was signed. Wartime proposals, negotiations over voting, ratification, and the establishment of working bodies each added a necessary step. The Security Council's design also reflected unequal power among states from the outset. A retrospective analogy asks what must be built after a founding document is approved, who is represented in the new institution, and which disagreements its procedures can actually handle. Gradual formation also depends on domestic authorization; a signature at an international meeting cannot replace each member's decision to be bound. It does not suggest that delegates used the Zhouyi. Drafts, conference records, the charter, and ratification dates supply the history. The hexagram is an editorial lens for the slow work of making an international body function while recognizing that growth in membership and procedure does not automatically mean equal influence or the end of conflict.</w:t>
      </w:r>
    </w:p>
    <w:p w14:paraId="3BBA1A0B" w14:textId="77777777" w:rsidR="00F532BA" w:rsidRDefault="00000000">
      <w:pPr>
        <w:pStyle w:val="CaptionSmall"/>
      </w:pPr>
      <w:r>
        <w:rPr>
          <w:b/>
        </w:rPr>
        <w:lastRenderedPageBreak/>
        <w:t xml:space="preserve">Evidence note: </w:t>
      </w:r>
      <w:r>
        <w:t xml:space="preserve">The source supports the event, not a claim that participants used the Zhouyi. </w:t>
      </w:r>
      <w:hyperlink r:id="rId60">
        <w:r w:rsidR="00F532BA">
          <w:rPr>
            <w:color w:val="176C96"/>
          </w:rPr>
          <w:t>Historical source ↗</w:t>
        </w:r>
      </w:hyperlink>
    </w:p>
    <w:p w14:paraId="6D85E58B" w14:textId="77777777" w:rsidR="00F532BA" w:rsidRDefault="00000000">
      <w:pPr>
        <w:pStyle w:val="21"/>
        <w:spacing w:before="280"/>
      </w:pPr>
      <w:r>
        <w:t xml:space="preserve">54  </w:t>
      </w:r>
      <w:r>
        <w:rPr>
          <w:rFonts w:ascii="Noto Sans CJK TC" w:hAnsi="Noto Sans CJK TC"/>
        </w:rPr>
        <w:t>歸妹</w:t>
      </w:r>
      <w:r>
        <w:t xml:space="preserve">  |  Hexagram 54</w:t>
      </w:r>
    </w:p>
    <w:p w14:paraId="44C405A0" w14:textId="77777777" w:rsidR="00F532BA" w:rsidRDefault="00000000">
      <w:pPr>
        <w:pStyle w:val="CaptionSmall"/>
      </w:pPr>
      <w:r>
        <w:t>EUUS-PM-H54  ·  Germany / United States · 1945–1946  ·  Evidence: RETROSPECTIVE ANALOGY</w:t>
      </w:r>
    </w:p>
    <w:tbl>
      <w:tblPr>
        <w:tblStyle w:val="-1"/>
        <w:tblW w:w="0" w:type="auto"/>
        <w:jc w:val="center"/>
        <w:tblLook w:val="04A0" w:firstRow="1" w:lastRow="0" w:firstColumn="1" w:lastColumn="0" w:noHBand="0" w:noVBand="1"/>
      </w:tblPr>
      <w:tblGrid>
        <w:gridCol w:w="4968"/>
        <w:gridCol w:w="4968"/>
      </w:tblGrid>
      <w:tr w:rsidR="00F532BA" w14:paraId="423EB3AD"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F1895FB" w14:textId="77777777" w:rsidR="00F532BA" w:rsidRDefault="00000000">
            <w:pPr>
              <w:spacing w:after="60"/>
            </w:pPr>
            <w:r>
              <w:t xml:space="preserve">ORIGINAL · </w:t>
            </w:r>
            <w:r>
              <w:t>原文</w:t>
            </w:r>
          </w:p>
        </w:tc>
        <w:tc>
          <w:tcPr>
            <w:tcW w:w="4968" w:type="dxa"/>
          </w:tcPr>
          <w:p w14:paraId="5D3E8344"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574FCC75"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A7FC3DE" w14:textId="77777777" w:rsidR="00F532BA" w:rsidRDefault="00000000">
            <w:pPr>
              <w:spacing w:after="60"/>
            </w:pPr>
            <w:r>
              <w:rPr>
                <w:rFonts w:ascii="Noto Sans CJK TC" w:hAnsi="Noto Sans CJK TC"/>
              </w:rPr>
              <w:t>歸妹：征凶，无攸利。</w:t>
            </w:r>
          </w:p>
        </w:tc>
        <w:tc>
          <w:tcPr>
            <w:tcW w:w="4968" w:type="dxa"/>
          </w:tcPr>
          <w:p w14:paraId="128A1B8E"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The Marrying Maiden. Going forward brings misfortune; nothing is favorable.</w:t>
            </w:r>
          </w:p>
        </w:tc>
      </w:tr>
    </w:tbl>
    <w:p w14:paraId="2B639559" w14:textId="77777777" w:rsidR="00F532BA" w:rsidRDefault="00000000">
      <w:r>
        <w:rPr>
          <w:b/>
        </w:rPr>
        <w:t xml:space="preserve">Historical event  Nuremberg trials. </w:t>
      </w:r>
      <w:r>
        <w:t>After Nazi Germany's defeat, the victorious Allies held leading German officials in custody and had to decide how to address crimes committed during the war. The United States, Britain, Soviet Union, and France agreed on a charter for an international military tribunal. Proceedings opened at Nuremberg in November 1945. Prosecutors presented captured documents, film, testimony, and arguments about aggressive war, war crimes, and crimes against humanity. Defendants had counsel and opportunities to answer the charges, though the tribunal and its legal categories remained subjects of debate. The judges delivered judgments in 1946, acquitting some defendants and convicting others. Sentences followed, including executions and imprisonment. These trials concerned selected leaders, not every participant in Nazi crimes. Other courts and countries carried out additional prosecutions. The Allied powers also continued occupation policies and faced the practical task of rebuilding devastated societies. Captured records let prosecutors place orders and institutions before the judges rather than relying only on broad accusation. Defense lawyers challenged evidence and responsibility, and the judges distinguished among defendants in their verdicts. That sequence of charges, answer, and judgment made the tribunal more than a public announcement of victory, though it did not resolve every question about wartime justice. The prosecution's evidence was entered into a courtroom process, not merely published as a political accusation. The sequence begins with a defeated regime and evidence collected during and after the war, proceeds through a negotiated legal framework and hearings, and ends with judgments that were later enforced. The trial created a detailed public record while leaving many victims' experiences outside the courtroom's limited set of defendants and charges. Its story is legal and political as well as military: governments that had fought a war chose to put named individuals before a tribunal rather than treat victory alone as a complete answer to the crimes.</w:t>
      </w:r>
    </w:p>
    <w:p w14:paraId="26653FF0" w14:textId="77777777" w:rsidR="00F532BA" w:rsidRDefault="00000000">
      <w:r>
        <w:rPr>
          <w:b/>
        </w:rPr>
        <w:t xml:space="preserve">Interpretive analogy  </w:t>
      </w:r>
      <w:r>
        <w:t>Gui Mei can draw attention to an arrangement formed under unequal positions. At Nuremberg, victorious powers designed and conducted proceedings against leaders of a defeated regime. The tribunal heard evidence and provided legal process, but its authority and limits deserve scrutiny alongside the crimes it addressed. A retrospective analogy asks how institutions act responsibly when the parties do not meet as equals and when the consequences will outlast the immediate decision. The comparison should direct attention to the tribunal's actual procedures and to the limits of trying a selected group of leaders. A verdict must address particular defendants and evidence. It does not claim the Allied prosecutors applied the Zhouyi. The tribunal charter, transcripts, verdicts, and subsequent enforcement are the historical materials. The hexagram is an editorial frame for examining the duties that come with a powerful position, including the need to distinguish a documented individual charge from broad collective blame.</w:t>
      </w:r>
      <w:r>
        <w:br/>
        <w:t>Editorial refinement · V4.3: The postwar trials formed an extraordinary asymmetrical legal relationship between victors and accused, with contested legitimacy and procedural safeguards. This is a limited analogy to an unconventional bond, not a marriage or a literal application of 歸妹.</w:t>
      </w:r>
    </w:p>
    <w:p w14:paraId="1552B467" w14:textId="77777777" w:rsidR="00F532BA" w:rsidRDefault="00000000">
      <w:pPr>
        <w:pStyle w:val="CaptionSmall"/>
      </w:pPr>
      <w:r>
        <w:rPr>
          <w:b/>
        </w:rPr>
        <w:t xml:space="preserve">Evidence note: </w:t>
      </w:r>
      <w:r>
        <w:t xml:space="preserve">The source supports the event, not a claim that participants used the Zhouyi. </w:t>
      </w:r>
      <w:hyperlink r:id="rId61">
        <w:r w:rsidR="00F532BA">
          <w:rPr>
            <w:color w:val="176C96"/>
          </w:rPr>
          <w:t>Historical source ↗</w:t>
        </w:r>
      </w:hyperlink>
    </w:p>
    <w:p w14:paraId="20DFA192" w14:textId="77777777" w:rsidR="00F532BA" w:rsidRDefault="00000000">
      <w:pPr>
        <w:pStyle w:val="21"/>
        <w:spacing w:before="280"/>
      </w:pPr>
      <w:r>
        <w:t xml:space="preserve">55  </w:t>
      </w:r>
      <w:r>
        <w:rPr>
          <w:rFonts w:ascii="Noto Sans CJK TC" w:hAnsi="Noto Sans CJK TC"/>
        </w:rPr>
        <w:t>豐</w:t>
      </w:r>
      <w:r>
        <w:t xml:space="preserve">  |  Hexagram 55</w:t>
      </w:r>
    </w:p>
    <w:p w14:paraId="3E4622D3" w14:textId="77777777" w:rsidR="00F532BA" w:rsidRDefault="00000000">
      <w:pPr>
        <w:pStyle w:val="CaptionSmall"/>
      </w:pPr>
      <w:r>
        <w:t>EUUS-PM-H55  ·  United States / Europe · 1947  ·  Evidence: RETROSPECTIVE ANALOGY</w:t>
      </w:r>
    </w:p>
    <w:tbl>
      <w:tblPr>
        <w:tblStyle w:val="-1"/>
        <w:tblW w:w="0" w:type="auto"/>
        <w:jc w:val="center"/>
        <w:tblLook w:val="04A0" w:firstRow="1" w:lastRow="0" w:firstColumn="1" w:lastColumn="0" w:noHBand="0" w:noVBand="1"/>
      </w:tblPr>
      <w:tblGrid>
        <w:gridCol w:w="4968"/>
        <w:gridCol w:w="4968"/>
      </w:tblGrid>
      <w:tr w:rsidR="00F532BA" w14:paraId="64E31204"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3B2C8C1" w14:textId="77777777" w:rsidR="00F532BA" w:rsidRDefault="00000000">
            <w:pPr>
              <w:spacing w:after="60"/>
            </w:pPr>
            <w:r>
              <w:t xml:space="preserve">ORIGINAL · </w:t>
            </w:r>
            <w:r>
              <w:t>原文</w:t>
            </w:r>
          </w:p>
        </w:tc>
        <w:tc>
          <w:tcPr>
            <w:tcW w:w="4968" w:type="dxa"/>
          </w:tcPr>
          <w:p w14:paraId="1CCC4E43"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083361E5"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6370DB3" w14:textId="77777777" w:rsidR="00F532BA" w:rsidRDefault="00000000">
            <w:pPr>
              <w:spacing w:after="60"/>
            </w:pPr>
            <w:r>
              <w:rPr>
                <w:rFonts w:ascii="Noto Sans CJK TC" w:hAnsi="Noto Sans CJK TC"/>
              </w:rPr>
              <w:t>豐：亨。王假之，勿憂，宜日中。</w:t>
            </w:r>
          </w:p>
        </w:tc>
        <w:tc>
          <w:tcPr>
            <w:tcW w:w="4968" w:type="dxa"/>
          </w:tcPr>
          <w:p w14:paraId="39157B99"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Abundance brings success. The king attains it. Do not grieve; be like the sun at midday.</w:t>
            </w:r>
          </w:p>
        </w:tc>
      </w:tr>
    </w:tbl>
    <w:p w14:paraId="363F4258" w14:textId="77777777" w:rsidR="00F532BA" w:rsidRDefault="00000000">
      <w:r>
        <w:rPr>
          <w:b/>
        </w:rPr>
        <w:t xml:space="preserve">Historical event  Truman Doctrine. </w:t>
      </w:r>
      <w:r>
        <w:t xml:space="preserve">After the Second World War, civil conflict in Greece and pressure on Turkey raised questions about the future of American assistance in the eastern Mediterranean. Britain informed the United States that it could no longer sustain its previous level of support. President Harry Truman asked Congress in March 1947 for authority and funds to assist Greece and Turkey. He presented the request as part of a broader commitment to support peoples facing pressure from armed minorities or outside forces. Congress debated and approved aid. Money, equipment, and advisers then had to be organized and delivered under the legislation. The Greek conflict continued for years and had causes and participants that cannot be reduced to a simple contest between Washington and Moscow. Turkey faced different circumstances from Greece, even though both appeared in the same appeal. Aid to Greece and Turkey required different forms of assistance and supervision. Congress had to approve a request whose language reached beyond the immediate budget line. Later administrations would cite </w:t>
      </w:r>
      <w:r>
        <w:lastRenderedPageBreak/>
        <w:t>the broader principle in other regions, which makes it especially important to distinguish the specific 1947 programs from the subsequent uses of Truman's words. The aid program then required officials to determine what goods, advice, and funding each country would actually receive. Programs then proceeded. The speech became known as the Truman Doctrine, and its language shaped later American discussions of Cold War responsibility. The sequence begins with a British notice about its reduced capacity, moves to an American request and congressional authorization, and continues through programs implemented on the ground. A presidential announcement did not finish the Greek civil war or decide every future case to which its principles might be applied. The record allows readers to trace one policy's origin and expansion without turning it into a universal explanation for postwar politics in Europe.</w:t>
      </w:r>
    </w:p>
    <w:p w14:paraId="33E0EDA1" w14:textId="77777777" w:rsidR="00F532BA" w:rsidRDefault="00000000">
      <w:r>
        <w:rPr>
          <w:b/>
        </w:rPr>
        <w:t xml:space="preserve">Interpretive analogy  </w:t>
      </w:r>
      <w:r>
        <w:t>Feng can suggest abundance and the burdens that accompany a wide field of action. Truman's speech enlarged the stated scope of American responsibility, but the immediate request concerned two specific countries and appropriated resources. A retrospective analogy asks whether leaders can keep a broad promise connected to concrete means and whether different local situations are being treated as if they were identical. A wide promise can be judged only when its present recipients, costs, and future limits are stated with the same care as its ideal. The local recipients were not identical; implementation therefore required different measures and judgments in each country. The wording did not decide everything. It does not suggest Truman or Congress consulted the Zhouyi. The speech, legislation, and aid programs supply the historical evidence. The hexagram is an editorial lens for distinguishing a moment of expansive public language from the continuing costs, limits, and local consequences of acting under that language.</w:t>
      </w:r>
      <w:r>
        <w:br/>
        <w:t>Editorial refinement · V4.3: The United States faced an expanded set of global commitments as resources and influence increased. 豐 should highlight the duties of managing strength at its peak, rather than equating a far-reaching policy statement with prosperity.</w:t>
      </w:r>
    </w:p>
    <w:p w14:paraId="57091427" w14:textId="77777777" w:rsidR="00F532BA" w:rsidRDefault="00000000">
      <w:pPr>
        <w:pStyle w:val="CaptionSmall"/>
      </w:pPr>
      <w:r>
        <w:rPr>
          <w:b/>
        </w:rPr>
        <w:t xml:space="preserve">Evidence note: </w:t>
      </w:r>
      <w:r>
        <w:t xml:space="preserve">The source supports the event, not a claim that participants used the Zhouyi. </w:t>
      </w:r>
      <w:hyperlink r:id="rId62">
        <w:r w:rsidR="00F532BA">
          <w:rPr>
            <w:color w:val="176C96"/>
          </w:rPr>
          <w:t>Historical source ↗</w:t>
        </w:r>
      </w:hyperlink>
    </w:p>
    <w:p w14:paraId="1256EDC5" w14:textId="77777777" w:rsidR="00F532BA" w:rsidRDefault="00000000">
      <w:pPr>
        <w:pStyle w:val="21"/>
        <w:spacing w:before="280"/>
      </w:pPr>
      <w:r>
        <w:t xml:space="preserve">56  </w:t>
      </w:r>
      <w:r>
        <w:rPr>
          <w:rFonts w:ascii="Noto Sans CJK TC" w:hAnsi="Noto Sans CJK TC"/>
        </w:rPr>
        <w:t>旅</w:t>
      </w:r>
      <w:r>
        <w:t xml:space="preserve">  |  Hexagram 56</w:t>
      </w:r>
    </w:p>
    <w:p w14:paraId="2BEC4AA0" w14:textId="77777777" w:rsidR="00F532BA" w:rsidRDefault="00000000">
      <w:pPr>
        <w:pStyle w:val="CaptionSmall"/>
      </w:pPr>
      <w:r>
        <w:t>EUUS-PM-H56  ·  United States / Europe · 1947 onward  ·  Evidence: RETROSPECTIVE ANALOGY</w:t>
      </w:r>
    </w:p>
    <w:tbl>
      <w:tblPr>
        <w:tblStyle w:val="-1"/>
        <w:tblW w:w="0" w:type="auto"/>
        <w:jc w:val="center"/>
        <w:tblLook w:val="04A0" w:firstRow="1" w:lastRow="0" w:firstColumn="1" w:lastColumn="0" w:noHBand="0" w:noVBand="1"/>
      </w:tblPr>
      <w:tblGrid>
        <w:gridCol w:w="4968"/>
        <w:gridCol w:w="4968"/>
      </w:tblGrid>
      <w:tr w:rsidR="00F532BA" w14:paraId="2E7169BE"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2F7AE79" w14:textId="77777777" w:rsidR="00F532BA" w:rsidRDefault="00000000">
            <w:pPr>
              <w:spacing w:after="60"/>
            </w:pPr>
            <w:r>
              <w:t xml:space="preserve">ORIGINAL · </w:t>
            </w:r>
            <w:r>
              <w:t>原文</w:t>
            </w:r>
          </w:p>
        </w:tc>
        <w:tc>
          <w:tcPr>
            <w:tcW w:w="4968" w:type="dxa"/>
          </w:tcPr>
          <w:p w14:paraId="12ED2357"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4340AC07"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FF26D26" w14:textId="77777777" w:rsidR="00F532BA" w:rsidRDefault="00000000">
            <w:pPr>
              <w:spacing w:after="60"/>
            </w:pPr>
            <w:r>
              <w:rPr>
                <w:rFonts w:ascii="Noto Sans CJK TC" w:hAnsi="Noto Sans CJK TC"/>
              </w:rPr>
              <w:t>旅：小亨，旅貞吉。</w:t>
            </w:r>
          </w:p>
        </w:tc>
        <w:tc>
          <w:tcPr>
            <w:tcW w:w="4968" w:type="dxa"/>
          </w:tcPr>
          <w:p w14:paraId="22521D74"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The Traveler. Small success. The traveler’s perseverance brings good fortune.</w:t>
            </w:r>
          </w:p>
        </w:tc>
      </w:tr>
    </w:tbl>
    <w:p w14:paraId="23146DEC" w14:textId="77777777" w:rsidR="00F532BA" w:rsidRDefault="00000000">
      <w:r>
        <w:t>Historical event  De Gaulle’s wartime exile and Free French movement. After the fall of France in 1940, Charles de Gaulle reached Britain, beyond the institutions of the country he hoped to represent. In London, he appealed to French people to continue resistance and sought recognition, recruits, and resources while his political standing remained contested. Britain supplied a base and practical assistance, but exile meant navigating another state’s interests and working without secure control of French territory. Free French groups later gained a wider military and political role, and de Gaulle returned to France as liberation progressed. The relevant experience was the precarious position of a leader operating away from home: his authority depended on alliances, conduct, and the ability to endure uncertainty rather than on automatic acceptance of his claim.</w:t>
      </w:r>
      <w:r>
        <w:br/>
        <w:t>Replacement case reference: https://www.britannica.com/biography/Charles-de-Gaulle</w:t>
      </w:r>
    </w:p>
    <w:p w14:paraId="61C9C75B" w14:textId="77777777" w:rsidR="00F532BA" w:rsidRDefault="00000000">
      <w:r>
        <w:t>Interpretive analogy  Hexagram 56 · 旅 concerns a traveler who must act carefully without secure home-ground authority. De Gaulle’s London exile shows the importance of restraint, credibility and provisional alliances when one works inside another country’s political system. His later return should not obscure the uncertainty of the earlier years. The comparison is retrospective and does not suggest de Gaulle used the Zhouyi.</w:t>
      </w:r>
    </w:p>
    <w:p w14:paraId="14F1D8FC" w14:textId="77777777" w:rsidR="00F532BA" w:rsidRDefault="00000000">
      <w:pPr>
        <w:pStyle w:val="CaptionSmall"/>
      </w:pPr>
      <w:r>
        <w:rPr>
          <w:b/>
        </w:rPr>
        <w:lastRenderedPageBreak/>
        <w:t xml:space="preserve">Evidence note: </w:t>
      </w:r>
      <w:r>
        <w:t xml:space="preserve">The source supports the event, not a claim that participants used the Zhouyi. </w:t>
      </w:r>
      <w:hyperlink r:id="rId63">
        <w:r w:rsidR="00F532BA">
          <w:rPr>
            <w:color w:val="176C96"/>
          </w:rPr>
          <w:t>Historical source ↗</w:t>
        </w:r>
      </w:hyperlink>
    </w:p>
    <w:p w14:paraId="1D1DF6BE" w14:textId="77777777" w:rsidR="00F532BA" w:rsidRDefault="00000000">
      <w:pPr>
        <w:pStyle w:val="21"/>
        <w:spacing w:before="280"/>
      </w:pPr>
      <w:r>
        <w:t xml:space="preserve">57  </w:t>
      </w:r>
      <w:r>
        <w:rPr>
          <w:rFonts w:ascii="Noto Sans CJK TC" w:hAnsi="Noto Sans CJK TC"/>
        </w:rPr>
        <w:t>巽</w:t>
      </w:r>
      <w:r>
        <w:t xml:space="preserve">  |  Hexagram 57</w:t>
      </w:r>
    </w:p>
    <w:p w14:paraId="218F9D88" w14:textId="77777777" w:rsidR="00F532BA" w:rsidRDefault="00000000">
      <w:pPr>
        <w:pStyle w:val="CaptionSmall"/>
      </w:pPr>
      <w:r>
        <w:t>EUUS-PM-H57  ·  United States / Europe · 1948 onward  ·  Evidence: RETROSPECTIVE ANALOGY</w:t>
      </w:r>
    </w:p>
    <w:tbl>
      <w:tblPr>
        <w:tblStyle w:val="-1"/>
        <w:tblW w:w="0" w:type="auto"/>
        <w:jc w:val="center"/>
        <w:tblLook w:val="04A0" w:firstRow="1" w:lastRow="0" w:firstColumn="1" w:lastColumn="0" w:noHBand="0" w:noVBand="1"/>
      </w:tblPr>
      <w:tblGrid>
        <w:gridCol w:w="4968"/>
        <w:gridCol w:w="4968"/>
      </w:tblGrid>
      <w:tr w:rsidR="00F532BA" w14:paraId="0F66839B"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D9B4153" w14:textId="77777777" w:rsidR="00F532BA" w:rsidRDefault="00000000">
            <w:pPr>
              <w:spacing w:after="60"/>
            </w:pPr>
            <w:r>
              <w:t xml:space="preserve">ORIGINAL · </w:t>
            </w:r>
            <w:r>
              <w:t>原文</w:t>
            </w:r>
          </w:p>
        </w:tc>
        <w:tc>
          <w:tcPr>
            <w:tcW w:w="4968" w:type="dxa"/>
          </w:tcPr>
          <w:p w14:paraId="6825DB9A"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267635FB"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AD390EC" w14:textId="77777777" w:rsidR="00F532BA" w:rsidRDefault="00000000">
            <w:pPr>
              <w:spacing w:after="60"/>
            </w:pPr>
            <w:r>
              <w:rPr>
                <w:rFonts w:ascii="Noto Sans CJK TC" w:hAnsi="Noto Sans CJK TC"/>
              </w:rPr>
              <w:t>巽：小亨。利有攸往。利見大人。</w:t>
            </w:r>
          </w:p>
        </w:tc>
        <w:tc>
          <w:tcPr>
            <w:tcW w:w="4968" w:type="dxa"/>
          </w:tcPr>
          <w:p w14:paraId="516B8FBD"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Gentle Penetration. Small success. It is favorable to have somewhere to go and to see the great person.</w:t>
            </w:r>
          </w:p>
        </w:tc>
      </w:tr>
    </w:tbl>
    <w:p w14:paraId="20019C60" w14:textId="77777777" w:rsidR="00F532BA" w:rsidRDefault="00000000">
      <w:r>
        <w:rPr>
          <w:b/>
        </w:rPr>
        <w:t xml:space="preserve">Historical event  Marshall Plan. </w:t>
      </w:r>
      <w:r>
        <w:t>Europe emerged from the Second World War with damaged transport systems, disrupted production, shortages, and serious financial problems. American officials feared that prolonged economic weakness would make political recovery harder. In 1947, Secretary of State George Marshall outlined a proposal for U.S. assistance to a European recovery program. European governments discussed their needs and prepared a joint response. Congress in the United States debated the scale and purpose of the effort before approving the Economic Cooperation Act in 1948. The program supplied funds and goods to participating countries over several years. Governments had to decide how assistance fit national budgets, imports, reconstruction, and trade among themselves. The Soviet Union and governments under its influence did not participate in the program as it developed. Recovery had many causes, including European labor, domestic reforms, and the gradual restoration of productive capacity. European governments formed a coordinating body to present needs and manage the program with the United States. Aid could include goods that arrived at ports, funds that entered national accounts, and decisions about where scarce imports should go. None of these steps guaranteed that a particular factory would reopen on a given date. They required agreement among ministries, producers, and workers facing different shortages. The program's duration allowed adjustments as local capacity and trade recovered. The aid did not rebuild every factory or make all political disagreements disappear. The sequence runs from postwar scarcity, through Marshall's invitation and European planning, to congressional authorization and repeated transfers of resources. As food, materials, and equipment arrived, local institutions still had to distribute and use them. The program also strengthened American ties with Western Europe, shaping the region's Cold War alignment. The historical record supports the initiative and its implementation, while the precise share of later prosperity attributable to aid remains a subject of study.</w:t>
      </w:r>
    </w:p>
    <w:p w14:paraId="78D8DF92" w14:textId="77777777" w:rsidR="00F532BA" w:rsidRDefault="00000000">
      <w:r>
        <w:rPr>
          <w:b/>
        </w:rPr>
        <w:t xml:space="preserve">Interpretive analogy  </w:t>
      </w:r>
      <w:r>
        <w:t>Xun can suggest influence that works through repeated, often less dramatic steps. The Marshall Plan began with a public proposal, but its effects depended on European plans, congressional funding, shipments, and local decisions about use. The assistance did not replace European agency. A retrospective analogy asks how outside support enters existing institutions, whether recipients can shape priorities, and how a donor assesses results without claiming sole credit. A steady influence should be visible in the choices recipients can make with resources, not described only as the donor's generosity. Recovery also involved European labor and policy. Recipients must be able to adapt resources to their own needs. It does not turn Marshall or European leaders into readers of the Zhouyi. The speech, legislation, and program records are history. The hexagram offers a modern editorial lens for steady influence: resources move through many hands, and the quality of cooperation matters as much as the announcement of generosity.</w:t>
      </w:r>
      <w:r>
        <w:br/>
        <w:t>Editorial refinement · V4.3: Aid worked only through repeated consultation, disbursement and national reconstruction choices, rather than through one forceful decree. 巽 is a metaphor for gradual influence; no historical source demonstrates a specifically Zhouyi-derived method.</w:t>
      </w:r>
    </w:p>
    <w:p w14:paraId="3305D5EE" w14:textId="77777777" w:rsidR="00F532BA" w:rsidRDefault="00000000">
      <w:pPr>
        <w:pStyle w:val="CaptionSmall"/>
      </w:pPr>
      <w:r>
        <w:rPr>
          <w:b/>
        </w:rPr>
        <w:t xml:space="preserve">Evidence note: </w:t>
      </w:r>
      <w:r>
        <w:t xml:space="preserve">The source supports the event, not a claim that participants used the Zhouyi. </w:t>
      </w:r>
      <w:hyperlink r:id="rId64">
        <w:r w:rsidR="00F532BA">
          <w:rPr>
            <w:color w:val="176C96"/>
          </w:rPr>
          <w:t>Historical source ↗</w:t>
        </w:r>
      </w:hyperlink>
    </w:p>
    <w:p w14:paraId="01ECE8E7" w14:textId="77777777" w:rsidR="00F532BA" w:rsidRDefault="00000000">
      <w:pPr>
        <w:pStyle w:val="21"/>
        <w:spacing w:before="280"/>
      </w:pPr>
      <w:r>
        <w:t xml:space="preserve">58  </w:t>
      </w:r>
      <w:r>
        <w:rPr>
          <w:rFonts w:ascii="Noto Sans CJK TC" w:hAnsi="Noto Sans CJK TC"/>
        </w:rPr>
        <w:t>兌</w:t>
      </w:r>
      <w:r>
        <w:t xml:space="preserve">  |  Hexagram 58</w:t>
      </w:r>
    </w:p>
    <w:p w14:paraId="78AF866F" w14:textId="77777777" w:rsidR="00F532BA" w:rsidRDefault="00000000">
      <w:pPr>
        <w:pStyle w:val="CaptionSmall"/>
      </w:pPr>
      <w:r>
        <w:t>EUUS-PM-H58  ·  Germany / United States · 1948–1949  ·  Evidence: RETROSPECTIVE ANALOGY</w:t>
      </w:r>
    </w:p>
    <w:tbl>
      <w:tblPr>
        <w:tblStyle w:val="-1"/>
        <w:tblW w:w="0" w:type="auto"/>
        <w:jc w:val="center"/>
        <w:tblLook w:val="04A0" w:firstRow="1" w:lastRow="0" w:firstColumn="1" w:lastColumn="0" w:noHBand="0" w:noVBand="1"/>
      </w:tblPr>
      <w:tblGrid>
        <w:gridCol w:w="4968"/>
        <w:gridCol w:w="4968"/>
      </w:tblGrid>
      <w:tr w:rsidR="00F532BA" w14:paraId="4CB85792"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0C54A17" w14:textId="77777777" w:rsidR="00F532BA" w:rsidRDefault="00000000">
            <w:pPr>
              <w:spacing w:after="60"/>
            </w:pPr>
            <w:r>
              <w:t xml:space="preserve">ORIGINAL · </w:t>
            </w:r>
            <w:r>
              <w:t>原文</w:t>
            </w:r>
          </w:p>
        </w:tc>
        <w:tc>
          <w:tcPr>
            <w:tcW w:w="4968" w:type="dxa"/>
          </w:tcPr>
          <w:p w14:paraId="2BB7FED7"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3DAE6077"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7045CBC" w14:textId="77777777" w:rsidR="00F532BA" w:rsidRDefault="00000000">
            <w:pPr>
              <w:spacing w:after="60"/>
            </w:pPr>
            <w:r>
              <w:rPr>
                <w:rFonts w:ascii="Noto Sans CJK TC" w:hAnsi="Noto Sans CJK TC"/>
              </w:rPr>
              <w:t>兌：亨。利貞。</w:t>
            </w:r>
          </w:p>
        </w:tc>
        <w:tc>
          <w:tcPr>
            <w:tcW w:w="4968" w:type="dxa"/>
          </w:tcPr>
          <w:p w14:paraId="5D666E9D"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Joy brings success. Perseverance is favorable.</w:t>
            </w:r>
          </w:p>
        </w:tc>
      </w:tr>
    </w:tbl>
    <w:p w14:paraId="65B7907E" w14:textId="77777777" w:rsidR="00F532BA" w:rsidRDefault="00000000">
      <w:r>
        <w:t>Historical event  Camp David Accords, 1978. In September 1978, U.S. President Jimmy Carter hosted Egyptian President Anwar Sadat and Israeli Prime Minister Menachem Begin at Camp David. After years of wars and diplomatic mistrust, the participants faced disagreements about Sinai, security, and Palestinian autonomy. Discussions lasted nearly two weeks and required repeated mediation, clarification, and adjustment of drafts. The leaders signed two frameworks. Negotiators subsequently concluded an Egypt–Israel peace treaty in 1979, while many regional questions remained unresolved. Camp David was not an effortless harmony: it is notable because bitter opponents used sustained negotiation and communication to find limited common commitments.</w:t>
      </w:r>
      <w:r>
        <w:br/>
        <w:t>Replacement case reference: https://history.state.gov/milestones/1977-1980/camp-david</w:t>
      </w:r>
    </w:p>
    <w:p w14:paraId="4E2F14C1" w14:textId="77777777" w:rsidR="00F532BA" w:rsidRDefault="00000000">
      <w:r>
        <w:t>Interpretive analogy  Hexagram 58 · 兌 emphasizes exchange and the possibility of genuine agreement. Camp David makes reciprocal listening and negotiated consent more central than the logistical success of the earlier Berlin Airlift. The agreements were bounded and did not resolve all conflicts, so joy must not be mistaken for universal reconciliation. This is a modern interpretive comparison only.</w:t>
      </w:r>
    </w:p>
    <w:p w14:paraId="7F3C07ED" w14:textId="77777777" w:rsidR="00F532BA" w:rsidRDefault="00000000">
      <w:pPr>
        <w:pStyle w:val="CaptionSmall"/>
      </w:pPr>
      <w:r>
        <w:rPr>
          <w:b/>
        </w:rPr>
        <w:t xml:space="preserve">Evidence note: </w:t>
      </w:r>
      <w:r>
        <w:t xml:space="preserve">The source supports the event, not a claim that participants used the Zhouyi. </w:t>
      </w:r>
      <w:hyperlink r:id="rId65">
        <w:r w:rsidR="00F532BA">
          <w:rPr>
            <w:color w:val="176C96"/>
          </w:rPr>
          <w:t>Historical source ↗</w:t>
        </w:r>
      </w:hyperlink>
    </w:p>
    <w:p w14:paraId="3D090ACE" w14:textId="77777777" w:rsidR="00F532BA" w:rsidRDefault="00000000">
      <w:pPr>
        <w:pStyle w:val="21"/>
        <w:spacing w:before="280"/>
      </w:pPr>
      <w:r>
        <w:t xml:space="preserve">59  </w:t>
      </w:r>
      <w:r>
        <w:rPr>
          <w:rFonts w:ascii="Noto Sans CJK TC" w:hAnsi="Noto Sans CJK TC"/>
        </w:rPr>
        <w:t>渙</w:t>
      </w:r>
      <w:r>
        <w:t xml:space="preserve">  |  Hexagram 59</w:t>
      </w:r>
    </w:p>
    <w:p w14:paraId="1EF0567B" w14:textId="77777777" w:rsidR="00F532BA" w:rsidRDefault="00000000">
      <w:pPr>
        <w:pStyle w:val="CaptionSmall"/>
      </w:pPr>
      <w:r>
        <w:t>EUUS-PM-H59  ·  Europe / United States · 1949  ·  Evidence: RETROSPECTIVE ANALOGY</w:t>
      </w:r>
    </w:p>
    <w:tbl>
      <w:tblPr>
        <w:tblStyle w:val="-1"/>
        <w:tblW w:w="0" w:type="auto"/>
        <w:jc w:val="center"/>
        <w:tblLook w:val="04A0" w:firstRow="1" w:lastRow="0" w:firstColumn="1" w:lastColumn="0" w:noHBand="0" w:noVBand="1"/>
      </w:tblPr>
      <w:tblGrid>
        <w:gridCol w:w="4968"/>
        <w:gridCol w:w="4968"/>
      </w:tblGrid>
      <w:tr w:rsidR="00F532BA" w14:paraId="579B9D9F"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53277C4" w14:textId="77777777" w:rsidR="00F532BA" w:rsidRDefault="00000000">
            <w:pPr>
              <w:spacing w:after="60"/>
            </w:pPr>
            <w:r>
              <w:t xml:space="preserve">ORIGINAL · </w:t>
            </w:r>
            <w:r>
              <w:t>原文</w:t>
            </w:r>
          </w:p>
        </w:tc>
        <w:tc>
          <w:tcPr>
            <w:tcW w:w="4968" w:type="dxa"/>
          </w:tcPr>
          <w:p w14:paraId="7C294DD3"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064F6A7F"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7FAD447" w14:textId="77777777" w:rsidR="00F532BA" w:rsidRDefault="00000000">
            <w:pPr>
              <w:spacing w:after="60"/>
            </w:pPr>
            <w:r>
              <w:rPr>
                <w:rFonts w:ascii="Noto Sans CJK TC" w:hAnsi="Noto Sans CJK TC"/>
              </w:rPr>
              <w:t>渙：亨。王假有廟，利涉大川，利貞。</w:t>
            </w:r>
          </w:p>
        </w:tc>
        <w:tc>
          <w:tcPr>
            <w:tcW w:w="4968" w:type="dxa"/>
          </w:tcPr>
          <w:p w14:paraId="3CAE5068"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Dispersion brings success. The king approaches his ancestral temple. It is favorable to cross the great river; perseverance is favorable.</w:t>
            </w:r>
          </w:p>
        </w:tc>
      </w:tr>
    </w:tbl>
    <w:p w14:paraId="2FB52CE8" w14:textId="77777777" w:rsidR="00F532BA" w:rsidRDefault="00000000">
      <w:r>
        <w:rPr>
          <w:b/>
        </w:rPr>
        <w:t xml:space="preserve">Historical event  Founding of NATO. </w:t>
      </w:r>
      <w:r>
        <w:t>In 1949, twelve countries in North America and Europe signed the North Atlantic Treaty in Washington. Their governments faced uncertainty about security after the Second World War and increasing tension with the Soviet Union. Earlier efforts at European cooperation had not answered every concern about defense. The treaty committed members to regard an armed attack against one as a matter affecting all, while leaving each government to take such action as it deemed necessary under its constitutional processes. Signature was only the beginning of a continuing alliance. Members had to ratify the text, appoint representatives, discuss strategy, and organize military cooperation. The Korean War in 1950 helped accelerate the development of more integrated NATO command arrangements. Enlargement later brought additional countries into the alliance under different circumstances. The treaty did not erase disagreements among members over colonial conflicts, weapons, spending, or relations with the Soviet Union. The treaty's collective-defense clause required each member to respond according to its own constitutional process, so it was not a command that all forces move automatically in the same way. Governments had to maintain political consultations and explain their commitments to domestic legislatures. The later development of command structures and shared planning was a response to the gap between written solidarity and operational readiness. Member states also had to decide how national forces and supplies would be made available if a crisis occurred. Its sequence runs from perceived insecurity and negotiation, through signature and ratification, to the gradual establishment of institutions capable of meeting regularly and planning together. The wording of collective defense was important, but actual credibility depended on political choices and resources provided by separate states. The pact joined governments whose interests overlapped rather than became identical. Historical documents show an alliance made through treaty and maintained through organization over time, not a single 1949 ceremony that permanently settled Europe's future.</w:t>
      </w:r>
    </w:p>
    <w:p w14:paraId="54887E8C" w14:textId="77777777" w:rsidR="00F532BA" w:rsidRDefault="00000000">
      <w:r>
        <w:rPr>
          <w:b/>
        </w:rPr>
        <w:t xml:space="preserve">Interpretive analogy  </w:t>
      </w:r>
      <w:r>
        <w:t>Huan can suggest gathering what has been scattered. NATO joined governments on both sides of the Atlantic under a common defense treaty. Their shared commitment did not make national constitutions, budgets, and political disagreements disappear. A retrospective analogy asks what procedures allow separate states to act together during danger and how an alliance keeps those procedures credible between crises. It does not suggest that the treaty's authors used the Zhouyi. Unity here consists of repeated consultation and prepared cooperation among distinct states. It should not be mistaken for a single government or identical threat perception in every capital. Collective language needs a pathway into each government's decisions and budgets, not merely a solemn public ceremony. The text, ratifications, and subsequent command arrangements provide the historical record. The hexagram is an editorial frame for turning dispersed security concerns into sustained cooperation without treating unity as unanimity or a promise as a substitute for institutions.</w:t>
      </w:r>
      <w:r>
        <w:br/>
        <w:t>Editorial refinement · V4.3: A transatlantic alliance reconnected previously separate defense systems through common procedures and consultation. 渙 is therefore relevant chiefly as overcoming fragmentation, not literally scattering the newly established alliance.</w:t>
      </w:r>
    </w:p>
    <w:p w14:paraId="136B9887" w14:textId="77777777" w:rsidR="00F532BA" w:rsidRDefault="00000000">
      <w:pPr>
        <w:pStyle w:val="CaptionSmall"/>
      </w:pPr>
      <w:r>
        <w:rPr>
          <w:b/>
        </w:rPr>
        <w:t xml:space="preserve">Evidence note: </w:t>
      </w:r>
      <w:r>
        <w:t xml:space="preserve">The source supports the event, not a claim that participants used the Zhouyi. </w:t>
      </w:r>
      <w:hyperlink r:id="rId66">
        <w:r w:rsidR="00F532BA">
          <w:rPr>
            <w:color w:val="176C96"/>
          </w:rPr>
          <w:t>Historical source ↗</w:t>
        </w:r>
      </w:hyperlink>
    </w:p>
    <w:p w14:paraId="21C73A74" w14:textId="77777777" w:rsidR="00F532BA" w:rsidRDefault="00000000">
      <w:pPr>
        <w:pStyle w:val="21"/>
        <w:spacing w:before="280"/>
      </w:pPr>
      <w:r>
        <w:lastRenderedPageBreak/>
        <w:t xml:space="preserve">60  </w:t>
      </w:r>
      <w:r>
        <w:rPr>
          <w:rFonts w:ascii="Noto Sans CJK TC" w:hAnsi="Noto Sans CJK TC"/>
        </w:rPr>
        <w:t>節</w:t>
      </w:r>
      <w:r>
        <w:t xml:space="preserve">  |  Hexagram 60</w:t>
      </w:r>
    </w:p>
    <w:p w14:paraId="731A2B96" w14:textId="77777777" w:rsidR="00F532BA" w:rsidRDefault="00000000">
      <w:pPr>
        <w:pStyle w:val="CaptionSmall"/>
      </w:pPr>
      <w:r>
        <w:t>EUUS-PM-H60  ·  East Germany, Europe · 1953  ·  Evidence: RETROSPECTIVE ANALOGY</w:t>
      </w:r>
    </w:p>
    <w:tbl>
      <w:tblPr>
        <w:tblStyle w:val="-1"/>
        <w:tblW w:w="0" w:type="auto"/>
        <w:jc w:val="center"/>
        <w:tblLook w:val="04A0" w:firstRow="1" w:lastRow="0" w:firstColumn="1" w:lastColumn="0" w:noHBand="0" w:noVBand="1"/>
      </w:tblPr>
      <w:tblGrid>
        <w:gridCol w:w="4968"/>
        <w:gridCol w:w="4968"/>
      </w:tblGrid>
      <w:tr w:rsidR="00F532BA" w14:paraId="42ACEC4E"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E070337" w14:textId="77777777" w:rsidR="00F532BA" w:rsidRDefault="00000000">
            <w:pPr>
              <w:spacing w:after="60"/>
            </w:pPr>
            <w:r>
              <w:t xml:space="preserve">ORIGINAL · </w:t>
            </w:r>
            <w:r>
              <w:t>原文</w:t>
            </w:r>
          </w:p>
        </w:tc>
        <w:tc>
          <w:tcPr>
            <w:tcW w:w="4968" w:type="dxa"/>
          </w:tcPr>
          <w:p w14:paraId="7E133A35"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0520BA2A"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EF23949" w14:textId="77777777" w:rsidR="00F532BA" w:rsidRDefault="00000000">
            <w:pPr>
              <w:spacing w:after="60"/>
            </w:pPr>
            <w:r>
              <w:rPr>
                <w:rFonts w:ascii="Noto Sans CJK TC" w:hAnsi="Noto Sans CJK TC"/>
              </w:rPr>
              <w:t>節：亨。苦節不可貞。</w:t>
            </w:r>
          </w:p>
        </w:tc>
        <w:tc>
          <w:tcPr>
            <w:tcW w:w="4968" w:type="dxa"/>
          </w:tcPr>
          <w:p w14:paraId="2D8C9444"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Limitation brings success. Bitter limitation cannot be maintained.</w:t>
            </w:r>
          </w:p>
        </w:tc>
      </w:tr>
    </w:tbl>
    <w:p w14:paraId="53929F58" w14:textId="77777777" w:rsidR="00F532BA" w:rsidRDefault="00000000">
      <w:r>
        <w:rPr>
          <w:b/>
        </w:rPr>
        <w:t xml:space="preserve">Historical event  East German uprising. </w:t>
      </w:r>
      <w:r>
        <w:t>In June 1953, protests broke out in East Germany after workers objected to increased work quotas. Demonstrations spread beyond the original labor grievance to wider political demands in many towns and cities. East German authorities faced a challenge they could not contain with ordinary administrative responses. Soviet troops and tanks were deployed, and the uprising was suppressed. People were killed, injured, arrested, or later punished. The government's position remained in place, but the use of force did not make the grievances that had brought people into the streets disappear. Western governments followed events from across the divided German border, but they did not intervene militarily to overturn East German rule. The sequence begins with a dispute about work requirements, grows into a broader challenge to the political order, and ends with repression and continuing surveillance of society. The protests spread rapidly, and demands in some places went beyond work norms to free elections and changes in leadership. Soviet intervention and East German arrests shaped the immediate outcome. Families and workplaces then lived with the consequences after the streets were cleared. The government modified some policies, but it also strengthened control, so a chronological account must follow both the suppression and what remained unsettled afterward. The protests remained a point of public memory after the immediate suppression. Different locations had different crowds and incidents; the uprising should not be reduced to a single gathering in Berlin. Its history is documented in records and testimony that require attention to the varying experiences of workers, officials, and bystanders. The event occurred in East Germany, but it also showed the wider European and U.S. security situation: Western expressions of support did not equate to a decision to fight Soviet forces in the territory. The immediate protest ended under force, while the divided state and its social tensions continued.</w:t>
      </w:r>
    </w:p>
    <w:p w14:paraId="3AF7D4C0" w14:textId="77777777" w:rsidR="00F532BA" w:rsidRDefault="00000000">
      <w:r>
        <w:rPr>
          <w:b/>
        </w:rPr>
        <w:t xml:space="preserve">Interpretive analogy  </w:t>
      </w:r>
      <w:r>
        <w:t>Jie, or limitation, can be read against the boundaries that governments and protesters faced in 1953. East German workers began with a concrete dispute over quotas, and demands widened as the protests spread. Soviet military intervention made the state's capacity for repression visible; Western governments' refusal to intervene also showed the limits of their public support. A retrospective analogy asks readers to distinguish a declared boundary from one imposed by force and to notice who bears the cost when authorities enforce it. A boundary enforced by tanks is not the same as a freely accepted limit. A retrospective reading asks whose choices remain after order has been restored by force and what unresolved claims continue beneath the surface. It does not claim that East German or Soviet leaders consulted the Zhouyi. The protests, troop deployment, and aftermath have their own historical record. The hexagram is an editorial lens for examining limits of power and action without portraying suppression as proof that the underlying problem was resolved.</w:t>
      </w:r>
      <w:r>
        <w:br/>
        <w:t>Editorial refinement · V4.3: The controversy illustrates imposed ceilings on conduct and the consequences of coercive constraints. Because the case concerns protests and Soviet intervention rather than wise voluntary moderation, the analogy remains cautionary.</w:t>
      </w:r>
    </w:p>
    <w:p w14:paraId="50A9A529" w14:textId="77777777" w:rsidR="00F532BA" w:rsidRDefault="00000000">
      <w:pPr>
        <w:pStyle w:val="CaptionSmall"/>
      </w:pPr>
      <w:r>
        <w:rPr>
          <w:b/>
        </w:rPr>
        <w:t xml:space="preserve">Evidence note: </w:t>
      </w:r>
      <w:r>
        <w:t xml:space="preserve">The source supports the event, not a claim that participants used the Zhouyi. </w:t>
      </w:r>
      <w:hyperlink r:id="rId67">
        <w:r w:rsidR="00F532BA">
          <w:rPr>
            <w:color w:val="176C96"/>
          </w:rPr>
          <w:t>Historical source ↗</w:t>
        </w:r>
      </w:hyperlink>
    </w:p>
    <w:p w14:paraId="173206D0" w14:textId="77777777" w:rsidR="00F532BA" w:rsidRDefault="00000000">
      <w:pPr>
        <w:pStyle w:val="21"/>
        <w:spacing w:before="280"/>
      </w:pPr>
      <w:r>
        <w:t xml:space="preserve">61  </w:t>
      </w:r>
      <w:r>
        <w:rPr>
          <w:rFonts w:ascii="Noto Sans CJK TC" w:hAnsi="Noto Sans CJK TC"/>
        </w:rPr>
        <w:t>中孚</w:t>
      </w:r>
      <w:r>
        <w:t xml:space="preserve">  |  Hexagram 61</w:t>
      </w:r>
    </w:p>
    <w:p w14:paraId="753C2922" w14:textId="77777777" w:rsidR="00F532BA" w:rsidRDefault="00000000">
      <w:pPr>
        <w:pStyle w:val="CaptionSmall"/>
      </w:pPr>
      <w:r>
        <w:t>EUUS-PM-H61  ·  Britain / France / United States · 1956  ·  Evidence: RETROSPECTIVE ANALOGY</w:t>
      </w:r>
    </w:p>
    <w:tbl>
      <w:tblPr>
        <w:tblStyle w:val="-1"/>
        <w:tblW w:w="0" w:type="auto"/>
        <w:jc w:val="center"/>
        <w:tblLook w:val="04A0" w:firstRow="1" w:lastRow="0" w:firstColumn="1" w:lastColumn="0" w:noHBand="0" w:noVBand="1"/>
      </w:tblPr>
      <w:tblGrid>
        <w:gridCol w:w="4968"/>
        <w:gridCol w:w="4968"/>
      </w:tblGrid>
      <w:tr w:rsidR="00F532BA" w14:paraId="1693A8B5"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002F9CF" w14:textId="77777777" w:rsidR="00F532BA" w:rsidRDefault="00000000">
            <w:pPr>
              <w:spacing w:after="60"/>
            </w:pPr>
            <w:r>
              <w:t xml:space="preserve">ORIGINAL · </w:t>
            </w:r>
            <w:r>
              <w:t>原文</w:t>
            </w:r>
          </w:p>
        </w:tc>
        <w:tc>
          <w:tcPr>
            <w:tcW w:w="4968" w:type="dxa"/>
          </w:tcPr>
          <w:p w14:paraId="2D3648CD"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7980BF82"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9BBDF20" w14:textId="77777777" w:rsidR="00F532BA" w:rsidRDefault="00000000">
            <w:pPr>
              <w:spacing w:after="60"/>
            </w:pPr>
            <w:r>
              <w:rPr>
                <w:rFonts w:ascii="Noto Sans CJK TC" w:hAnsi="Noto Sans CJK TC"/>
              </w:rPr>
              <w:t>中孚：豚魚吉，利涉大川，利貞。</w:t>
            </w:r>
          </w:p>
        </w:tc>
        <w:tc>
          <w:tcPr>
            <w:tcW w:w="4968" w:type="dxa"/>
          </w:tcPr>
          <w:p w14:paraId="776BB161"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Inner Truth moves even pigs and fish. Good fortune. It is favorable to cross the great river; perseverance is favorable.</w:t>
            </w:r>
          </w:p>
        </w:tc>
      </w:tr>
    </w:tbl>
    <w:p w14:paraId="5B3FE65F" w14:textId="77777777" w:rsidR="00F532BA" w:rsidRDefault="00000000">
      <w:r>
        <w:rPr>
          <w:b/>
        </w:rPr>
        <w:t xml:space="preserve">Historical event  Suez Crisis. </w:t>
      </w:r>
      <w:r>
        <w:t xml:space="preserve">In 1956, Egypt's President Gamal Abdel Nasser nationalized the Suez Canal Company. Britain and France, which had major interests in the canal, opposed the move. Their governments secretly coordinated with Israel on a plan under which Israeli forces would enter Sinai and Britain and France would then intervene, claiming a need to separate the combatants and secure the canal. Israeli troops advanced in October, followed by British and French attacks. The operation won some immediate military positions but met strong international opposition. The United States did not support the intervention and used diplomatic and financial pressure to seek a withdrawal. The Soviet Union also condemned it, while the United Nations called for a ceasefire and organized an emergency force. Britain and France accepted a ceasefire, and their troops withdrew. Israel later withdrew from Sinai under separate arrangements. Control of the canal and the politics of the Middle East remained contested after the military operation ended. The secret planning made the public ultimatum especially controversial. Britain and France faced pressure not only from Washington but also from financial markets and debates at home. A ceasefire stopped their immediate advance, while the canal's operation and regional security still had to be addressed. Egypt's nationalization remained in place. The governments' different aims and the role of the United Nations shaped withdrawal over several stages </w:t>
      </w:r>
      <w:r>
        <w:lastRenderedPageBreak/>
        <w:t>rather than one simultaneous retreat. The sequence runs from nationalization, through a secretly coordinated plan and invasion, to an international response and retreat. The three attacking governments did not achieve a stable political settlement by gaining ground. Britain's and France's dependence on external financial and diplomatic conditions limited their room to continue. The crisis also changed how their power was seen in relation to the United States and to states seeking independence from older imperial influence. Historical sources record the plan, fighting, pressure, and withdrawal; none of those stages should be replaced by a simple tale of one side winning the canal.</w:t>
      </w:r>
    </w:p>
    <w:p w14:paraId="3D75A600" w14:textId="77777777" w:rsidR="00F532BA" w:rsidRDefault="00000000">
      <w:r>
        <w:rPr>
          <w:b/>
        </w:rPr>
        <w:t xml:space="preserve">Interpretive analogy  </w:t>
      </w:r>
      <w:r>
        <w:t>Zhong Fu can be read as a question about trust between stated purpose and actual conduct. Britain and France publicly presented intervention as a way to separate forces, while the prior coordination with Israel became central to later understanding of the operation. U.S. opposition and UN action showed that military movement alone could not secure broad acceptance. A retrospective analogy asks how credibility is damaged when public reasons diverge from the sequence of decisions and how an ally responds when partners act without its support. Trust can be tested against the dated sequence of private agreements, public statements, and military moves. The comparison asks readers to keep these records alongside the official explanation rather than choosing one slogan as the whole story. It does not suggest that any participant used the Zhouyi. Diplomatic records, military events, and withdrawal orders provide the history. The hexagram is an editorial lens for examining whether words, commitments, and actions can be held together under scrutiny.</w:t>
      </w:r>
      <w:r>
        <w:br/>
        <w:t>Editorial refinement · V4.3: The covert planning of an attack while presenting different public aims makes Suez a negative case of failed inward sincerity. Interpret 中孚 as the trust that was undermined, not a virtue demonstrated by every actor.</w:t>
      </w:r>
    </w:p>
    <w:p w14:paraId="656E1F85" w14:textId="77777777" w:rsidR="00F532BA" w:rsidRDefault="00000000">
      <w:pPr>
        <w:pStyle w:val="CaptionSmall"/>
      </w:pPr>
      <w:r>
        <w:rPr>
          <w:b/>
        </w:rPr>
        <w:t xml:space="preserve">Evidence note: </w:t>
      </w:r>
      <w:r>
        <w:t xml:space="preserve">The source supports the event, not a claim that participants used the Zhouyi. </w:t>
      </w:r>
      <w:hyperlink r:id="rId68">
        <w:r w:rsidR="00F532BA">
          <w:rPr>
            <w:color w:val="176C96"/>
          </w:rPr>
          <w:t>Historical source ↗</w:t>
        </w:r>
      </w:hyperlink>
    </w:p>
    <w:p w14:paraId="4CBC2322" w14:textId="77777777" w:rsidR="00F532BA" w:rsidRDefault="00000000">
      <w:pPr>
        <w:pStyle w:val="21"/>
        <w:spacing w:before="280"/>
      </w:pPr>
      <w:r>
        <w:t xml:space="preserve">62  </w:t>
      </w:r>
      <w:r>
        <w:rPr>
          <w:rFonts w:ascii="Noto Sans CJK TC" w:hAnsi="Noto Sans CJK TC"/>
        </w:rPr>
        <w:t>小過</w:t>
      </w:r>
      <w:r>
        <w:t xml:space="preserve">  |  Hexagram 62</w:t>
      </w:r>
    </w:p>
    <w:p w14:paraId="689CA5D1" w14:textId="77777777" w:rsidR="00F532BA" w:rsidRDefault="00000000">
      <w:pPr>
        <w:pStyle w:val="CaptionSmall"/>
      </w:pPr>
      <w:r>
        <w:t>EUUS-PM-H62  ·  United States / Europe security · 1972  ·  Evidence: RETROSPECTIVE ANALOGY</w:t>
      </w:r>
    </w:p>
    <w:tbl>
      <w:tblPr>
        <w:tblStyle w:val="-1"/>
        <w:tblW w:w="0" w:type="auto"/>
        <w:jc w:val="center"/>
        <w:tblLook w:val="04A0" w:firstRow="1" w:lastRow="0" w:firstColumn="1" w:lastColumn="0" w:noHBand="0" w:noVBand="1"/>
      </w:tblPr>
      <w:tblGrid>
        <w:gridCol w:w="4968"/>
        <w:gridCol w:w="4968"/>
      </w:tblGrid>
      <w:tr w:rsidR="00F532BA" w14:paraId="7063B86E"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C92344A" w14:textId="77777777" w:rsidR="00F532BA" w:rsidRDefault="00000000">
            <w:pPr>
              <w:spacing w:after="60"/>
            </w:pPr>
            <w:r>
              <w:t xml:space="preserve">ORIGINAL · </w:t>
            </w:r>
            <w:r>
              <w:t>原文</w:t>
            </w:r>
          </w:p>
        </w:tc>
        <w:tc>
          <w:tcPr>
            <w:tcW w:w="4968" w:type="dxa"/>
          </w:tcPr>
          <w:p w14:paraId="6FECF444"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6AAFE0D7"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CA74B2C" w14:textId="77777777" w:rsidR="00F532BA" w:rsidRDefault="00000000">
            <w:pPr>
              <w:spacing w:after="60"/>
            </w:pPr>
            <w:r>
              <w:rPr>
                <w:rFonts w:ascii="Noto Sans CJK TC" w:hAnsi="Noto Sans CJK TC"/>
              </w:rPr>
              <w:t>小過：亨。利貞。可小事，不可大事。飛鳥遺之音，不宜上宜下，大吉。</w:t>
            </w:r>
          </w:p>
        </w:tc>
        <w:tc>
          <w:tcPr>
            <w:tcW w:w="4968" w:type="dxa"/>
          </w:tcPr>
          <w:p w14:paraId="78FBB085"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Small Exceeding brings success; perseverance is favorable. Small matters may be done, great matters may not. The flying bird leaves a message: it is fitting to descend, not ascend. Great good fortune.</w:t>
            </w:r>
          </w:p>
        </w:tc>
      </w:tr>
    </w:tbl>
    <w:p w14:paraId="78518220" w14:textId="77777777" w:rsidR="00F532BA" w:rsidRDefault="00000000">
      <w:r>
        <w:rPr>
          <w:b/>
        </w:rPr>
        <w:t xml:space="preserve">Historical event  SALT I agreements. </w:t>
      </w:r>
      <w:r>
        <w:t>In the late 1960s and early 1970s, the United States and Soviet Union possessed large nuclear arsenals and continued developing strategic weapons. Leaders in both countries faced the danger that competitive deployments could grow without clear limits. Negotiators opened Strategic Arms Limitation Talks, known as SALT, in 1969. Technical discussions examined missiles, launchers, defensive systems, and the problem of verifying what each side possessed. In 1972, President Richard Nixon and Soviet leader Leonid Brezhnev signed an Anti-Ballistic Missile Treaty and an interim agreement limiting certain strategic offensive launchers. The accords did not eliminate nuclear weapons or stop every form of modernization. Some weapons and later technological changes remained outside the initial limits. Each side had to interpret the text, use available means to monitor compliance, and continue discussing unresolved issues. The ABM Treaty limited defensive missile systems in specified ways, while the interim agreement addressed certain launchers for a limited period. Negotiators had to distinguish existing weapons from new technologies and consider whether a restriction on one category might redirect competition into another. Later talks were necessary because the first accords could not freeze every strategic innovation. Their scope was deliberately narrower than the total nuclear danger. The talks did not put a single ceiling on all weapons held by either side. The agreements formed part of a broader period of détente, while rivalry and conflict through other regions persisted. The sequence begins with a dangerous accumulation of strategic arms, moves through prolonged talks over measurable categories, and reaches specific written limits that required continued observance. SALT I was an initial step, not the conclusion of the arms race. Its history is in the negotiated text and subsequent conduct rather than a claim that personal trust between two leaders made verification unnecessary. Narrow limits could matter even when the wider political relationship remained competitive.</w:t>
      </w:r>
    </w:p>
    <w:p w14:paraId="69FA06A6" w14:textId="77777777" w:rsidR="00F532BA" w:rsidRDefault="00000000">
      <w:r>
        <w:rPr>
          <w:b/>
        </w:rPr>
        <w:t xml:space="preserve">Interpretive analogy  </w:t>
      </w:r>
      <w:r>
        <w:t>Xiao Guo can suggest careful progress through limited acts. SALT I did not resolve the nuclear rivalry; it defined particular categories and constrained some of them. The negotiations required both sides to specify what could be counted and how compliance would be assessed. A retrospective analogy asks whether a modest, verifiable restriction can reduce one danger while larger disagreements remain, and whether leaders can resist presenting an initial step as a finished peace. A small agreement is worth examining for what it counts, what it leaves outside, and how both sides can observe performance without relying on private assurances. What is omitted matters as much as what is counted. It does not attribute the agreements to use of the Zhouyi. Negotiating records and treaty provisions establish the historical case. The hexagram is a modern editorial lens for proportion: a small measure can have real value if its scope is clear and its limits are honestly stated.</w:t>
      </w:r>
      <w:r>
        <w:br/>
        <w:t>Editorial refinement · V4.3: The agreements imposed limited, verifiable restraints without claiming to end strategic competition. This corresponds to 小過 as cautious movement within narrow bounds, though nuclear power itself is far from small.</w:t>
      </w:r>
    </w:p>
    <w:p w14:paraId="37DE066A" w14:textId="77777777" w:rsidR="00F532BA" w:rsidRDefault="00000000">
      <w:pPr>
        <w:pStyle w:val="CaptionSmall"/>
      </w:pPr>
      <w:r>
        <w:rPr>
          <w:b/>
        </w:rPr>
        <w:t xml:space="preserve">Evidence note: </w:t>
      </w:r>
      <w:r>
        <w:t xml:space="preserve">The source supports the event, not a claim that participants used the Zhouyi. </w:t>
      </w:r>
      <w:hyperlink r:id="rId69">
        <w:r w:rsidR="00F532BA">
          <w:rPr>
            <w:color w:val="176C96"/>
          </w:rPr>
          <w:t>Historical source ↗</w:t>
        </w:r>
      </w:hyperlink>
    </w:p>
    <w:p w14:paraId="5BA8F0DD" w14:textId="77777777" w:rsidR="00F532BA" w:rsidRDefault="00000000">
      <w:pPr>
        <w:pStyle w:val="21"/>
        <w:spacing w:before="280"/>
      </w:pPr>
      <w:r>
        <w:lastRenderedPageBreak/>
        <w:t xml:space="preserve">63  </w:t>
      </w:r>
      <w:r>
        <w:rPr>
          <w:rFonts w:ascii="Noto Sans CJK TC" w:hAnsi="Noto Sans CJK TC"/>
        </w:rPr>
        <w:t>既濟</w:t>
      </w:r>
      <w:r>
        <w:t xml:space="preserve">  |  Hexagram 63</w:t>
      </w:r>
    </w:p>
    <w:p w14:paraId="7B2D3EC0" w14:textId="77777777" w:rsidR="00F532BA" w:rsidRDefault="00000000">
      <w:pPr>
        <w:pStyle w:val="CaptionSmall"/>
      </w:pPr>
      <w:r>
        <w:t>EUUS-PM-H63  ·  Europe / United States · 1975  ·  Evidence: RETROSPECTIVE ANALOGY</w:t>
      </w:r>
    </w:p>
    <w:tbl>
      <w:tblPr>
        <w:tblStyle w:val="-1"/>
        <w:tblW w:w="0" w:type="auto"/>
        <w:jc w:val="center"/>
        <w:tblLook w:val="04A0" w:firstRow="1" w:lastRow="0" w:firstColumn="1" w:lastColumn="0" w:noHBand="0" w:noVBand="1"/>
      </w:tblPr>
      <w:tblGrid>
        <w:gridCol w:w="4968"/>
        <w:gridCol w:w="4968"/>
      </w:tblGrid>
      <w:tr w:rsidR="00F532BA" w14:paraId="7BCEA175"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1CD3E3E" w14:textId="77777777" w:rsidR="00F532BA" w:rsidRDefault="00000000">
            <w:pPr>
              <w:spacing w:after="60"/>
            </w:pPr>
            <w:r>
              <w:t xml:space="preserve">ORIGINAL · </w:t>
            </w:r>
            <w:r>
              <w:t>原文</w:t>
            </w:r>
          </w:p>
        </w:tc>
        <w:tc>
          <w:tcPr>
            <w:tcW w:w="4968" w:type="dxa"/>
          </w:tcPr>
          <w:p w14:paraId="09D998FC"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6EF381E2"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1150243" w14:textId="77777777" w:rsidR="00F532BA" w:rsidRDefault="00000000">
            <w:pPr>
              <w:spacing w:after="60"/>
            </w:pPr>
            <w:r>
              <w:rPr>
                <w:rFonts w:ascii="Noto Sans CJK TC" w:hAnsi="Noto Sans CJK TC"/>
              </w:rPr>
              <w:t>既濟：亨小。利貞。初吉終亂。</w:t>
            </w:r>
          </w:p>
        </w:tc>
        <w:tc>
          <w:tcPr>
            <w:tcW w:w="4968" w:type="dxa"/>
          </w:tcPr>
          <w:p w14:paraId="5E048873"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After Completion. Success in small matters; perseverance is favorable. Good fortune at the beginning, disorder at the end.</w:t>
            </w:r>
          </w:p>
        </w:tc>
      </w:tr>
    </w:tbl>
    <w:p w14:paraId="0ECAC0B4" w14:textId="77777777" w:rsidR="00F532BA" w:rsidRDefault="00000000">
      <w:r>
        <w:rPr>
          <w:b/>
        </w:rPr>
        <w:t xml:space="preserve">Historical event  Helsinki Final Act. </w:t>
      </w:r>
      <w:r>
        <w:t>In 1975, leaders of European states, the United States, Canada, and the Soviet Union concluded the Conference on Security and Cooperation in Europe with the Helsinki Final Act. The negotiations addressed borders, relations among states, economic and humanitarian contacts, and human rights principles. Participants did not all share the same political system or the same reasons for signing. Western governments emphasized rights and freer contact; Soviet leaders gave weight to security and recognition of postwar frontiers. The Final Act was a political commitment, not a treaty that could be enforced by a single international court. Its publication nevertheless provided language that governments and citizens could refer to. In later years, human rights groups in Eastern Europe invoked the commitments when documenting abuses, while governments met in follow-up conferences to review implementation. The Final Act included a commitment to respect existing frontiers alongside language about rights and contacts across borders. Those elements appealed to governments for different reasons. Monitoring groups later referred to the same public document when reporting restrictions on speech and movement. Governments could dispute interpretations, but they could not easily deny having endorsed the text. Follow-up meetings provided a place to raise the gap between written commitments and observed practice. The agreements remained available for public reference after the conference closed. That text endured. The text did not end repression or Cold War rivalry in 1975. It created an agreed standard that people could use to compare public promises with state behavior. The sequence runs from prolonged negotiation among adversaries, through signature, to monitoring and argument about what the signatories had undertaken. The participating countries accepted several baskets of commitments rather than one simple bargain. The aftermath matters because the act's political influence depended on people reading, citing, and contesting its words long after the leaders had left Helsinki.</w:t>
      </w:r>
    </w:p>
    <w:p w14:paraId="134F67C6" w14:textId="77777777" w:rsidR="00F532BA" w:rsidRDefault="00000000">
      <w:r>
        <w:rPr>
          <w:b/>
        </w:rPr>
        <w:t xml:space="preserve">Interpretive analogy  </w:t>
      </w:r>
      <w:r>
        <w:t>Ji Ji can suggest something apparently brought to completion that still needs care. The Helsinki Final Act marked the end of negotiations and set out common language, but governments and citizens then disagreed about observance. Human rights groups used the signed commitments as a standard against which to measure conduct, while follow-up meetings kept the text in public circulation. A retrospective analogy asks what must be watched after an agreement is celebrated and who is able to call attention to noncompliance. Completion of negotiations creates a new obligation to compare conduct with text. The case warns against confusing a widely signed standard with immediate and uniform compliance in every state. It does not imply that the signatories read the Zhouyi. The signed document and later monitoring provide the history. The hexagram is an editorial frame for the danger of calling a political task finished at the moment of signature when the effects depend on continued scrutiny.</w:t>
      </w:r>
    </w:p>
    <w:p w14:paraId="684CDB1D" w14:textId="77777777" w:rsidR="00F532BA" w:rsidRDefault="00000000">
      <w:pPr>
        <w:pStyle w:val="CaptionSmall"/>
      </w:pPr>
      <w:r>
        <w:rPr>
          <w:b/>
        </w:rPr>
        <w:t xml:space="preserve">Evidence note: </w:t>
      </w:r>
      <w:r>
        <w:t xml:space="preserve">The source supports the event, not a claim that participants used the Zhouyi. </w:t>
      </w:r>
      <w:hyperlink r:id="rId70">
        <w:r w:rsidR="00F532BA">
          <w:rPr>
            <w:color w:val="176C96"/>
          </w:rPr>
          <w:t>Historical source ↗</w:t>
        </w:r>
      </w:hyperlink>
    </w:p>
    <w:p w14:paraId="677ECC9D" w14:textId="77777777" w:rsidR="00F532BA" w:rsidRDefault="00000000">
      <w:pPr>
        <w:pStyle w:val="21"/>
        <w:spacing w:before="280"/>
      </w:pPr>
      <w:r>
        <w:t xml:space="preserve">64  </w:t>
      </w:r>
      <w:r>
        <w:rPr>
          <w:rFonts w:ascii="Noto Sans CJK TC" w:hAnsi="Noto Sans CJK TC"/>
        </w:rPr>
        <w:t>未濟</w:t>
      </w:r>
      <w:r>
        <w:t xml:space="preserve">  |  Hexagram 64</w:t>
      </w:r>
    </w:p>
    <w:p w14:paraId="067C7E27" w14:textId="77777777" w:rsidR="00F532BA" w:rsidRDefault="00000000">
      <w:pPr>
        <w:pStyle w:val="CaptionSmall"/>
      </w:pPr>
      <w:r>
        <w:t>EUUS-PM-H64  ·  Eastern Europe / United States · 1989  ·  Evidence: RETROSPECTIVE ANALOGY</w:t>
      </w:r>
    </w:p>
    <w:tbl>
      <w:tblPr>
        <w:tblStyle w:val="-1"/>
        <w:tblW w:w="0" w:type="auto"/>
        <w:jc w:val="center"/>
        <w:tblLook w:val="04A0" w:firstRow="1" w:lastRow="0" w:firstColumn="1" w:lastColumn="0" w:noHBand="0" w:noVBand="1"/>
      </w:tblPr>
      <w:tblGrid>
        <w:gridCol w:w="4968"/>
        <w:gridCol w:w="4968"/>
      </w:tblGrid>
      <w:tr w:rsidR="00F532BA" w14:paraId="5CDBFF92"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1004CD8" w14:textId="77777777" w:rsidR="00F532BA" w:rsidRDefault="00000000">
            <w:pPr>
              <w:spacing w:after="60"/>
            </w:pPr>
            <w:r>
              <w:t xml:space="preserve">ORIGINAL · </w:t>
            </w:r>
            <w:r>
              <w:t>原文</w:t>
            </w:r>
          </w:p>
        </w:tc>
        <w:tc>
          <w:tcPr>
            <w:tcW w:w="4968" w:type="dxa"/>
          </w:tcPr>
          <w:p w14:paraId="339100E4"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06CA9D3B"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EE86E95" w14:textId="77777777" w:rsidR="00F532BA" w:rsidRDefault="00000000">
            <w:pPr>
              <w:spacing w:after="60"/>
            </w:pPr>
            <w:r>
              <w:rPr>
                <w:rFonts w:ascii="Noto Sans CJK TC" w:hAnsi="Noto Sans CJK TC"/>
              </w:rPr>
              <w:t>未濟：亨。小狐汔濟，濡其尾，无攸利。</w:t>
            </w:r>
          </w:p>
        </w:tc>
        <w:tc>
          <w:tcPr>
            <w:tcW w:w="4968" w:type="dxa"/>
          </w:tcPr>
          <w:p w14:paraId="35E75592"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Before Completion brings success. The young fox nearly crosses but wets its tail. Nothing is favorable.</w:t>
            </w:r>
          </w:p>
        </w:tc>
      </w:tr>
    </w:tbl>
    <w:p w14:paraId="25FE9616" w14:textId="77777777" w:rsidR="00F532BA" w:rsidRDefault="00000000">
      <w:r>
        <w:rPr>
          <w:b/>
        </w:rPr>
        <w:t xml:space="preserve">Historical event  Fall of communist rule in Eastern Europe. </w:t>
      </w:r>
      <w:r>
        <w:t xml:space="preserve">In 1989, communist governments across Eastern Europe faced growing public demands for political change. The events did not follow one script. In Poland, negotiations helped bring partly free elections that produced a major victory for the opposition. In Hungary, reforms changed the political system and contributed to the opening of routes across its border. East Germans protested and left the country in large numbers; on November 9, confused announcements and public pressure led to the opening of crossings in the Berlin Wall. In Czechoslovakia, mass demonstrations and negotiations brought a transfer of power. Romania experienced violent conflict and the fall of Nicolae Ceaușescu. Soviet leader Mikhail Gorbachev did not use the force that had supported earlier interventions in the region, though local decisions and conditions varied greatly. The sequence across the year runs from reform and protest, through elections, border openings, and negotiations, to the collapse or transformation of ruling parties in several states. The transformation was uneven even within a single year. Some ruling parties negotiated an exit; others lost control when crowds gathered and police or security forces could no longer impose the previous arrangements. New leaders then faced elections, constitutional revision, economic shortages, </w:t>
      </w:r>
      <w:r>
        <w:lastRenderedPageBreak/>
        <w:t>and the future of security alliances. The Soviet decision not to repeat earlier military interventions shaped the regional setting, but local organizations and citizens made distinct choices in each country. The next year's German reunification marked one further result, not the end of every transition. The end of one-party rule did not finish economic restructuring, constitutional design, or the question of Germany's future. German reunification followed in 1990, and other countries took different paths. The historical record is a collection of national stories connected by regional and Soviet change, not one coordinated American plan or a single night at the Berlin Wall. People in the countries concerned made the central decisions and bore their consequences.</w:t>
      </w:r>
    </w:p>
    <w:p w14:paraId="32D07F91" w14:textId="77777777" w:rsidR="00F532BA" w:rsidRDefault="00000000">
      <w:r>
        <w:rPr>
          <w:b/>
        </w:rPr>
        <w:t xml:space="preserve">Interpretive analogy  </w:t>
      </w:r>
      <w:r>
        <w:t>Wei Ji can suggest a crossing still under way. The fall of communist rule in 1989 changed governments, opened borders, and brought elections, but it did not deliver one completed political or economic model across Eastern Europe. Poland's negotiations, East Germany's wall opening, and Romania's violence followed different courses. A retrospective analogy asks readers to distinguish an old order's end from the work of creating accountable institutions, and to keep local agency visible. The threshold is important because it opens choices without guaranteeing their outcomes. A retrospective comparison should follow the work of building institutions after the dramatic event, and should distinguish each country's path from the regional shorthand of 1989. It does not say the participants used the Zhouyi or that an American government directed every change. Elections, protests, official decisions, and later reforms form the historical record. The hexagram is an editorial lens for unfinished transitions: a dramatic threshold can be real while the outcomes beyond it remain uncertain and different from place to place.</w:t>
      </w:r>
    </w:p>
    <w:p w14:paraId="03BAB2A6" w14:textId="77777777" w:rsidR="00F532BA" w:rsidRDefault="00000000">
      <w:pPr>
        <w:pStyle w:val="CaptionSmall"/>
      </w:pPr>
      <w:r>
        <w:rPr>
          <w:b/>
        </w:rPr>
        <w:t xml:space="preserve">Evidence note: </w:t>
      </w:r>
      <w:r>
        <w:t xml:space="preserve">The source supports the event, not a claim that participants used the Zhouyi. </w:t>
      </w:r>
      <w:hyperlink r:id="rId71">
        <w:r w:rsidR="00F532BA">
          <w:rPr>
            <w:color w:val="176C96"/>
          </w:rPr>
          <w:t>Historical source ↗</w:t>
        </w:r>
      </w:hyperlink>
    </w:p>
    <w:p w14:paraId="2C643D08" w14:textId="77777777" w:rsidR="00F532BA" w:rsidRDefault="00000000">
      <w:pPr>
        <w:pStyle w:val="1"/>
      </w:pPr>
      <w:r>
        <w:t>Source and editorial notes</w:t>
      </w:r>
    </w:p>
    <w:p w14:paraId="1C8634A0" w14:textId="77777777" w:rsidR="00F532BA" w:rsidRDefault="00000000">
      <w:r>
        <w:t>Historical links remain attached to each of the 64 records. They document event facts, not historical use of the Zhouyi. Some early European links are older reference works and several U.S. diplomatic links belong to a retired archival series; a specialist should verify disputed details and chronology before public release.</w:t>
      </w:r>
    </w:p>
    <w:p w14:paraId="639D93FF" w14:textId="77777777" w:rsidR="00F532BA" w:rsidRDefault="00000000">
      <w:r>
        <w:t>Coverage audit: 64 unique hexagram numbers; 64 original Chinese judgments; 64 English translations; 64 distinct events; 64 historical links; 64 retrospective analogy labels; zero independently documented claims of Zhouyi use.</w:t>
      </w:r>
    </w:p>
    <w:p w14:paraId="2F438E7B" w14:textId="77777777" w:rsidR="00F532BA" w:rsidRDefault="00000000">
      <w:r>
        <w:t>Editorial review gate: verify chronology and any disputed ancient attribution against current scholarship; check translations against the chosen Zhouyi edition; review strategic interpretations for oversimplification and avoid recommending a single past decision as a universal rule.</w:t>
      </w:r>
    </w:p>
    <w:sectPr w:rsidR="00F532BA" w:rsidSect="00034616">
      <w:footerReference w:type="default" r:id="rId72"/>
      <w:pgSz w:w="12240" w:h="15840"/>
      <w:pgMar w:top="1123"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81984" w14:textId="77777777" w:rsidR="00AA3993" w:rsidRDefault="00AA3993">
      <w:pPr>
        <w:spacing w:after="0" w:line="240" w:lineRule="auto"/>
      </w:pPr>
      <w:r>
        <w:separator/>
      </w:r>
    </w:p>
  </w:endnote>
  <w:endnote w:type="continuationSeparator" w:id="0">
    <w:p w14:paraId="3048D9D0" w14:textId="77777777" w:rsidR="00AA3993" w:rsidRDefault="00AA3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240A6" w14:textId="77777777" w:rsidR="00F532BA" w:rsidRDefault="00000000">
    <w:pPr>
      <w:pStyle w:val="a7"/>
      <w:jc w:val="center"/>
    </w:pPr>
    <w:r>
      <w:t>Zhouyi · 64 historical comparisons · English editorial 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BBE34" w14:textId="77777777" w:rsidR="00AA3993" w:rsidRDefault="00AA3993">
      <w:pPr>
        <w:spacing w:after="0" w:line="240" w:lineRule="auto"/>
      </w:pPr>
      <w:r>
        <w:separator/>
      </w:r>
    </w:p>
  </w:footnote>
  <w:footnote w:type="continuationSeparator" w:id="0">
    <w:p w14:paraId="03C07492" w14:textId="77777777" w:rsidR="00AA3993" w:rsidRDefault="00AA39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8789719">
    <w:abstractNumId w:val="8"/>
  </w:num>
  <w:num w:numId="2" w16cid:durableId="144854684">
    <w:abstractNumId w:val="6"/>
  </w:num>
  <w:num w:numId="3" w16cid:durableId="833499082">
    <w:abstractNumId w:val="5"/>
  </w:num>
  <w:num w:numId="4" w16cid:durableId="1586769338">
    <w:abstractNumId w:val="4"/>
  </w:num>
  <w:num w:numId="5" w16cid:durableId="1988822452">
    <w:abstractNumId w:val="7"/>
  </w:num>
  <w:num w:numId="6" w16cid:durableId="1171532699">
    <w:abstractNumId w:val="3"/>
  </w:num>
  <w:num w:numId="7" w16cid:durableId="64912943">
    <w:abstractNumId w:val="2"/>
  </w:num>
  <w:num w:numId="8" w16cid:durableId="1848983111">
    <w:abstractNumId w:val="1"/>
  </w:num>
  <w:num w:numId="9" w16cid:durableId="2104177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4EEF"/>
    <w:rsid w:val="00283114"/>
    <w:rsid w:val="0029639D"/>
    <w:rsid w:val="003229AD"/>
    <w:rsid w:val="00326F90"/>
    <w:rsid w:val="004856F9"/>
    <w:rsid w:val="00744DFC"/>
    <w:rsid w:val="00AA1D8D"/>
    <w:rsid w:val="00AA3993"/>
    <w:rsid w:val="00B47730"/>
    <w:rsid w:val="00CB0664"/>
    <w:rsid w:val="00EC4D5A"/>
    <w:rsid w:val="00F532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51DFC0"/>
  <w14:defaultImageDpi w14:val="300"/>
  <w15:docId w15:val="{B66556B9-AD88-451E-8400-990EEC40B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Aptos" w:eastAsia="Noto Sans CJK TC" w:hAnsi="Aptos"/>
      <w:color w:val="202D3A"/>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F455C"/>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F455C"/>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455C"/>
      <w:spacing w:val="5"/>
      <w:kern w:val="28"/>
      <w:sz w:val="4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ptos" w:hAnsi="Aptos"/>
      <w:color w:val="53646E"/>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istory.state.gov/milestones/1784-1800/jay-treaty" TargetMode="External"/><Relationship Id="rId21" Type="http://schemas.openxmlformats.org/officeDocument/2006/relationships/hyperlink" Target="https://history.state.gov/milestones/1776-1783/french-alliance" TargetMode="External"/><Relationship Id="rId42" Type="http://schemas.openxmlformats.org/officeDocument/2006/relationships/hyperlink" Target="https://history.state.gov/milestones/1866-1898/venezuela" TargetMode="External"/><Relationship Id="rId47" Type="http://schemas.openxmlformats.org/officeDocument/2006/relationships/hyperlink" Target="https://history.state.gov/milestones/1914-1920/league" TargetMode="External"/><Relationship Id="rId63" Type="http://schemas.openxmlformats.org/officeDocument/2006/relationships/hyperlink" Target="https://history.state.gov/milestones/1945-1952/kennan" TargetMode="External"/><Relationship Id="rId68" Type="http://schemas.openxmlformats.org/officeDocument/2006/relationships/hyperlink" Target="https://history.state.gov/milestones/1953-1960/suez" TargetMode="External"/><Relationship Id="rId2" Type="http://schemas.openxmlformats.org/officeDocument/2006/relationships/numbering" Target="numbering.xml"/><Relationship Id="rId16" Type="http://schemas.openxmlformats.org/officeDocument/2006/relationships/hyperlink" Target="https://history.state.gov/milestones/1750-1775/albany-plan" TargetMode="External"/><Relationship Id="rId29" Type="http://schemas.openxmlformats.org/officeDocument/2006/relationships/hyperlink" Target="https://history.state.gov/milestones/1801-1829/barbary-wars" TargetMode="External"/><Relationship Id="rId11" Type="http://schemas.openxmlformats.org/officeDocument/2006/relationships/hyperlink" Target="https://en.wikisource.org/wiki/1911_Encyclop%C3%A6dia_Britannica/Aristides_the_Just" TargetMode="External"/><Relationship Id="rId24" Type="http://schemas.openxmlformats.org/officeDocument/2006/relationships/hyperlink" Target="https://history.state.gov/milestones/1776-1783/treaty" TargetMode="External"/><Relationship Id="rId32" Type="http://schemas.openxmlformats.org/officeDocument/2006/relationships/hyperlink" Target="https://history.state.gov/milestones/1801-1829/war-of-1812" TargetMode="External"/><Relationship Id="rId37" Type="http://schemas.openxmlformats.org/officeDocument/2006/relationships/hyperlink" Target="https://history.state.gov/milestones/1861-1865/blockade" TargetMode="External"/><Relationship Id="rId40" Type="http://schemas.openxmlformats.org/officeDocument/2006/relationships/hyperlink" Target="https://history.state.gov/milestones/1861-1865/victory" TargetMode="External"/><Relationship Id="rId45" Type="http://schemas.openxmlformats.org/officeDocument/2006/relationships/hyperlink" Target="https://history.state.gov/milestones/1914-1920/fourteen-points" TargetMode="External"/><Relationship Id="rId53" Type="http://schemas.openxmlformats.org/officeDocument/2006/relationships/hyperlink" Target="https://history.state.gov/milestones/1937-1945/lend-lease" TargetMode="External"/><Relationship Id="rId58" Type="http://schemas.openxmlformats.org/officeDocument/2006/relationships/hyperlink" Target="https://history.state.gov/milestones/1937-1945/yalta-conf" TargetMode="External"/><Relationship Id="rId66" Type="http://schemas.openxmlformats.org/officeDocument/2006/relationships/hyperlink" Target="https://history.state.gov/milestones/1945-1952/nato"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history.state.gov/milestones/1945-1952/nuremberg" TargetMode="External"/><Relationship Id="rId19" Type="http://schemas.openxmlformats.org/officeDocument/2006/relationships/hyperlink" Target="https://history.state.gov/milestones/1776-1783/secret-committee" TargetMode="External"/><Relationship Id="rId14" Type="http://schemas.openxmlformats.org/officeDocument/2006/relationships/hyperlink" Target="https://en.wikisource.org/wiki/Encyclop%C3%A6dia_Britannica%2C_Ninth_Edition/Themistocles" TargetMode="External"/><Relationship Id="rId22" Type="http://schemas.openxmlformats.org/officeDocument/2006/relationships/hyperlink" Target="https://history.state.gov/milestones/1776-1783/b-franklin" TargetMode="External"/><Relationship Id="rId27" Type="http://schemas.openxmlformats.org/officeDocument/2006/relationships/hyperlink" Target="https://history.state.gov/milestones/1784-1800/washington-farewell" TargetMode="External"/><Relationship Id="rId30" Type="http://schemas.openxmlformats.org/officeDocument/2006/relationships/hyperlink" Target="https://history.state.gov/milestones/1801-1829/napoleonic-wars" TargetMode="External"/><Relationship Id="rId35" Type="http://schemas.openxmlformats.org/officeDocument/2006/relationships/hyperlink" Target="https://history.state.gov/milestones/1830-1860/webster-treaty" TargetMode="External"/><Relationship Id="rId43" Type="http://schemas.openxmlformats.org/officeDocument/2006/relationships/hyperlink" Target="https://history.state.gov/milestones/1866-1898/spanish-american-war" TargetMode="External"/><Relationship Id="rId48" Type="http://schemas.openxmlformats.org/officeDocument/2006/relationships/hyperlink" Target="https://history.state.gov/milestones/1921-1936/naval-conference" TargetMode="External"/><Relationship Id="rId56" Type="http://schemas.openxmlformats.org/officeDocument/2006/relationships/hyperlink" Target="https://history.state.gov/milestones/1937-1945/casablanca" TargetMode="External"/><Relationship Id="rId64" Type="http://schemas.openxmlformats.org/officeDocument/2006/relationships/hyperlink" Target="https://history.state.gov/milestones/1945-1952/marshall-plan" TargetMode="External"/><Relationship Id="rId69" Type="http://schemas.openxmlformats.org/officeDocument/2006/relationships/hyperlink" Target="https://history.state.gov/milestones/1969-1976/salt" TargetMode="External"/><Relationship Id="rId8" Type="http://schemas.openxmlformats.org/officeDocument/2006/relationships/hyperlink" Target="https://en.wikisource.org/wiki/1911_Encyclop%C3%A6dia_Britannica/Charlemagne" TargetMode="External"/><Relationship Id="rId51" Type="http://schemas.openxmlformats.org/officeDocument/2006/relationships/hyperlink" Target="https://history.state.gov/milestones/1937-1945/pearl-harbor" TargetMode="External"/><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en.wikisource.org/wiki/1911_Encyclop%C3%A6dia_Britannica/Fabius" TargetMode="External"/><Relationship Id="rId17" Type="http://schemas.openxmlformats.org/officeDocument/2006/relationships/hyperlink" Target="https://history.state.gov/milestones/1750-1775/parliamentary-taxation" TargetMode="External"/><Relationship Id="rId25" Type="http://schemas.openxmlformats.org/officeDocument/2006/relationships/hyperlink" Target="https://history.state.gov/milestones/1784-1800/convention-and-ratification" TargetMode="External"/><Relationship Id="rId33" Type="http://schemas.openxmlformats.org/officeDocument/2006/relationships/hyperlink" Target="https://history.state.gov/milestones/1801-1829/rush-bagot" TargetMode="External"/><Relationship Id="rId38" Type="http://schemas.openxmlformats.org/officeDocument/2006/relationships/hyperlink" Target="https://history.state.gov/milestones/1861-1865/trent-affair" TargetMode="External"/><Relationship Id="rId46" Type="http://schemas.openxmlformats.org/officeDocument/2006/relationships/hyperlink" Target="https://history.state.gov/milestones/1914-1920/paris-peace" TargetMode="External"/><Relationship Id="rId59" Type="http://schemas.openxmlformats.org/officeDocument/2006/relationships/hyperlink" Target="https://history.state.gov/milestones/1937-1945/potsdam-conf" TargetMode="External"/><Relationship Id="rId67" Type="http://schemas.openxmlformats.org/officeDocument/2006/relationships/hyperlink" Target="https://history.state.gov/milestones/1953-1960/east-german-uprising" TargetMode="External"/><Relationship Id="rId20" Type="http://schemas.openxmlformats.org/officeDocument/2006/relationships/hyperlink" Target="https://history.state.gov/milestones/1776-1783/declaration" TargetMode="External"/><Relationship Id="rId41" Type="http://schemas.openxmlformats.org/officeDocument/2006/relationships/hyperlink" Target="https://history.state.gov/milestones/1866-1898/mahan" TargetMode="External"/><Relationship Id="rId54" Type="http://schemas.openxmlformats.org/officeDocument/2006/relationships/hyperlink" Target="https://history.state.gov/milestones/1937-1945/us-soviet" TargetMode="External"/><Relationship Id="rId62" Type="http://schemas.openxmlformats.org/officeDocument/2006/relationships/hyperlink" Target="https://history.state.gov/milestones/1945-1952/truman-doctrine" TargetMode="External"/><Relationship Id="rId70" Type="http://schemas.openxmlformats.org/officeDocument/2006/relationships/hyperlink" Target="https://history.state.gov/milestones/1969-1976/helsinki"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source.org/wiki/1911_Encyclop%C3%A6dia_Britannica/Delian_League" TargetMode="External"/><Relationship Id="rId23" Type="http://schemas.openxmlformats.org/officeDocument/2006/relationships/hyperlink" Target="https://history.state.gov/milestones/1776-1783/articles" TargetMode="External"/><Relationship Id="rId28" Type="http://schemas.openxmlformats.org/officeDocument/2006/relationships/hyperlink" Target="https://history.state.gov/milestones/1784-1800/xyz" TargetMode="External"/><Relationship Id="rId36" Type="http://schemas.openxmlformats.org/officeDocument/2006/relationships/hyperlink" Target="https://history.state.gov/milestones/1861-1865/confederacy" TargetMode="External"/><Relationship Id="rId49" Type="http://schemas.openxmlformats.org/officeDocument/2006/relationships/hyperlink" Target="https://history.state.gov/milestones/1921-1936/kellogg" TargetMode="External"/><Relationship Id="rId57" Type="http://schemas.openxmlformats.org/officeDocument/2006/relationships/hyperlink" Target="https://history.state.gov/milestones/1937-1945/tehran-conf" TargetMode="External"/><Relationship Id="rId10" Type="http://schemas.openxmlformats.org/officeDocument/2006/relationships/hyperlink" Target="https://en.wikisource.org/wiki/1911_Encyclop%C3%A6dia_Britannica/Cleisthenes" TargetMode="External"/><Relationship Id="rId31" Type="http://schemas.openxmlformats.org/officeDocument/2006/relationships/hyperlink" Target="https://history.state.gov/milestones/1801-1829/louisiana-purchase" TargetMode="External"/><Relationship Id="rId44" Type="http://schemas.openxmlformats.org/officeDocument/2006/relationships/hyperlink" Target="https://history.state.gov/milestones/1914-1920/wwi" TargetMode="External"/><Relationship Id="rId52" Type="http://schemas.openxmlformats.org/officeDocument/2006/relationships/hyperlink" Target="https://history.state.gov/milestones/1937-1945/atlantic-conf" TargetMode="External"/><Relationship Id="rId60" Type="http://schemas.openxmlformats.org/officeDocument/2006/relationships/hyperlink" Target="https://history.state.gov/milestones/1937-1945/un" TargetMode="External"/><Relationship Id="rId65" Type="http://schemas.openxmlformats.org/officeDocument/2006/relationships/hyperlink" Target="https://history.state.gov/milestones/1945-1952/berlin-airlift"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source.org/wiki/1911_Encyclop%C3%A6dia_Britannica/Solon" TargetMode="External"/><Relationship Id="rId13" Type="http://schemas.openxmlformats.org/officeDocument/2006/relationships/hyperlink" Target="https://en.wikisource.org/wiki/1911_Encyclop%C3%A6dia_Britannica/Nicias_%28statesman%29" TargetMode="External"/><Relationship Id="rId18" Type="http://schemas.openxmlformats.org/officeDocument/2006/relationships/hyperlink" Target="https://history.state.gov/milestones/1776-1783/continental-congress" TargetMode="External"/><Relationship Id="rId39" Type="http://schemas.openxmlformats.org/officeDocument/2006/relationships/hyperlink" Target="https://history.state.gov/milestones/1861-1865/alabama" TargetMode="External"/><Relationship Id="rId34" Type="http://schemas.openxmlformats.org/officeDocument/2006/relationships/hyperlink" Target="https://history.state.gov/milestones/1801-1829/monroe" TargetMode="External"/><Relationship Id="rId50" Type="http://schemas.openxmlformats.org/officeDocument/2006/relationships/hyperlink" Target="https://history.state.gov/milestones/1921-1936/neutrality-acts" TargetMode="External"/><Relationship Id="rId55" Type="http://schemas.openxmlformats.org/officeDocument/2006/relationships/hyperlink" Target="https://history.state.gov/milestones/1937-1945/war-time-conferences" TargetMode="External"/><Relationship Id="rId7" Type="http://schemas.openxmlformats.org/officeDocument/2006/relationships/endnotes" Target="endnotes.xml"/><Relationship Id="rId71" Type="http://schemas.openxmlformats.org/officeDocument/2006/relationships/hyperlink" Target="https://history.state.gov/milestones/1989-1992/fall-of-commun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36015</Words>
  <Characters>205289</Characters>
  <Application>Microsoft Office Word</Application>
  <DocSecurity>0</DocSecurity>
  <Lines>1710</Lines>
  <Paragraphs>481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Zhouyi 64: Europe and U.S. Political and Military Cases — Rewritten English Stories</dc:title>
  <dc:subject/>
  <dc:creator>python-docx</dc:creator>
  <cp:keywords/>
  <dc:description>generated by python-docx</dc:description>
  <cp:lastModifiedBy>Hao-Chih Tai</cp:lastModifiedBy>
  <cp:revision>2</cp:revision>
  <dcterms:created xsi:type="dcterms:W3CDTF">2026-09-30T08:50:00Z</dcterms:created>
  <dcterms:modified xsi:type="dcterms:W3CDTF">2026-09-30T08:50:00Z</dcterms:modified>
  <cp:category/>
</cp:coreProperties>
</file>