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3BE0" w14:textId="77777777" w:rsidR="00CE2B1A" w:rsidRPr="00D62841" w:rsidRDefault="00CE2B1A" w:rsidP="00CE2B1A">
      <w:pPr>
        <w:pStyle w:val="PNCenter"/>
        <w:rPr>
          <w:b/>
          <w:bCs/>
          <w:sz w:val="36"/>
          <w:szCs w:val="36"/>
          <w:lang w:val="cs-CZ"/>
        </w:rPr>
      </w:pPr>
      <w:r w:rsidRPr="00D62841">
        <w:rPr>
          <w:b/>
          <w:bCs/>
          <w:sz w:val="36"/>
          <w:szCs w:val="36"/>
          <w:lang w:val="cs-CZ"/>
        </w:rPr>
        <w:t>PARLAMENT ČESKÉ REPUBLIKY</w:t>
      </w:r>
    </w:p>
    <w:p w14:paraId="0391D7D2" w14:textId="77777777" w:rsidR="00CE2B1A" w:rsidRPr="00D62841" w:rsidRDefault="00CE2B1A" w:rsidP="00CE2B1A">
      <w:pPr>
        <w:pStyle w:val="PNCenter"/>
        <w:rPr>
          <w:b/>
          <w:bCs/>
          <w:sz w:val="36"/>
          <w:szCs w:val="36"/>
          <w:lang w:val="cs-CZ"/>
        </w:rPr>
      </w:pPr>
      <w:r w:rsidRPr="00D62841">
        <w:rPr>
          <w:b/>
          <w:bCs/>
          <w:sz w:val="36"/>
          <w:szCs w:val="36"/>
          <w:lang w:val="cs-CZ"/>
        </w:rPr>
        <w:t>Poslanecká sněmovna</w:t>
      </w:r>
    </w:p>
    <w:p w14:paraId="0D1145CB" w14:textId="77777777" w:rsidR="00CE2B1A" w:rsidRPr="00D62841" w:rsidRDefault="00CE2B1A" w:rsidP="00CE2B1A">
      <w:pPr>
        <w:pStyle w:val="PNCenter"/>
        <w:rPr>
          <w:b/>
          <w:bCs/>
          <w:sz w:val="36"/>
          <w:szCs w:val="36"/>
          <w:lang w:val="cs-CZ"/>
        </w:rPr>
      </w:pPr>
      <w:r w:rsidRPr="00D62841">
        <w:rPr>
          <w:b/>
          <w:bCs/>
          <w:sz w:val="36"/>
          <w:szCs w:val="36"/>
          <w:lang w:val="cs-CZ"/>
        </w:rPr>
        <w:t>2026</w:t>
      </w:r>
    </w:p>
    <w:p w14:paraId="6AAF408E" w14:textId="77777777" w:rsidR="00CE2B1A" w:rsidRPr="00D62841" w:rsidRDefault="00CE2B1A" w:rsidP="00CE2B1A">
      <w:pPr>
        <w:pStyle w:val="PNCenter"/>
        <w:rPr>
          <w:b/>
          <w:bCs/>
          <w:sz w:val="36"/>
          <w:szCs w:val="36"/>
          <w:lang w:val="cs-CZ"/>
        </w:rPr>
      </w:pPr>
      <w:r w:rsidRPr="00D62841">
        <w:rPr>
          <w:b/>
          <w:bCs/>
          <w:sz w:val="36"/>
          <w:szCs w:val="36"/>
          <w:lang w:val="cs-CZ"/>
        </w:rPr>
        <w:t>X. volební období</w:t>
      </w:r>
    </w:p>
    <w:p w14:paraId="604C702F" w14:textId="77777777" w:rsidR="00CE2B1A" w:rsidRPr="00D62841" w:rsidRDefault="00CE2B1A" w:rsidP="00CE2B1A">
      <w:pPr>
        <w:pStyle w:val="PNCenter"/>
        <w:rPr>
          <w:b/>
          <w:bCs/>
          <w:sz w:val="36"/>
          <w:szCs w:val="36"/>
          <w:lang w:val="cs-CZ"/>
        </w:rPr>
      </w:pPr>
      <w:r w:rsidRPr="00D62841">
        <w:rPr>
          <w:b/>
          <w:bCs/>
          <w:sz w:val="36"/>
          <w:szCs w:val="36"/>
          <w:lang w:val="cs-CZ"/>
        </w:rPr>
        <w:t>____________________________________________________</w:t>
      </w:r>
    </w:p>
    <w:p w14:paraId="6F78AACA" w14:textId="77777777" w:rsidR="00CE2B1A" w:rsidRPr="00D62841" w:rsidRDefault="00CE2B1A" w:rsidP="00CE2B1A">
      <w:pPr>
        <w:pStyle w:val="PNCenter"/>
        <w:rPr>
          <w:b/>
          <w:bCs/>
          <w:sz w:val="36"/>
          <w:szCs w:val="36"/>
          <w:lang w:val="cs-CZ"/>
        </w:rPr>
      </w:pPr>
    </w:p>
    <w:p w14:paraId="033D00EC" w14:textId="77777777" w:rsidR="00CE2B1A" w:rsidRPr="00D62841" w:rsidRDefault="00CE2B1A" w:rsidP="00CE2B1A">
      <w:pPr>
        <w:pStyle w:val="PNTitle"/>
        <w:rPr>
          <w:bCs/>
          <w:sz w:val="32"/>
          <w:szCs w:val="32"/>
          <w:lang w:val="cs-CZ"/>
        </w:rPr>
      </w:pPr>
      <w:r w:rsidRPr="00D62841">
        <w:rPr>
          <w:bCs/>
          <w:sz w:val="32"/>
          <w:szCs w:val="32"/>
          <w:lang w:val="cs-CZ"/>
        </w:rPr>
        <w:t>Pozměňovací návrh</w:t>
      </w:r>
    </w:p>
    <w:p w14:paraId="565902D3" w14:textId="77777777" w:rsidR="00CE2B1A" w:rsidRPr="00D62841" w:rsidRDefault="00CE2B1A" w:rsidP="00CE2B1A">
      <w:pPr>
        <w:pStyle w:val="PNSubtitle"/>
        <w:rPr>
          <w:b/>
          <w:bCs/>
          <w:sz w:val="32"/>
          <w:szCs w:val="32"/>
          <w:lang w:val="cs-CZ"/>
        </w:rPr>
      </w:pPr>
      <w:r w:rsidRPr="00D62841">
        <w:rPr>
          <w:b/>
          <w:bCs/>
          <w:sz w:val="32"/>
          <w:szCs w:val="32"/>
          <w:lang w:val="cs-CZ"/>
        </w:rPr>
        <w:t>Poslance Mariana Jurečky</w:t>
      </w:r>
    </w:p>
    <w:p w14:paraId="2FCE2F20" w14:textId="77777777" w:rsidR="00CE2B1A" w:rsidRPr="00D62841" w:rsidRDefault="00CE2B1A" w:rsidP="00CE2B1A">
      <w:pPr>
        <w:pStyle w:val="PNSubtitle"/>
        <w:rPr>
          <w:b/>
          <w:bCs/>
          <w:szCs w:val="24"/>
          <w:lang w:val="cs-CZ"/>
        </w:rPr>
      </w:pPr>
    </w:p>
    <w:p w14:paraId="13F29A45" w14:textId="77777777" w:rsidR="00CE2B1A" w:rsidRPr="00D62841" w:rsidRDefault="00CE2B1A" w:rsidP="00CE2B1A">
      <w:pPr>
        <w:spacing w:after="0" w:line="240" w:lineRule="auto"/>
        <w:jc w:val="center"/>
        <w:rPr>
          <w:b/>
          <w:bCs/>
          <w:sz w:val="28"/>
          <w:szCs w:val="28"/>
          <w:lang w:val="cs-CZ"/>
        </w:rPr>
      </w:pPr>
    </w:p>
    <w:p w14:paraId="5D151305" w14:textId="77777777" w:rsidR="00CE2B1A" w:rsidRPr="00D62841" w:rsidRDefault="00CE2B1A" w:rsidP="00CE2B1A">
      <w:pPr>
        <w:spacing w:after="0" w:line="240" w:lineRule="auto"/>
        <w:jc w:val="center"/>
        <w:rPr>
          <w:sz w:val="28"/>
          <w:szCs w:val="28"/>
          <w:lang w:val="cs-CZ"/>
        </w:rPr>
      </w:pPr>
    </w:p>
    <w:p w14:paraId="0C878B60" w14:textId="77777777" w:rsidR="00CE2B1A" w:rsidRPr="00D62841" w:rsidRDefault="00CE2B1A" w:rsidP="00CE2B1A">
      <w:pPr>
        <w:pStyle w:val="PNSubtitle"/>
        <w:jc w:val="left"/>
        <w:rPr>
          <w:b/>
          <w:bCs/>
          <w:szCs w:val="24"/>
          <w:lang w:val="cs-CZ"/>
        </w:rPr>
      </w:pPr>
      <w:r w:rsidRPr="00D62841">
        <w:rPr>
          <w:b/>
          <w:bCs/>
          <w:szCs w:val="24"/>
          <w:lang w:val="cs-CZ"/>
        </w:rPr>
        <w:t>ke komplexnímu pozměňovacímu návrhu</w:t>
      </w:r>
    </w:p>
    <w:p w14:paraId="46FA8C36" w14:textId="77777777" w:rsidR="00CE2B1A" w:rsidRPr="00D62841" w:rsidRDefault="00CE2B1A" w:rsidP="00CE2B1A">
      <w:pPr>
        <w:pStyle w:val="PNSubtitle"/>
        <w:jc w:val="left"/>
        <w:rPr>
          <w:b/>
          <w:bCs/>
          <w:szCs w:val="24"/>
          <w:lang w:val="cs-CZ"/>
        </w:rPr>
      </w:pPr>
      <w:r w:rsidRPr="00D62841">
        <w:rPr>
          <w:b/>
          <w:bCs/>
          <w:szCs w:val="24"/>
          <w:lang w:val="cs-CZ"/>
        </w:rPr>
        <w:t xml:space="preserve">k návrhu poslanců Andreje Babiše, Karla Havlíčka, Tomia Okamury, Petra </w:t>
      </w:r>
      <w:proofErr w:type="spellStart"/>
      <w:r w:rsidRPr="00D62841">
        <w:rPr>
          <w:b/>
          <w:bCs/>
          <w:szCs w:val="24"/>
          <w:lang w:val="cs-CZ"/>
        </w:rPr>
        <w:t>Macinky</w:t>
      </w:r>
      <w:proofErr w:type="spellEnd"/>
      <w:r w:rsidRPr="00D62841">
        <w:rPr>
          <w:b/>
          <w:bCs/>
          <w:szCs w:val="24"/>
          <w:lang w:val="cs-CZ"/>
        </w:rPr>
        <w:t xml:space="preserve">, Aleny Schillerové, Zuzany Schwarz Bařtipánové, Radima Fialy, Borise Šťastného, Vojtěcha </w:t>
      </w:r>
      <w:proofErr w:type="spellStart"/>
      <w:r w:rsidRPr="00D62841">
        <w:rPr>
          <w:b/>
          <w:bCs/>
          <w:szCs w:val="24"/>
          <w:lang w:val="cs-CZ"/>
        </w:rPr>
        <w:t>Krňanského</w:t>
      </w:r>
      <w:proofErr w:type="spellEnd"/>
      <w:r w:rsidRPr="00D62841">
        <w:rPr>
          <w:b/>
          <w:bCs/>
          <w:szCs w:val="24"/>
          <w:lang w:val="cs-CZ"/>
        </w:rPr>
        <w:t xml:space="preserve"> a Marie </w:t>
      </w:r>
      <w:proofErr w:type="spellStart"/>
      <w:r w:rsidRPr="00D62841">
        <w:rPr>
          <w:b/>
          <w:bCs/>
          <w:szCs w:val="24"/>
          <w:lang w:val="cs-CZ"/>
        </w:rPr>
        <w:t>Pošarové</w:t>
      </w:r>
      <w:proofErr w:type="spellEnd"/>
      <w:r w:rsidRPr="00D62841">
        <w:rPr>
          <w:b/>
          <w:bCs/>
          <w:szCs w:val="24"/>
          <w:lang w:val="cs-CZ"/>
        </w:rPr>
        <w:t xml:space="preserve"> na vydání zákona, kterým se mění zákon č. 283/2021 Sb., stavební zákon, ve znění pozdějších předpisů, a některé další související zákony</w:t>
      </w:r>
    </w:p>
    <w:p w14:paraId="14E1BF26" w14:textId="77777777" w:rsidR="00CE2B1A" w:rsidRPr="00D62841" w:rsidRDefault="00CE2B1A" w:rsidP="00CE2B1A">
      <w:pPr>
        <w:pStyle w:val="PNSubtitle"/>
        <w:jc w:val="left"/>
        <w:rPr>
          <w:b/>
          <w:bCs/>
          <w:szCs w:val="24"/>
          <w:lang w:val="cs-CZ"/>
        </w:rPr>
      </w:pPr>
    </w:p>
    <w:p w14:paraId="336ECBE1" w14:textId="77777777" w:rsidR="00CE2B1A" w:rsidRPr="00D62841" w:rsidRDefault="00CE2B1A" w:rsidP="00CE2B1A">
      <w:pPr>
        <w:pStyle w:val="PNSubtitle"/>
        <w:rPr>
          <w:b/>
          <w:bCs/>
          <w:szCs w:val="24"/>
          <w:lang w:val="cs-CZ"/>
        </w:rPr>
      </w:pPr>
      <w:r w:rsidRPr="00D62841">
        <w:rPr>
          <w:b/>
          <w:bCs/>
          <w:szCs w:val="24"/>
          <w:lang w:val="cs-CZ"/>
        </w:rPr>
        <w:t>/sněmovní tisk 67/</w:t>
      </w:r>
    </w:p>
    <w:p w14:paraId="1E9CFCB7" w14:textId="5D3CC6EE" w:rsidR="00DF43B2" w:rsidRPr="00D62841" w:rsidRDefault="00DF43B2">
      <w:pPr>
        <w:rPr>
          <w:b/>
          <w:bCs/>
          <w:szCs w:val="24"/>
          <w:lang w:val="cs-CZ"/>
        </w:rPr>
      </w:pPr>
      <w:r w:rsidRPr="00D62841">
        <w:rPr>
          <w:b/>
          <w:bCs/>
          <w:szCs w:val="24"/>
          <w:lang w:val="cs-CZ"/>
        </w:rPr>
        <w:br w:type="page"/>
      </w:r>
    </w:p>
    <w:p w14:paraId="550E13ED" w14:textId="77777777" w:rsidR="00102B25" w:rsidRPr="00D62841" w:rsidRDefault="00102B25" w:rsidP="00102B25">
      <w:pPr>
        <w:pStyle w:val="PNSubtitle"/>
        <w:jc w:val="both"/>
        <w:rPr>
          <w:b/>
          <w:bCs/>
          <w:szCs w:val="24"/>
          <w:lang w:val="cs-CZ"/>
        </w:rPr>
      </w:pPr>
      <w:r w:rsidRPr="00D62841">
        <w:rPr>
          <w:b/>
          <w:bCs/>
          <w:szCs w:val="24"/>
          <w:lang w:val="cs-CZ"/>
        </w:rPr>
        <w:lastRenderedPageBreak/>
        <w:t xml:space="preserve">Návrh poslanců Andreje Babiše, Karla Havlíčka, Tomia Okamury, Petra </w:t>
      </w:r>
      <w:proofErr w:type="spellStart"/>
      <w:r w:rsidRPr="00D62841">
        <w:rPr>
          <w:b/>
          <w:bCs/>
          <w:szCs w:val="24"/>
          <w:lang w:val="cs-CZ"/>
        </w:rPr>
        <w:t>Macinky</w:t>
      </w:r>
      <w:proofErr w:type="spellEnd"/>
      <w:r w:rsidRPr="00D62841">
        <w:rPr>
          <w:b/>
          <w:bCs/>
          <w:szCs w:val="24"/>
          <w:lang w:val="cs-CZ"/>
        </w:rPr>
        <w:t xml:space="preserve">, Aleny Schillerové, Zuzany Schwarz Bařtipánové, Radima Fialy, Borise Šťastného, Vojtěcha </w:t>
      </w:r>
      <w:proofErr w:type="spellStart"/>
      <w:r w:rsidRPr="00D62841">
        <w:rPr>
          <w:b/>
          <w:bCs/>
          <w:szCs w:val="24"/>
          <w:lang w:val="cs-CZ"/>
        </w:rPr>
        <w:t>Krňanského</w:t>
      </w:r>
      <w:proofErr w:type="spellEnd"/>
      <w:r w:rsidRPr="00D62841">
        <w:rPr>
          <w:b/>
          <w:bCs/>
          <w:szCs w:val="24"/>
          <w:lang w:val="cs-CZ"/>
        </w:rPr>
        <w:t xml:space="preserve"> a Marie </w:t>
      </w:r>
      <w:proofErr w:type="spellStart"/>
      <w:r w:rsidRPr="00D62841">
        <w:rPr>
          <w:b/>
          <w:bCs/>
          <w:szCs w:val="24"/>
          <w:lang w:val="cs-CZ"/>
        </w:rPr>
        <w:t>Pošarové</w:t>
      </w:r>
      <w:proofErr w:type="spellEnd"/>
      <w:r w:rsidRPr="00D62841">
        <w:rPr>
          <w:b/>
          <w:bCs/>
          <w:szCs w:val="24"/>
          <w:lang w:val="cs-CZ"/>
        </w:rPr>
        <w:t xml:space="preserve"> na vydání zákona, kterým se mění zákon č. 283/2021 Sb., stavební zákon, ve znění pozdějších předpisů, a některé další související zákony (ST67) ve znění komplexního pozměňovacího návrhu, se mění takto:</w:t>
      </w:r>
    </w:p>
    <w:p w14:paraId="7FA879B7" w14:textId="77777777" w:rsidR="003A1C3B" w:rsidRPr="00D62841" w:rsidRDefault="003A1C3B" w:rsidP="00CE2B1A">
      <w:pPr>
        <w:pStyle w:val="PNSubtitle"/>
        <w:rPr>
          <w:b/>
          <w:bCs/>
          <w:szCs w:val="24"/>
          <w:lang w:val="cs-CZ"/>
        </w:rPr>
      </w:pPr>
    </w:p>
    <w:p w14:paraId="587DAA53" w14:textId="77777777" w:rsidR="00756CCD" w:rsidRPr="00D62841" w:rsidRDefault="00437C48">
      <w:pPr>
        <w:spacing w:after="120" w:line="240" w:lineRule="auto"/>
        <w:rPr>
          <w:bCs/>
          <w:lang w:val="cs-CZ"/>
        </w:rPr>
      </w:pPr>
      <w:r w:rsidRPr="000C449D">
        <w:rPr>
          <w:b/>
          <w:lang w:val="cs-CZ"/>
        </w:rPr>
        <w:t>1.</w:t>
      </w:r>
      <w:r w:rsidRPr="00D62841">
        <w:rPr>
          <w:bCs/>
          <w:lang w:val="cs-CZ"/>
        </w:rPr>
        <w:t xml:space="preserve"> Za část třicátou pátou se vkládá nová část třicátá pátá B, která včetně nadpisu zní:</w:t>
      </w:r>
    </w:p>
    <w:p w14:paraId="67FC15A8" w14:textId="77777777" w:rsidR="00756CCD" w:rsidRPr="00D62841" w:rsidRDefault="00437C48" w:rsidP="0085737D">
      <w:pPr>
        <w:spacing w:after="0" w:line="240" w:lineRule="auto"/>
        <w:jc w:val="center"/>
        <w:rPr>
          <w:bCs/>
          <w:lang w:val="cs-CZ"/>
        </w:rPr>
      </w:pPr>
      <w:r w:rsidRPr="00D62841">
        <w:rPr>
          <w:bCs/>
          <w:lang w:val="cs-CZ"/>
        </w:rPr>
        <w:t>„ČÁST TŘICÁTÁ PÁTÁ B</w:t>
      </w:r>
    </w:p>
    <w:p w14:paraId="4CD7B043" w14:textId="77777777" w:rsidR="00756CCD" w:rsidRPr="00D62841" w:rsidRDefault="00437C48" w:rsidP="0085737D">
      <w:pPr>
        <w:spacing w:after="0" w:line="240" w:lineRule="auto"/>
        <w:jc w:val="center"/>
        <w:rPr>
          <w:bCs/>
          <w:lang w:val="cs-CZ"/>
        </w:rPr>
      </w:pPr>
      <w:r w:rsidRPr="00D62841">
        <w:rPr>
          <w:bCs/>
          <w:lang w:val="cs-CZ"/>
        </w:rPr>
        <w:t>Změna zákona o dani z nemovitých věcí</w:t>
      </w:r>
    </w:p>
    <w:p w14:paraId="5494BD37" w14:textId="77777777" w:rsidR="001B05F8" w:rsidRDefault="001B05F8" w:rsidP="0085737D">
      <w:pPr>
        <w:spacing w:after="0" w:line="240" w:lineRule="auto"/>
        <w:jc w:val="center"/>
        <w:rPr>
          <w:bCs/>
          <w:lang w:val="cs-CZ"/>
        </w:rPr>
      </w:pPr>
    </w:p>
    <w:p w14:paraId="0991D934" w14:textId="26E2599E" w:rsidR="00756CCD" w:rsidRPr="00D62841" w:rsidRDefault="00437C48" w:rsidP="0085737D">
      <w:pPr>
        <w:spacing w:after="0" w:line="240" w:lineRule="auto"/>
        <w:jc w:val="center"/>
        <w:rPr>
          <w:bCs/>
          <w:lang w:val="cs-CZ"/>
        </w:rPr>
      </w:pPr>
      <w:r w:rsidRPr="00D62841">
        <w:rPr>
          <w:bCs/>
          <w:lang w:val="cs-CZ"/>
        </w:rPr>
        <w:t>Čl. L</w:t>
      </w:r>
      <w:proofErr w:type="spellStart"/>
      <w:r w:rsidRPr="00D62841">
        <w:rPr>
          <w:bCs/>
          <w:lang w:val="cs-CZ"/>
        </w:rPr>
        <w:t>Ic</w:t>
      </w:r>
      <w:proofErr w:type="spellEnd"/>
    </w:p>
    <w:p w14:paraId="3B4651B8" w14:textId="77777777" w:rsidR="00756CCD" w:rsidRDefault="00437C48">
      <w:pPr>
        <w:spacing w:after="0" w:line="240" w:lineRule="auto"/>
        <w:rPr>
          <w:bCs/>
          <w:lang w:val="cs-CZ"/>
        </w:rPr>
      </w:pPr>
      <w:r w:rsidRPr="00D62841">
        <w:rPr>
          <w:bCs/>
          <w:lang w:val="cs-CZ"/>
        </w:rPr>
        <w:t>Zákon č. 338/1992 Sb., o dani z nemovitých věcí, ve znění pozdějších předpisů, se mění takto:</w:t>
      </w:r>
    </w:p>
    <w:p w14:paraId="7F4C68EE" w14:textId="77777777" w:rsidR="0085737D" w:rsidRPr="00D62841" w:rsidRDefault="0085737D">
      <w:pPr>
        <w:spacing w:after="0" w:line="240" w:lineRule="auto"/>
        <w:rPr>
          <w:bCs/>
          <w:lang w:val="cs-CZ"/>
        </w:rPr>
      </w:pPr>
    </w:p>
    <w:p w14:paraId="13B9D1AB" w14:textId="6D6716CB" w:rsidR="00756CCD" w:rsidRPr="00D62841" w:rsidRDefault="00437C48" w:rsidP="00462831">
      <w:pPr>
        <w:spacing w:line="240" w:lineRule="auto"/>
        <w:jc w:val="both"/>
        <w:rPr>
          <w:bCs/>
          <w:lang w:val="cs-CZ"/>
        </w:rPr>
      </w:pPr>
      <w:r w:rsidRPr="0085737D">
        <w:rPr>
          <w:b/>
          <w:lang w:val="cs-CZ"/>
        </w:rPr>
        <w:t>1.</w:t>
      </w:r>
      <w:r w:rsidRPr="00D62841">
        <w:rPr>
          <w:bCs/>
          <w:lang w:val="cs-CZ"/>
        </w:rPr>
        <w:t xml:space="preserve"> V § 12 odst. 1 se za větu první vkládá věta „Jde-li o vymezené nemovité věci, které jsou rodinným domem nebo zdanitelnou jednotkou nesloužícími k dlouhodobému bydlení podle §</w:t>
      </w:r>
      <w:r w:rsidR="001B05F8">
        <w:rPr>
          <w:bCs/>
          <w:lang w:val="cs-CZ"/>
        </w:rPr>
        <w:t> </w:t>
      </w:r>
      <w:r w:rsidRPr="00D62841">
        <w:rPr>
          <w:bCs/>
          <w:lang w:val="cs-CZ"/>
        </w:rPr>
        <w:t>12g, lze místní koeficient opatřením obecné povahy vydaným zastupitelstvem obce stanovit ve výši od 2,0 do 10,0.“</w:t>
      </w:r>
    </w:p>
    <w:p w14:paraId="5AAD4E15" w14:textId="77777777" w:rsidR="00756CCD" w:rsidRPr="00D62841" w:rsidRDefault="00437C48" w:rsidP="00462831">
      <w:pPr>
        <w:spacing w:after="0" w:line="240" w:lineRule="auto"/>
        <w:jc w:val="both"/>
        <w:rPr>
          <w:bCs/>
          <w:lang w:val="cs-CZ"/>
        </w:rPr>
      </w:pPr>
      <w:r w:rsidRPr="002F090E">
        <w:rPr>
          <w:b/>
          <w:lang w:val="cs-CZ"/>
        </w:rPr>
        <w:t>2.</w:t>
      </w:r>
      <w:r w:rsidRPr="00D62841">
        <w:rPr>
          <w:bCs/>
          <w:lang w:val="cs-CZ"/>
        </w:rPr>
        <w:t xml:space="preserve"> Za § 12f se vkládá nový § 12g, který včetně nadpisu zní:</w:t>
      </w:r>
    </w:p>
    <w:p w14:paraId="459967FA" w14:textId="30E0F073" w:rsidR="00756CCD" w:rsidRPr="00D62841" w:rsidRDefault="001B05F8" w:rsidP="00462831">
      <w:pPr>
        <w:spacing w:after="0" w:line="240" w:lineRule="auto"/>
        <w:jc w:val="center"/>
        <w:rPr>
          <w:bCs/>
          <w:lang w:val="cs-CZ"/>
        </w:rPr>
      </w:pPr>
      <w:r>
        <w:rPr>
          <w:bCs/>
          <w:lang w:val="cs-CZ"/>
        </w:rPr>
        <w:t>„</w:t>
      </w:r>
      <w:r w:rsidR="00437C48" w:rsidRPr="00D62841">
        <w:rPr>
          <w:bCs/>
          <w:lang w:val="cs-CZ"/>
        </w:rPr>
        <w:t>§ 12g</w:t>
      </w:r>
    </w:p>
    <w:p w14:paraId="2936AE53" w14:textId="77777777" w:rsidR="00756CCD" w:rsidRPr="00D62841" w:rsidRDefault="00437C48" w:rsidP="00462831">
      <w:pPr>
        <w:spacing w:after="0" w:line="240" w:lineRule="auto"/>
        <w:jc w:val="center"/>
        <w:rPr>
          <w:bCs/>
          <w:lang w:val="cs-CZ"/>
        </w:rPr>
      </w:pPr>
      <w:r w:rsidRPr="00D62841">
        <w:rPr>
          <w:bCs/>
          <w:lang w:val="cs-CZ"/>
        </w:rPr>
        <w:t>Rodinné domy a zdanitelné jednotky nesloužící k dlouhodobému bydlení</w:t>
      </w:r>
    </w:p>
    <w:p w14:paraId="31CA6B16" w14:textId="7777777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(1) Má se za to, že rodinný dům sloužící k bydlení neslouží k dlouhodobému bydlení, ve kterém není k 1. dubnu kalendářního roku bezprostředně předcházejícího zdaňovacímu období (dále jen „rozhodné datum“) přihlášena žádná fyzická osoba, neprokáže-li vlastník postupem podle odstavce 5, že rodinný dům slouží k dlouhodobému bydlení nebo že je dán vážný důvod podle odstavce 3.</w:t>
      </w:r>
    </w:p>
    <w:p w14:paraId="3D7B0907" w14:textId="7777777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 xml:space="preserve">(2) Má se za to, že zdanitelná jednotka sloužící k bydlení neslouží k dlouhodobému bydlení, ve které není k rozhodnému datu přihlášena žádná fyzická osoba, neprokáže-li vlastník postupem podle odstavce 5, že zdanitelná </w:t>
      </w:r>
      <w:r w:rsidRPr="00D62841">
        <w:rPr>
          <w:bCs/>
          <w:lang w:val="cs-CZ"/>
        </w:rPr>
        <w:t>jednotka slouží k dlouhodobému bydlení nebo že je dán vážný důvod podle odstavce 3.</w:t>
      </w:r>
    </w:p>
    <w:p w14:paraId="341629CF" w14:textId="77777777" w:rsidR="00756CCD" w:rsidRPr="00D62841" w:rsidRDefault="00437C48" w:rsidP="00462831">
      <w:pPr>
        <w:spacing w:after="0"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(3) Za vážný důvod podle odstavců 1 a 2 se považuje zejména</w:t>
      </w:r>
    </w:p>
    <w:p w14:paraId="514EC2FD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a) probíhající rekonstrukce, stavební úpravy nebo odstraňování havarijního stavu,</w:t>
      </w:r>
    </w:p>
    <w:p w14:paraId="559B471D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b) zdravotní, sociální nebo jiné závažné osobní důvody vlastníka nebo osoby jemu blízké,</w:t>
      </w:r>
    </w:p>
    <w:p w14:paraId="41041042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c) pobyt vlastníka nebo osoby jemu blízké v zařízení sociálních služeb nebo zdravotnickém zařízení,</w:t>
      </w:r>
    </w:p>
    <w:p w14:paraId="53F07CF5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d) dědické, soudní nebo jiné obdobné řízení, které brání obvyklému užívání nemovité věci,</w:t>
      </w:r>
    </w:p>
    <w:p w14:paraId="4BF699B2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e) dočasné přestěhování z pracovních nebo studijních důvodů,</w:t>
      </w:r>
    </w:p>
    <w:p w14:paraId="4E732192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f) aktivní nabídka nemovité věci k prodeji po dobu nejvýše 12 měsíců,</w:t>
      </w:r>
    </w:p>
    <w:p w14:paraId="31DBCB10" w14:textId="77777777" w:rsidR="00756CCD" w:rsidRPr="00D62841" w:rsidRDefault="00437C48" w:rsidP="00462831">
      <w:pPr>
        <w:spacing w:after="0"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g) aktivní nabídka nemovité věci k dlouhodobému nájmu po dobu nejvýše 6 měsíců nebo</w:t>
      </w:r>
    </w:p>
    <w:p w14:paraId="5809E34D" w14:textId="77777777" w:rsidR="00756CCD" w:rsidRPr="00D62841" w:rsidRDefault="00437C48" w:rsidP="00246594">
      <w:pPr>
        <w:spacing w:line="240" w:lineRule="auto"/>
        <w:ind w:left="284"/>
        <w:jc w:val="both"/>
        <w:rPr>
          <w:bCs/>
          <w:lang w:val="cs-CZ"/>
        </w:rPr>
      </w:pPr>
      <w:r w:rsidRPr="00D62841">
        <w:rPr>
          <w:bCs/>
          <w:lang w:val="cs-CZ"/>
        </w:rPr>
        <w:t>h) technická nezpůsobilost nemovité věci k bydlení.</w:t>
      </w:r>
    </w:p>
    <w:p w14:paraId="0E61ED8C" w14:textId="60C1781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(4) Dlouhodobým bydlením se pro účely odstavců 1 a 2 rozumí faktické užívání nemovité věci k</w:t>
      </w:r>
      <w:r w:rsidR="00D93E0C">
        <w:rPr>
          <w:bCs/>
          <w:lang w:val="cs-CZ"/>
        </w:rPr>
        <w:t> </w:t>
      </w:r>
      <w:r w:rsidRPr="00D62841">
        <w:rPr>
          <w:bCs/>
          <w:lang w:val="cs-CZ"/>
        </w:rPr>
        <w:t xml:space="preserve">uspokojování bytové potřeby vlastníka, nájemce nebo jiné osoby, která ji užívá z jiného </w:t>
      </w:r>
      <w:r w:rsidRPr="00D62841">
        <w:rPr>
          <w:bCs/>
          <w:lang w:val="cs-CZ"/>
        </w:rPr>
        <w:lastRenderedPageBreak/>
        <w:t>právního důvodu; poskytování ubytovací služby nebo jiné opakované krátkodobé přenechání k</w:t>
      </w:r>
      <w:r w:rsidR="00D93E0C">
        <w:rPr>
          <w:bCs/>
          <w:lang w:val="cs-CZ"/>
        </w:rPr>
        <w:t> </w:t>
      </w:r>
      <w:r w:rsidRPr="00D62841">
        <w:rPr>
          <w:bCs/>
          <w:lang w:val="cs-CZ"/>
        </w:rPr>
        <w:t>užívání se za dlouhodobé bydlení nepovažuje.</w:t>
      </w:r>
    </w:p>
    <w:p w14:paraId="5DE2CEE7" w14:textId="7777777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(5) Před vydáním opatření obecné povahy podle § 12 odst. 1 věty druhé obec vlastníka dotčené nemovité věci vyrozumí a poskytne mu lhůtu nejméně 30 dnů k vyjádření a k doložení, že nemovitá věc slouží k dlouhodobému bydlení, nebo že je dán vážný důvod podle odstavce 3.</w:t>
      </w:r>
    </w:p>
    <w:p w14:paraId="612852DA" w14:textId="7777777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(6) Pro účely vyrozumění podle odstavce 5 může obec vycházet zejména z údajů evidence obyvatel, z údajů, které má k dispozici při správě místních poplatků nebo při výkonu jiné působnosti, z vyjádření a listin předložených vlastníkem a z dalších zjištěných skutečností.</w:t>
      </w:r>
    </w:p>
    <w:p w14:paraId="62FF545A" w14:textId="7777777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(7) Místní koeficient podle § 12 odst. 1 věty druhé nelze stanovit pro nemovitou věc, u níž je nesloužení k dlouhodobému bydlení způsobeno vážným důvodem podle odstavce 3.</w:t>
      </w:r>
    </w:p>
    <w:p w14:paraId="7853F4C2" w14:textId="77777777" w:rsidR="00756CCD" w:rsidRPr="00D62841" w:rsidRDefault="00437C48" w:rsidP="00246594">
      <w:pPr>
        <w:spacing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(8) Místní koeficient podle § 12 odst. 1 věty druhé se pro zdaňovací období nepoužije, prokáže-li poplatník v daňovém přiznání nebo dílčím daňovém přiznání podaném za toto zdaňovací období, že k 1. lednu zdaňovacího období byla nemovitá věc užívána k dlouhodobému bydlení nebo že byl dán vážný důvod podle odstavce 3.</w:t>
      </w:r>
    </w:p>
    <w:p w14:paraId="47E19E2D" w14:textId="4421442C" w:rsidR="00756CCD" w:rsidRDefault="00437C48" w:rsidP="00462831">
      <w:pPr>
        <w:spacing w:after="0"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>(9) Opatření obecné povahy podle § 12 odst. 1 věty druhé musí označit dotčené nemovité věci způsobem podle § 12e; na nemovitou věc, která v opatření obecné povahy není označena tímto způsobem, se hledí, jako by pro ni místní koeficient podle § 12 odst. 1 věty druhé nebyl stanoven.</w:t>
      </w:r>
      <w:r w:rsidR="002D12B9">
        <w:rPr>
          <w:bCs/>
          <w:lang w:val="cs-CZ"/>
        </w:rPr>
        <w:t>“</w:t>
      </w:r>
    </w:p>
    <w:p w14:paraId="775F6785" w14:textId="77777777" w:rsidR="00246594" w:rsidRDefault="00246594" w:rsidP="00462831">
      <w:pPr>
        <w:spacing w:after="0" w:line="240" w:lineRule="auto"/>
        <w:jc w:val="both"/>
        <w:rPr>
          <w:bCs/>
          <w:lang w:val="cs-CZ"/>
        </w:rPr>
      </w:pPr>
    </w:p>
    <w:p w14:paraId="5B021933" w14:textId="77777777" w:rsidR="00246594" w:rsidRPr="00D62841" w:rsidRDefault="00246594" w:rsidP="00462831">
      <w:pPr>
        <w:spacing w:after="0" w:line="240" w:lineRule="auto"/>
        <w:jc w:val="both"/>
        <w:rPr>
          <w:bCs/>
          <w:lang w:val="cs-CZ"/>
        </w:rPr>
      </w:pPr>
    </w:p>
    <w:p w14:paraId="357E0D2C" w14:textId="77777777" w:rsidR="00756CCD" w:rsidRPr="00D62841" w:rsidRDefault="00437C48" w:rsidP="00246594">
      <w:pPr>
        <w:spacing w:after="0" w:line="240" w:lineRule="auto"/>
        <w:jc w:val="center"/>
        <w:rPr>
          <w:bCs/>
          <w:lang w:val="cs-CZ"/>
        </w:rPr>
      </w:pPr>
      <w:r w:rsidRPr="00D62841">
        <w:rPr>
          <w:bCs/>
          <w:lang w:val="cs-CZ"/>
        </w:rPr>
        <w:t xml:space="preserve">Čl. </w:t>
      </w:r>
      <w:proofErr w:type="spellStart"/>
      <w:r w:rsidRPr="00D62841">
        <w:rPr>
          <w:bCs/>
          <w:lang w:val="cs-CZ"/>
        </w:rPr>
        <w:t>LIca</w:t>
      </w:r>
      <w:proofErr w:type="spellEnd"/>
    </w:p>
    <w:p w14:paraId="3FCC2F3F" w14:textId="77777777" w:rsidR="00756CCD" w:rsidRDefault="00437C48" w:rsidP="00246594">
      <w:pPr>
        <w:spacing w:after="0" w:line="240" w:lineRule="auto"/>
        <w:jc w:val="center"/>
        <w:rPr>
          <w:bCs/>
          <w:lang w:val="cs-CZ"/>
        </w:rPr>
      </w:pPr>
      <w:r w:rsidRPr="00D62841">
        <w:rPr>
          <w:bCs/>
          <w:lang w:val="cs-CZ"/>
        </w:rPr>
        <w:t>Přechodné ustanovení</w:t>
      </w:r>
    </w:p>
    <w:p w14:paraId="27D9469A" w14:textId="77777777" w:rsidR="00246594" w:rsidRPr="00D62841" w:rsidRDefault="00246594" w:rsidP="00246594">
      <w:pPr>
        <w:spacing w:after="0" w:line="240" w:lineRule="auto"/>
        <w:jc w:val="center"/>
        <w:rPr>
          <w:bCs/>
          <w:lang w:val="cs-CZ"/>
        </w:rPr>
      </w:pPr>
    </w:p>
    <w:p w14:paraId="173D4AB2" w14:textId="195FC373" w:rsidR="00756CCD" w:rsidRDefault="00437C48" w:rsidP="00462831">
      <w:pPr>
        <w:spacing w:after="0" w:line="240" w:lineRule="auto"/>
        <w:jc w:val="both"/>
        <w:rPr>
          <w:bCs/>
          <w:lang w:val="cs-CZ"/>
        </w:rPr>
      </w:pPr>
      <w:r w:rsidRPr="00D62841">
        <w:rPr>
          <w:bCs/>
          <w:lang w:val="cs-CZ"/>
        </w:rPr>
        <w:t xml:space="preserve">Opatření obecné povahy podle § 12 odst. 1 věty druhé zákona č. 338/1992 Sb., ve znění účinném ode dne nabytí účinnosti čl. </w:t>
      </w:r>
      <w:proofErr w:type="spellStart"/>
      <w:r w:rsidRPr="00D62841">
        <w:rPr>
          <w:bCs/>
          <w:lang w:val="cs-CZ"/>
        </w:rPr>
        <w:t>LIc</w:t>
      </w:r>
      <w:proofErr w:type="spellEnd"/>
      <w:r w:rsidRPr="00D62841">
        <w:rPr>
          <w:bCs/>
          <w:lang w:val="cs-CZ"/>
        </w:rPr>
        <w:t xml:space="preserve"> tohoto zákona, lze poprvé vydat se vztahem ke zdaňovacímu období roku 2028; pro první použití se rozhodné datum podle § 12g odst. 1 a 2 stanoví na 1.</w:t>
      </w:r>
      <w:r w:rsidR="009053FC">
        <w:rPr>
          <w:bCs/>
          <w:lang w:val="cs-CZ"/>
        </w:rPr>
        <w:t> </w:t>
      </w:r>
      <w:r w:rsidRPr="00D62841">
        <w:rPr>
          <w:bCs/>
          <w:lang w:val="cs-CZ"/>
        </w:rPr>
        <w:t>duben 2027.“</w:t>
      </w:r>
      <w:r w:rsidR="00297FCE">
        <w:rPr>
          <w:bCs/>
          <w:lang w:val="cs-CZ"/>
        </w:rPr>
        <w:t>.“</w:t>
      </w:r>
    </w:p>
    <w:p w14:paraId="6156A53E" w14:textId="77777777" w:rsidR="009053FC" w:rsidRPr="00D62841" w:rsidRDefault="009053FC" w:rsidP="00462831">
      <w:pPr>
        <w:spacing w:after="0" w:line="240" w:lineRule="auto"/>
        <w:jc w:val="both"/>
        <w:rPr>
          <w:bCs/>
          <w:lang w:val="cs-CZ"/>
        </w:rPr>
      </w:pPr>
    </w:p>
    <w:p w14:paraId="25675B18" w14:textId="77777777" w:rsidR="00756CCD" w:rsidRPr="00D62841" w:rsidRDefault="00437C48" w:rsidP="00462831">
      <w:pPr>
        <w:spacing w:after="240" w:line="240" w:lineRule="auto"/>
        <w:jc w:val="both"/>
        <w:rPr>
          <w:bCs/>
          <w:lang w:val="cs-CZ"/>
        </w:rPr>
      </w:pPr>
      <w:r w:rsidRPr="002D12B9">
        <w:rPr>
          <w:b/>
          <w:lang w:val="cs-CZ"/>
        </w:rPr>
        <w:t>2.</w:t>
      </w:r>
      <w:r w:rsidRPr="00D62841">
        <w:rPr>
          <w:bCs/>
          <w:lang w:val="cs-CZ"/>
        </w:rPr>
        <w:t xml:space="preserve"> V části padesáté třetí „ÚČINNOST“ v čl. LXXIV se ve výčtu ustanovení nabývajících účinnosti dnem 1. ledna 2027 na konci textu doplňují slova „, čl. </w:t>
      </w:r>
      <w:proofErr w:type="spellStart"/>
      <w:r w:rsidRPr="00D62841">
        <w:rPr>
          <w:bCs/>
          <w:lang w:val="cs-CZ"/>
        </w:rPr>
        <w:t>LIc</w:t>
      </w:r>
      <w:proofErr w:type="spellEnd"/>
      <w:r w:rsidRPr="00D62841">
        <w:rPr>
          <w:bCs/>
          <w:lang w:val="cs-CZ"/>
        </w:rPr>
        <w:t xml:space="preserve"> a čl. </w:t>
      </w:r>
      <w:proofErr w:type="spellStart"/>
      <w:r w:rsidRPr="00D62841">
        <w:rPr>
          <w:bCs/>
          <w:lang w:val="cs-CZ"/>
        </w:rPr>
        <w:t>LIca</w:t>
      </w:r>
      <w:proofErr w:type="spellEnd"/>
      <w:r w:rsidRPr="00D62841">
        <w:rPr>
          <w:bCs/>
          <w:lang w:val="cs-CZ"/>
        </w:rPr>
        <w:t>“.</w:t>
      </w:r>
    </w:p>
    <w:p w14:paraId="27F15170" w14:textId="6FCE0329" w:rsidR="00D62841" w:rsidRPr="00D62841" w:rsidRDefault="00D62841">
      <w:pPr>
        <w:rPr>
          <w:bCs/>
          <w:lang w:val="cs-CZ"/>
        </w:rPr>
      </w:pPr>
      <w:r w:rsidRPr="00D62841">
        <w:rPr>
          <w:bCs/>
          <w:lang w:val="cs-CZ"/>
        </w:rPr>
        <w:br w:type="page"/>
      </w:r>
    </w:p>
    <w:p w14:paraId="091E65B0" w14:textId="77777777" w:rsidR="00756CCD" w:rsidRPr="00D62841" w:rsidRDefault="00437C48" w:rsidP="00D62841">
      <w:pPr>
        <w:spacing w:after="240" w:line="240" w:lineRule="auto"/>
        <w:jc w:val="both"/>
        <w:rPr>
          <w:lang w:val="cs-CZ"/>
        </w:rPr>
      </w:pPr>
      <w:r w:rsidRPr="00D62841">
        <w:rPr>
          <w:b/>
          <w:lang w:val="cs-CZ"/>
        </w:rPr>
        <w:lastRenderedPageBreak/>
        <w:t>ODŮVODNĚNÍ</w:t>
      </w:r>
    </w:p>
    <w:p w14:paraId="6E2FCCBA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I. Obecná část</w:t>
      </w:r>
    </w:p>
    <w:p w14:paraId="3ACDF9D3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1. Cíl a podstata pozměňovacího návrhu</w:t>
      </w:r>
    </w:p>
    <w:p w14:paraId="0AF5F00B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 xml:space="preserve">Pozměňovací návrh vytváří pro obce a města zvláštní a fakultativní nástroj, kterým mohou zvýšit daň z </w:t>
      </w:r>
      <w:r w:rsidRPr="00D62841">
        <w:rPr>
          <w:lang w:val="cs-CZ"/>
        </w:rPr>
        <w:t>nemovitých věcí u bytů a rodinných domů, které neslouží k dlouhodobému bydlení. Cílem není plošně zdražit vlastnictví bydlení, ale dát obcím možnost reagovat na situace, kdy je část bytového fondu vytažena z dlouhodobého bydlení, ať už zůstává nevyužitá, nebo slouží převážně ke krátkodobému ubytování navzdory vysoké místní poptávce po bydlení.</w:t>
      </w:r>
    </w:p>
    <w:p w14:paraId="1806880D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Návrh nepřebírá model samostatné celostátní daně z prázdných bytů, ale využívá již existující architekturu místního koeficientu pro vymezené nemovité věci. Pro úzce vymezenou kategorii rodinných domů a bytů nesloužících k dlouhodobému bydlení pouze zakládá zvláštní vyšší rozpětí koeficientu od 2,0 do 10,0 a doplňuje jen nezbytné zákonné mantinely pro posouzení, základní procesní ochranu vlastníka a praktické použití v daňovém řízení.</w:t>
      </w:r>
    </w:p>
    <w:p w14:paraId="4D9E1B16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2. Vztah k projednávanému tisku 67 a ke komplexnímu pozměňovacímu návrhu</w:t>
      </w:r>
    </w:p>
    <w:p w14:paraId="4581F5F5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 xml:space="preserve">Předmětem sněmovního tisku 67 a komplexního pozměňovacího návrhu je mimo jiné reakce na krizi dostupnosti bydlení a vytváření podmínek pro účinnější využívání </w:t>
      </w:r>
      <w:r w:rsidRPr="00D62841">
        <w:rPr>
          <w:lang w:val="cs-CZ"/>
        </w:rPr>
        <w:t xml:space="preserve">území i existujícího bytového fondu. Materiální vazba tohoto pozměňovacího návrhu spočívá v tom, že vedle </w:t>
      </w:r>
      <w:proofErr w:type="spellStart"/>
      <w:r w:rsidRPr="00D62841">
        <w:rPr>
          <w:lang w:val="cs-CZ"/>
        </w:rPr>
        <w:t>stavebněprávních</w:t>
      </w:r>
      <w:proofErr w:type="spellEnd"/>
      <w:r w:rsidRPr="00D62841">
        <w:rPr>
          <w:lang w:val="cs-CZ"/>
        </w:rPr>
        <w:t xml:space="preserve"> a procesních opatření doplňuje i nástroj, který může na místní úrovni motivovat k lepšímu využití již existujících bytů a rodinných domů.</w:t>
      </w:r>
    </w:p>
    <w:p w14:paraId="25C57F1D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3. Současný stav v České republice</w:t>
      </w:r>
    </w:p>
    <w:p w14:paraId="24AA3D79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Zákon o dani z nemovitých věcí již dnes umožňuje obcím stanovit místní koeficient ve výši od 0,5 do 5,0, a to i opatřením obecné povahy pro vymezené nemovité věci. Navrhovaná úprava na tento systém navazuje a nepřepisuje jej od základu. Rozšiřuje pouze možnosti obce pro zvláštní kategorii obytných nemovitostí, které neslouží k dlouhodobému bydlení, a zároveň do zákona doplňuje jasnější pravidla pro jednodušší a přezkoumatelné posouzení.</w:t>
      </w:r>
    </w:p>
    <w:p w14:paraId="32051ECE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4. Zahraniční inspirace</w:t>
      </w:r>
    </w:p>
    <w:p w14:paraId="097B8222" w14:textId="60ACA9A0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Zahraniční praxe ukazuje, že fiskální tlak na obytné nemovitosti, které neslouží běžnému bydlení, je v Evropě běžným nástrojem bytové politiky. Český návrh je umírněný: nejde o plošnou státní daň, ale o fakultativní obecní nástroj založený na vyvratitelné domněnce, základních výjimkách a</w:t>
      </w:r>
      <w:r w:rsidR="00D62841">
        <w:rPr>
          <w:lang w:val="cs-CZ"/>
        </w:rPr>
        <w:t> </w:t>
      </w:r>
      <w:r w:rsidRPr="00D62841">
        <w:rPr>
          <w:lang w:val="cs-CZ"/>
        </w:rPr>
        <w:t>minimálních procesních zárukách.</w:t>
      </w:r>
    </w:p>
    <w:p w14:paraId="623BF5CA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5. Přínosy pro domácnosti, obce a bytový fond</w:t>
      </w:r>
    </w:p>
    <w:p w14:paraId="3151435D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Návrh může motivovat vlastníky, aby byty a rodinné domy, které dnes neslouží dlouhodobému bydlení, prodali, pronajali nebo uvedli do běžného užívání. Přínos se projeví zejména v obcích, kde je poptávka po bydlení vysoká, ale současně existují byty nebo domy, které zůstávají mimo dlouhodobý trh bez objektivního důvodu nebo jsou využívány převážně pro krátkodobé ubytování.</w:t>
      </w:r>
    </w:p>
    <w:p w14:paraId="15921FBA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 xml:space="preserve">Modelově lze uvést, že pokud by roční daň z bytu po běžném výpočtu činila 3 000 Kč, zvláštní koeficient 5,0 by znamenal daň 15 000 Kč a zvláštní koeficient 10,0 daň 30 000 Kč. Pokud by roční daň z rodinného domu činila 5 000 Kč, koeficient 5,0 by znamenal 25 000 Kč a koeficient 10,0 daň 50 000 Kč. Smyslem návrhu není maximalizace výnosu, ale vytvoření ekonomického </w:t>
      </w:r>
      <w:r w:rsidRPr="00D62841">
        <w:rPr>
          <w:lang w:val="cs-CZ"/>
        </w:rPr>
        <w:lastRenderedPageBreak/>
        <w:t>tlaku, aby obytné nemovitosti byly vráceny do dlouhodobého bydlení, prodeje nebo dlouhodobého nájmu.</w:t>
      </w:r>
    </w:p>
    <w:p w14:paraId="21D7ED5A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Současně jde o nástroj ve prospěch obcí. Ty nejlépe znají místní situaci a mohou samy rozhodnout, zda takový nástroj potřebují. Návrh obci nic neukládá; pouze jí poskytuje volitelnou pravomoc pro případy, kdy dlouhodobá nedostupnost bytového fondu zhoršuje dostupnost bydlení nebo kvalitu života v obci.</w:t>
      </w:r>
    </w:p>
    <w:p w14:paraId="73B953CF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6. Procesní záruky a dopady</w:t>
      </w:r>
    </w:p>
    <w:p w14:paraId="27D11C4B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Návrh obsahuje výslovné vymezení vážných důvodů, například rekonstrukci, zdravotní a sociální důvody, dědické nebo soudní řízení, dočasné pracovní nebo studijní důvody, nabídku k prodeji nebo k dlouhodobému nájmu anebo technickou nezpůsobilost k bydlení. Současně výslovně vymezuje, co se rozumí dlouhodobým bydlením, a vylučuje, aby se do této kategorie započítávalo krátkodobé ubytování.</w:t>
      </w:r>
    </w:p>
    <w:p w14:paraId="1C3738E6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Praktické posouzení je zjednodušeno a staví na známé formulaci používané v zákoně o místních poplatcích, tedy na tom, zda je v nemovité věci k rozhodnému datu přihlášena nějaká fyzická osoba. Zákon však tuto skutečnost nepřebírá jako automatický důkaz, ale pouze jako vyvratitelnou domněnku. Není-li v rodinném domě nebo zdanitelné jednotce k rozhodnému datu přihlášena žádná fyzická osoba, obec vlastníka vyrozumí a vyzve jej, aby doložil dlouhodobé bydlení nebo vážný důvod. Tím se výrazně snižuje administrati</w:t>
      </w:r>
      <w:r w:rsidRPr="00D62841">
        <w:rPr>
          <w:lang w:val="cs-CZ"/>
        </w:rPr>
        <w:t>vní zátěž obcí oproti modelu postavenému na rozsáhlém dokazování užívání v průběhu celého roku.</w:t>
      </w:r>
    </w:p>
    <w:p w14:paraId="0D8E8641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Návrh dále zavádí konečnou pojistku ve prospěch vlastníka: i když je nemovitost v opatření obecné povahy označena, zvláštní koeficient se pro dané zdaňovací období nepoužije, prokáže-li poplatník v daňovém přiznání nebo dílčím daňovém přiznání, že k 1. lednu zdaňovacího období nemovitost slouží dlouhodobému bydlení nebo že je dán vážný důvod. Návrh tak minimalizuje riziko, že vyšší koeficient dopadne na nemovitost, která byla mezitím uvedena do běžného bydlení.</w:t>
      </w:r>
    </w:p>
    <w:p w14:paraId="2FC13605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7. Soulad s ústavním pořádkem a právem Evropské unie</w:t>
      </w:r>
    </w:p>
    <w:p w14:paraId="22421F75" w14:textId="77777777" w:rsidR="00756CCD" w:rsidRPr="00D62841" w:rsidRDefault="00437C48" w:rsidP="00D62841">
      <w:pPr>
        <w:spacing w:after="240" w:line="240" w:lineRule="auto"/>
        <w:jc w:val="both"/>
        <w:rPr>
          <w:lang w:val="cs-CZ"/>
        </w:rPr>
      </w:pPr>
      <w:r w:rsidRPr="00D62841">
        <w:rPr>
          <w:lang w:val="cs-CZ"/>
        </w:rPr>
        <w:t>Návrh je slučitelný s ústavním pořádkem České republiky i s právem Evropské unie. Nestanoví plošné zatížení všech vlastníků bydlení, ale pouze umožňuje obcím přijmout přiměřené opatření vůči úzce vymezené kategorii obytných nemovitostí, které neslouží k dlouhodobému bydlení.</w:t>
      </w:r>
    </w:p>
    <w:p w14:paraId="5DBD8379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II. Zvláštní část</w:t>
      </w:r>
    </w:p>
    <w:p w14:paraId="4A69AD18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 xml:space="preserve">K bodu 1 (část třicátá pátá B, čl. </w:t>
      </w:r>
      <w:proofErr w:type="spellStart"/>
      <w:r w:rsidRPr="00D62841">
        <w:rPr>
          <w:b/>
          <w:lang w:val="cs-CZ"/>
        </w:rPr>
        <w:t>LIc</w:t>
      </w:r>
      <w:proofErr w:type="spellEnd"/>
      <w:r w:rsidRPr="00D62841">
        <w:rPr>
          <w:b/>
          <w:lang w:val="cs-CZ"/>
        </w:rPr>
        <w:t>)</w:t>
      </w:r>
    </w:p>
    <w:p w14:paraId="53226063" w14:textId="2ED273DA" w:rsidR="00756CCD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Do § 12 zákona o dani z nemovitých věcí se doplňuje zvláštní věta umožňující stanovit vyšší místní koeficient v rozpětí 2,0 až 10,0 pro vymezené nemovité věci, které jsou rodinným domem nebo zdanitelnou jednotkou nesloužícími k dlouhodobému bydlení. Současně se vkládá nový §</w:t>
      </w:r>
      <w:r w:rsidR="00D62841">
        <w:rPr>
          <w:lang w:val="cs-CZ"/>
        </w:rPr>
        <w:t> </w:t>
      </w:r>
      <w:r w:rsidRPr="00D62841">
        <w:rPr>
          <w:lang w:val="cs-CZ"/>
        </w:rPr>
        <w:t>12g, který zavádí zjednodušenou vyvratitelnou domněnku založenou na známé formulaci „ve</w:t>
      </w:r>
      <w:r w:rsidR="00CF5EB7">
        <w:rPr>
          <w:lang w:val="cs-CZ"/>
        </w:rPr>
        <w:t> </w:t>
      </w:r>
      <w:r w:rsidRPr="00D62841">
        <w:rPr>
          <w:lang w:val="cs-CZ"/>
        </w:rPr>
        <w:t>které není přihlášena žádná fyzická osoba“, výslovné vážné důvody, pojem dlouhodobého bydlení, předchozí vyrozumění vlastníka a základní pravidlo, podle něhož se zvláštní koeficient nepoužije, prokáže-li poplatník dlouhodobé bydlení nebo vážný důvod k 1. lednu zdaňovacího období.</w:t>
      </w:r>
    </w:p>
    <w:p w14:paraId="27BE71E1" w14:textId="77777777" w:rsidR="00CF5EB7" w:rsidRDefault="00CF5EB7" w:rsidP="00D62841">
      <w:pPr>
        <w:spacing w:after="120" w:line="240" w:lineRule="auto"/>
        <w:jc w:val="both"/>
        <w:rPr>
          <w:lang w:val="cs-CZ"/>
        </w:rPr>
      </w:pPr>
    </w:p>
    <w:p w14:paraId="7F87BC74" w14:textId="77777777" w:rsidR="00CF5EB7" w:rsidRPr="00D62841" w:rsidRDefault="00CF5EB7" w:rsidP="00D62841">
      <w:pPr>
        <w:spacing w:after="120" w:line="240" w:lineRule="auto"/>
        <w:jc w:val="both"/>
        <w:rPr>
          <w:lang w:val="cs-CZ"/>
        </w:rPr>
      </w:pPr>
    </w:p>
    <w:p w14:paraId="68D89AAB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lastRenderedPageBreak/>
        <w:t>K bodu 2 (účinnost)</w:t>
      </w:r>
    </w:p>
    <w:p w14:paraId="58B270C1" w14:textId="77777777" w:rsidR="00756CCD" w:rsidRPr="00D62841" w:rsidRDefault="00437C48" w:rsidP="00D62841">
      <w:pPr>
        <w:spacing w:after="240" w:line="240" w:lineRule="auto"/>
        <w:jc w:val="both"/>
        <w:rPr>
          <w:lang w:val="cs-CZ"/>
        </w:rPr>
      </w:pPr>
      <w:r w:rsidRPr="00D62841">
        <w:rPr>
          <w:lang w:val="cs-CZ"/>
        </w:rPr>
        <w:t>Navrhuje se účinnost od 1. ledna 2027. Přechodné ustanovení současně výslovně stanoví, že nové opatření obecné povahy lze poprvé vydat se vztahem ke zdaňovacímu období roku 2028 a že pro toto první použití je rozhodným datem 1. duben 2027. Tím je zajištěna praktická proveditelnost návrhu vzhledem k zákonné lhůtě do 30. června pro zaslání opatření obecné povahy správci daně.</w:t>
      </w:r>
    </w:p>
    <w:p w14:paraId="509C85C3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b/>
          <w:lang w:val="cs-CZ"/>
        </w:rPr>
        <w:t>III. Stručné shrnutí pro obhajobu návrhu</w:t>
      </w:r>
    </w:p>
    <w:p w14:paraId="1FC46807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Návrh nezavádí novou celostátní daň ani plošné zdražení vlastnictví bydlení; dává pouze volitelný nástroj obcím a městům.</w:t>
      </w:r>
    </w:p>
    <w:p w14:paraId="4CD79462" w14:textId="13AF307A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Cílí na byty a rodinné domy, které neslouží dlouhodobému bydlení, a výslovně vylučuje rekonstrukce, zdravotní a sociální důvody, dědická řízení, nabídku k prodeji nebo k</w:t>
      </w:r>
      <w:r w:rsidR="00CF5EB7">
        <w:rPr>
          <w:lang w:val="cs-CZ"/>
        </w:rPr>
        <w:t> </w:t>
      </w:r>
      <w:r w:rsidRPr="00D62841">
        <w:rPr>
          <w:lang w:val="cs-CZ"/>
        </w:rPr>
        <w:t>dlouhodobému nájmu a technickou nezpůsobilost.</w:t>
      </w:r>
    </w:p>
    <w:p w14:paraId="05644427" w14:textId="288A5E1A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Praktické posouzení je jednoduché a použitelné: obec vychází především z toho, zda je v</w:t>
      </w:r>
      <w:r w:rsidR="00B60860">
        <w:rPr>
          <w:lang w:val="cs-CZ"/>
        </w:rPr>
        <w:t> </w:t>
      </w:r>
      <w:r w:rsidRPr="00D62841">
        <w:rPr>
          <w:lang w:val="cs-CZ"/>
        </w:rPr>
        <w:t>nemovitosti k rozhodnému datu někdo přihlášen; není-li tomu tak, vyzve vlastníka, aby doložil dlouhodobé bydlení nebo vážný důvod.</w:t>
      </w:r>
    </w:p>
    <w:p w14:paraId="729749C2" w14:textId="77777777" w:rsidR="00756CCD" w:rsidRPr="00D62841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Nástroj může dopadnout i na byty vytažené z dlouhodobého trhu do krátkodobého turistického užívání, protože ubytovací služba ani opakované krátkodobé přenechávání se za dlouhodobé bydlení nepovažují.</w:t>
      </w:r>
    </w:p>
    <w:p w14:paraId="30F57D28" w14:textId="77777777" w:rsidR="00756CCD" w:rsidRDefault="00437C48" w:rsidP="00D62841">
      <w:pPr>
        <w:spacing w:after="120" w:line="240" w:lineRule="auto"/>
        <w:jc w:val="both"/>
        <w:rPr>
          <w:lang w:val="cs-CZ"/>
        </w:rPr>
      </w:pPr>
      <w:r w:rsidRPr="00D62841">
        <w:rPr>
          <w:lang w:val="cs-CZ"/>
        </w:rPr>
        <w:t>Vlastník je chráněn i na konci procesu: prokáže-li v daňovém přiznání, že k 1. lednu zdaňovacího období nemovitost slouží dlouhodobému bydlení nebo že je dán vážný důvod, zvláštní koeficient se nepoužije.</w:t>
      </w:r>
    </w:p>
    <w:p w14:paraId="5187FED2" w14:textId="77777777" w:rsidR="00F45219" w:rsidRDefault="00F45219" w:rsidP="00D62841">
      <w:pPr>
        <w:spacing w:after="120" w:line="240" w:lineRule="auto"/>
        <w:jc w:val="both"/>
        <w:rPr>
          <w:lang w:val="cs-CZ"/>
        </w:rPr>
      </w:pPr>
    </w:p>
    <w:p w14:paraId="5DF19F33" w14:textId="12C35FD2" w:rsidR="00F45219" w:rsidRPr="008A0172" w:rsidRDefault="00F45219" w:rsidP="00F45219">
      <w:pPr>
        <w:jc w:val="both"/>
        <w:rPr>
          <w:szCs w:val="24"/>
          <w:lang w:val="cs-CZ"/>
        </w:rPr>
      </w:pPr>
      <w:r w:rsidRPr="008A0172">
        <w:rPr>
          <w:szCs w:val="24"/>
          <w:lang w:val="cs-CZ"/>
        </w:rPr>
        <w:t xml:space="preserve">V Praze dne </w:t>
      </w:r>
      <w:r w:rsidR="00D06226">
        <w:rPr>
          <w:szCs w:val="24"/>
          <w:lang w:val="cs-CZ"/>
        </w:rPr>
        <w:t>1</w:t>
      </w:r>
      <w:r>
        <w:rPr>
          <w:szCs w:val="24"/>
          <w:lang w:val="cs-CZ"/>
        </w:rPr>
        <w:t>5</w:t>
      </w:r>
      <w:r w:rsidRPr="008A0172">
        <w:rPr>
          <w:szCs w:val="24"/>
          <w:lang w:val="cs-CZ"/>
        </w:rPr>
        <w:t xml:space="preserve">. </w:t>
      </w:r>
      <w:r>
        <w:rPr>
          <w:szCs w:val="24"/>
          <w:lang w:val="cs-CZ"/>
        </w:rPr>
        <w:t>5</w:t>
      </w:r>
      <w:r w:rsidRPr="008A0172">
        <w:rPr>
          <w:szCs w:val="24"/>
          <w:lang w:val="cs-CZ"/>
        </w:rPr>
        <w:t>. 2026</w:t>
      </w:r>
    </w:p>
    <w:p w14:paraId="197558BF" w14:textId="77777777" w:rsidR="00F45219" w:rsidRPr="008A0172" w:rsidRDefault="00F45219" w:rsidP="00F45219">
      <w:pPr>
        <w:jc w:val="both"/>
        <w:rPr>
          <w:szCs w:val="24"/>
          <w:lang w:val="cs-CZ"/>
        </w:rPr>
      </w:pPr>
    </w:p>
    <w:p w14:paraId="45DA5C78" w14:textId="77777777" w:rsidR="00F45219" w:rsidRPr="008A0172" w:rsidRDefault="00F45219" w:rsidP="00F45219">
      <w:pPr>
        <w:pStyle w:val="PNSignature"/>
        <w:jc w:val="both"/>
        <w:rPr>
          <w:sz w:val="24"/>
          <w:szCs w:val="24"/>
          <w:lang w:val="cs-CZ"/>
        </w:rPr>
      </w:pPr>
      <w:r w:rsidRPr="008A0172">
        <w:rPr>
          <w:sz w:val="24"/>
          <w:szCs w:val="24"/>
          <w:lang w:val="cs-CZ"/>
        </w:rPr>
        <w:t>Ing. Marian Jurečka</w:t>
      </w:r>
    </w:p>
    <w:p w14:paraId="651A5390" w14:textId="77777777" w:rsidR="00F45219" w:rsidRDefault="00F45219" w:rsidP="00F45219">
      <w:pPr>
        <w:pStyle w:val="PNSignature"/>
        <w:jc w:val="both"/>
        <w:rPr>
          <w:sz w:val="24"/>
          <w:szCs w:val="24"/>
          <w:lang w:val="cs-CZ"/>
        </w:rPr>
      </w:pPr>
      <w:r w:rsidRPr="008A0172">
        <w:rPr>
          <w:sz w:val="24"/>
          <w:szCs w:val="24"/>
          <w:lang w:val="cs-CZ"/>
        </w:rPr>
        <w:t>v.r.</w:t>
      </w:r>
    </w:p>
    <w:sectPr w:rsidR="00F4521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904254">
    <w:abstractNumId w:val="8"/>
  </w:num>
  <w:num w:numId="2" w16cid:durableId="584338550">
    <w:abstractNumId w:val="6"/>
  </w:num>
  <w:num w:numId="3" w16cid:durableId="835342495">
    <w:abstractNumId w:val="5"/>
  </w:num>
  <w:num w:numId="4" w16cid:durableId="994920785">
    <w:abstractNumId w:val="4"/>
  </w:num>
  <w:num w:numId="5" w16cid:durableId="1703824641">
    <w:abstractNumId w:val="7"/>
  </w:num>
  <w:num w:numId="6" w16cid:durableId="1380400860">
    <w:abstractNumId w:val="3"/>
  </w:num>
  <w:num w:numId="7" w16cid:durableId="1975528173">
    <w:abstractNumId w:val="2"/>
  </w:num>
  <w:num w:numId="8" w16cid:durableId="1170365871">
    <w:abstractNumId w:val="1"/>
  </w:num>
  <w:num w:numId="9" w16cid:durableId="7825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49D"/>
    <w:rsid w:val="00102B25"/>
    <w:rsid w:val="00106D55"/>
    <w:rsid w:val="0015074B"/>
    <w:rsid w:val="001B05F8"/>
    <w:rsid w:val="00246594"/>
    <w:rsid w:val="0029639D"/>
    <w:rsid w:val="00297FCE"/>
    <w:rsid w:val="002D12B9"/>
    <w:rsid w:val="002F090E"/>
    <w:rsid w:val="00326F90"/>
    <w:rsid w:val="003A1C3B"/>
    <w:rsid w:val="00437C48"/>
    <w:rsid w:val="00462831"/>
    <w:rsid w:val="00756CCD"/>
    <w:rsid w:val="0085737D"/>
    <w:rsid w:val="009053FC"/>
    <w:rsid w:val="00AA1D8D"/>
    <w:rsid w:val="00B47730"/>
    <w:rsid w:val="00B60860"/>
    <w:rsid w:val="00CB0664"/>
    <w:rsid w:val="00CE2B1A"/>
    <w:rsid w:val="00CF5EB7"/>
    <w:rsid w:val="00D06226"/>
    <w:rsid w:val="00D62841"/>
    <w:rsid w:val="00D93E0C"/>
    <w:rsid w:val="00DF43B2"/>
    <w:rsid w:val="00F45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AA423E5-8036-4E6B-BABB-2435606F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NTitle">
    <w:name w:val="PN Title"/>
    <w:basedOn w:val="Normln"/>
    <w:rsid w:val="00CE2B1A"/>
    <w:pPr>
      <w:spacing w:line="252" w:lineRule="auto"/>
      <w:jc w:val="center"/>
    </w:pPr>
    <w:rPr>
      <w:b/>
      <w:sz w:val="30"/>
    </w:rPr>
  </w:style>
  <w:style w:type="paragraph" w:customStyle="1" w:styleId="PNSubtitle">
    <w:name w:val="PN Subtitle"/>
    <w:basedOn w:val="Normln"/>
    <w:rsid w:val="00CE2B1A"/>
    <w:pPr>
      <w:spacing w:after="120" w:line="252" w:lineRule="auto"/>
      <w:jc w:val="center"/>
    </w:pPr>
  </w:style>
  <w:style w:type="paragraph" w:customStyle="1" w:styleId="PNCenter">
    <w:name w:val="PN Center"/>
    <w:basedOn w:val="Normln"/>
    <w:rsid w:val="00CE2B1A"/>
    <w:pPr>
      <w:spacing w:after="80" w:line="252" w:lineRule="auto"/>
      <w:jc w:val="center"/>
    </w:pPr>
    <w:rPr>
      <w:sz w:val="23"/>
    </w:rPr>
  </w:style>
  <w:style w:type="paragraph" w:customStyle="1" w:styleId="PNSignature">
    <w:name w:val="PN Signature"/>
    <w:basedOn w:val="Normln"/>
    <w:rsid w:val="00F45219"/>
    <w:pPr>
      <w:spacing w:after="40" w:line="252" w:lineRule="auto"/>
      <w:jc w:val="center"/>
    </w:pPr>
    <w:rPr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1962</Words>
  <Characters>10599</Characters>
  <Application>Microsoft Office Word</Application>
  <DocSecurity>0</DocSecurity>
  <Lines>392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Ing. Marian Jurečka</cp:lastModifiedBy>
  <cp:revision>21</cp:revision>
  <dcterms:created xsi:type="dcterms:W3CDTF">2013-12-23T23:15:00Z</dcterms:created>
  <dcterms:modified xsi:type="dcterms:W3CDTF">2026-05-15T11:00:00Z</dcterms:modified>
  <cp:category/>
</cp:coreProperties>
</file>