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26761" cy="13144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761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PARLAMENT ČESKÉ REPUBLIKY</w:t>
      </w:r>
    </w:p>
    <w:p w:rsidR="00000000" w:rsidDel="00000000" w:rsidP="00000000" w:rsidRDefault="00000000" w:rsidRPr="00000000" w14:paraId="00000009">
      <w:pPr>
        <w:keepNext w:val="1"/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Poslanecká sněmovna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X. volební období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Pozměňovací návrh</w:t>
        <w:br w:type="textWrapping"/>
        <w:t xml:space="preserve">poslankyň Marie Krškové,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Moniky Brzeskové</w:t>
        <w:br w:type="textWrapping"/>
        <w:t xml:space="preserve">a poslanců Marka Výborného a Bohuslava Niemiece</w:t>
        <w:br w:type="textWrapping"/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 návrhu zákona, kterým se mění zákon č. 283/2021 Sb., stavební zákon, ve znění pozdějších předpisů, a další související zákony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(sněmovní tisk č. 67)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Zrušení přechodného ustanovení k poskytnutí prostor </w:t>
        <w:br w:type="textWrapping"/>
        <w:t xml:space="preserve">stavebních úřadů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Návrh zákona ve znění komplexního pozměňovacího návrhu poslanců Zuzany Mrázové, Karla Havlíčka a dalších se mění takto: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 části první, článku II návrhu (Přechodná ustanovení):</w:t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 20 se zrušuje a následující přechodná ustanovení se přečíslují.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Odůvodnění pozměňovacího návrhu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Předkladatelé komplexního pozměňovacího návrhu (dále jen „KPN“) v rámci přechodných ustanovení k územním orgánům navrhují stanovit, že prostory archivů, úřadoven a sídel stavebních úřadů se ponechají podle potřeby příslušného úřadu rozvoje území kraje na stávajících místech a budou využívány k výkonu působnosti podle tohoto zákona až po dobu 5 let ode dne nabytí účinnosti tohoto zákona za náhradu placenou kraji nebo obci ve výši obvyklého nájmu a nákladů za služby souvisejících s nájmem.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Domníváme se, že se jedná o zásah do práv samosprávy, která má právo sama si určit, komu a za jakých podmínek pronajme svoje prostory. Období 5 let považujeme za zcela nepřiměřené. Poskytnout stávající prostory stavebních úřadů jinému úřadu může být také v řadě případů problematické a přechodné ustanovení tyto praktické problémy žádným způsobem neřeší. Obce (kraje) budou muset prostory poskytnout, ale úřad si je nemusí převzít. Obce potřebují vědět, zda bude mít úřad o prostory zájem, s dostatečným předstihem, tak aby situaci mohly řešit. Problémem budou sdílené archivy v situacích, kdy v obci není archiv jen pro stavební úřad, ale pro celý obecní/městský úřad nebo magistrát, správa takového sdíleného archivu není v přechodném ustanovení nijak upravena. Další otázkou jsou služby spojené s nájmem tam, kde neexistují samostatné odečty elektřiny, tepla, vody; úklid obce často řeší vlastními zaměstnanci, které nemají živnostenský list pro poskytování takových služeb třetí osobě. Samostatným (a znovu nijak neřešeným) problémem je otázka sdílení IT (kyberbezpečnost). Zcela neřešeno zůstává v přechodném ustanovení i vybavení stávajících stavebních úřadů movitým majetkem.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Dotčená ustanovení zákona č. 28/2021 Sb., stavební zákon, ve znění komplexního pozměňovacího návrhu poslanců Zuzany Mrázové, Karla Havlíčka a dalších, s vyznačením navrhovaných změn (zrušený text přeškrtnut):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Přechodná ustanovení k územním orgánům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20. Prostory archivů,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nájmem. Povinnost zveřejnění záměru pronájmu podle zákona o obcích se nepoužije.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d757fxh64bg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 Praze dne 26. května 2026</w:t>
        <w:tab/>
        <w:tab/>
        <w:tab/>
        <w:t xml:space="preserve">Ing. Mgr. Marie Kršková</w:t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fbvwz974rw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Mgr. Monika Brzesková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8djgksd4il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Mgr. Marek Výborný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4t8757467u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Ing. Bohuslav Niemiec</w:t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360" w:line="24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