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1F0E" w14:textId="77777777" w:rsidR="0047415F" w:rsidRDefault="0047415F" w:rsidP="0047415F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196FFBA" wp14:editId="48DD651A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926761" cy="131445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6761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F00B12" w14:textId="77777777" w:rsidR="0047415F" w:rsidRDefault="0047415F" w:rsidP="0047415F"/>
    <w:p w14:paraId="41E560BE" w14:textId="77777777" w:rsidR="0047415F" w:rsidRDefault="0047415F" w:rsidP="0047415F"/>
    <w:p w14:paraId="17BD4380" w14:textId="77777777" w:rsidR="0047415F" w:rsidRDefault="0047415F" w:rsidP="0047415F"/>
    <w:p w14:paraId="52D33D3F" w14:textId="77777777" w:rsidR="0047415F" w:rsidRDefault="0047415F" w:rsidP="0047415F"/>
    <w:p w14:paraId="0CE17920" w14:textId="77777777" w:rsidR="0047415F" w:rsidRDefault="0047415F" w:rsidP="0047415F"/>
    <w:p w14:paraId="40F06EEE" w14:textId="77777777" w:rsidR="0047415F" w:rsidRDefault="0047415F" w:rsidP="0047415F"/>
    <w:p w14:paraId="62DC840A" w14:textId="77777777" w:rsidR="0047415F" w:rsidRDefault="0047415F" w:rsidP="0047415F">
      <w:pPr>
        <w:keepNext/>
        <w:widowControl w:val="0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PARLAMENT ČESKÉ REPUBLIKY</w:t>
      </w:r>
    </w:p>
    <w:p w14:paraId="40C25CD5" w14:textId="77777777" w:rsidR="0047415F" w:rsidRDefault="0047415F" w:rsidP="0047415F">
      <w:pPr>
        <w:keepNext/>
        <w:widowControl w:val="0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7B70321D" w14:textId="77777777" w:rsidR="0047415F" w:rsidRDefault="0047415F" w:rsidP="0047415F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Poslanecká sněmovna</w:t>
      </w:r>
    </w:p>
    <w:p w14:paraId="1A3F8177" w14:textId="77777777" w:rsidR="0047415F" w:rsidRDefault="0047415F" w:rsidP="0047415F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2026</w:t>
      </w:r>
    </w:p>
    <w:p w14:paraId="115680AF" w14:textId="77777777" w:rsidR="0047415F" w:rsidRDefault="0047415F" w:rsidP="0047415F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X. volební období</w:t>
      </w:r>
    </w:p>
    <w:p w14:paraId="3E9373DE" w14:textId="77777777" w:rsidR="0047415F" w:rsidRDefault="0047415F" w:rsidP="0047415F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</w:t>
      </w:r>
    </w:p>
    <w:p w14:paraId="39D0F1A0" w14:textId="77777777" w:rsidR="0047415F" w:rsidRDefault="0047415F" w:rsidP="0047415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D26922" w14:textId="77777777" w:rsidR="0047415F" w:rsidRDefault="0047415F" w:rsidP="0047415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18074E" w14:textId="2CFB444A" w:rsidR="0047415F" w:rsidRDefault="0047415F" w:rsidP="0047415F">
      <w:pPr>
        <w:spacing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Pozměňovací návrh</w:t>
      </w:r>
      <w:r w:rsidR="00A4081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poslanců </w:t>
      </w:r>
      <w:r w:rsidR="009409D2">
        <w:rPr>
          <w:rFonts w:ascii="Times New Roman" w:eastAsia="Times New Roman" w:hAnsi="Times New Roman" w:cs="Times New Roman"/>
          <w:sz w:val="32"/>
          <w:szCs w:val="32"/>
        </w:rPr>
        <w:t xml:space="preserve">a poslankyň </w:t>
      </w:r>
      <w:r w:rsidR="00A40818">
        <w:rPr>
          <w:rFonts w:ascii="Times New Roman" w:eastAsia="Times New Roman" w:hAnsi="Times New Roman" w:cs="Times New Roman"/>
          <w:sz w:val="32"/>
          <w:szCs w:val="32"/>
        </w:rPr>
        <w:t xml:space="preserve">Karla Turečka, Moniky Oborné, Davida Pražáka, Josefa Kotta, Marka Výborného, Jany </w:t>
      </w:r>
      <w:proofErr w:type="spellStart"/>
      <w:r w:rsidR="00A40818">
        <w:rPr>
          <w:rFonts w:ascii="Times New Roman" w:eastAsia="Times New Roman" w:hAnsi="Times New Roman" w:cs="Times New Roman"/>
          <w:sz w:val="32"/>
          <w:szCs w:val="32"/>
        </w:rPr>
        <w:t>Krutákové</w:t>
      </w:r>
      <w:proofErr w:type="spellEnd"/>
      <w:r w:rsidR="00A40818">
        <w:rPr>
          <w:rFonts w:ascii="Times New Roman" w:eastAsia="Times New Roman" w:hAnsi="Times New Roman" w:cs="Times New Roman"/>
          <w:sz w:val="32"/>
          <w:szCs w:val="32"/>
        </w:rPr>
        <w:t>, Michala Kučery, Martina Šmída a Petra Bendla</w:t>
      </w:r>
    </w:p>
    <w:p w14:paraId="42DD1FE4" w14:textId="77777777" w:rsidR="0047415F" w:rsidRDefault="0047415F" w:rsidP="0047415F">
      <w:pPr>
        <w:spacing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81D3E87" w14:textId="77777777" w:rsidR="0047415F" w:rsidRDefault="0047415F" w:rsidP="0047415F">
      <w:pPr>
        <w:spacing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4F48C92" w14:textId="77777777" w:rsidR="0047415F" w:rsidRDefault="0047415F" w:rsidP="0047415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k návrhu zákona, kterým se mění zákon č. 283/2021 Sb., stavební zákon, ve znění pozdějších předpisů, a další související zákony</w:t>
      </w:r>
    </w:p>
    <w:p w14:paraId="44C19A7A" w14:textId="77777777" w:rsidR="0047415F" w:rsidRDefault="0047415F" w:rsidP="0047415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(sněmovní tisk č. 67)</w:t>
      </w:r>
    </w:p>
    <w:p w14:paraId="52500134" w14:textId="77777777" w:rsidR="0047415F" w:rsidRDefault="0047415F" w:rsidP="004741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624AFB49" w14:textId="53B1E89B" w:rsidR="0047415F" w:rsidRPr="00FC1D3F" w:rsidRDefault="0047415F" w:rsidP="0047415F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cs"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cs" w:eastAsia="cs-CZ"/>
          <w14:ligatures w14:val="none"/>
        </w:rPr>
        <w:t>Úprava omezení v aktivních zónách záplavových území</w:t>
      </w:r>
    </w:p>
    <w:p w14:paraId="161A1E87" w14:textId="77777777" w:rsidR="00CC2A3A" w:rsidRDefault="00CC2A3A" w:rsidP="00E11ADE">
      <w:pPr>
        <w:jc w:val="center"/>
        <w:rPr>
          <w:rFonts w:ascii="Times New Roman" w:hAnsi="Times New Roman" w:cs="Times New Roman"/>
          <w:b/>
          <w:bCs/>
        </w:rPr>
      </w:pPr>
    </w:p>
    <w:p w14:paraId="5B57DDA8" w14:textId="70E2DE46" w:rsidR="00E11ADE" w:rsidRDefault="00DF6156" w:rsidP="00DF6156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Návrh zákona ve znění komplexního pozměňovacího návrhu poslanců Zuzany Mrázové, Karla Havlíčka a dalších se mění takto:</w:t>
      </w:r>
    </w:p>
    <w:p w14:paraId="30C3554A" w14:textId="77777777" w:rsidR="00DF6156" w:rsidRPr="00DF6156" w:rsidRDefault="00DF6156" w:rsidP="00DF6156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</w:p>
    <w:p w14:paraId="5031D4CC" w14:textId="281E751A" w:rsidR="009A65E6" w:rsidRPr="009A65E6" w:rsidRDefault="009A65E6" w:rsidP="009A65E6">
      <w:p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1</w:t>
      </w:r>
      <w:r w:rsidRPr="000E7A1E">
        <w:rPr>
          <w:rFonts w:ascii="Times New Roman" w:hAnsi="Times New Roman"/>
          <w:b/>
        </w:rPr>
        <w:t>)</w:t>
      </w:r>
      <w:r w:rsidRPr="000E7A1E">
        <w:rPr>
          <w:rFonts w:ascii="Times New Roman" w:hAnsi="Times New Roman"/>
          <w:bCs/>
        </w:rPr>
        <w:t xml:space="preserve"> V </w:t>
      </w:r>
      <w:r w:rsidRPr="002812F4">
        <w:rPr>
          <w:rFonts w:ascii="Times New Roman" w:hAnsi="Times New Roman"/>
          <w:bCs/>
        </w:rPr>
        <w:t xml:space="preserve">dosavadní části </w:t>
      </w:r>
      <w:r>
        <w:rPr>
          <w:rFonts w:ascii="Times New Roman" w:hAnsi="Times New Roman"/>
          <w:bCs/>
        </w:rPr>
        <w:t>třicáté,</w:t>
      </w:r>
      <w:r w:rsidRPr="000E7A1E">
        <w:rPr>
          <w:rFonts w:ascii="Times New Roman" w:hAnsi="Times New Roman"/>
          <w:b/>
        </w:rPr>
        <w:t xml:space="preserve"> </w:t>
      </w:r>
      <w:r w:rsidRPr="002812F4">
        <w:rPr>
          <w:rFonts w:ascii="Times New Roman" w:hAnsi="Times New Roman"/>
          <w:bCs/>
        </w:rPr>
        <w:t xml:space="preserve">dosavadním čl. </w:t>
      </w:r>
      <w:r>
        <w:rPr>
          <w:rFonts w:ascii="Times New Roman" w:hAnsi="Times New Roman"/>
          <w:bCs/>
        </w:rPr>
        <w:t>XL</w:t>
      </w:r>
      <w:r w:rsidRPr="002812F4">
        <w:rPr>
          <w:rFonts w:ascii="Times New Roman" w:hAnsi="Times New Roman"/>
          <w:bCs/>
        </w:rPr>
        <w:t>I</w:t>
      </w:r>
      <w:r>
        <w:rPr>
          <w:rFonts w:ascii="Times New Roman" w:hAnsi="Times New Roman"/>
          <w:bCs/>
        </w:rPr>
        <w:t>V</w:t>
      </w:r>
      <w:r w:rsidR="00691073">
        <w:rPr>
          <w:rFonts w:ascii="Times New Roman" w:hAnsi="Times New Roman"/>
          <w:bCs/>
        </w:rPr>
        <w:t>,</w:t>
      </w:r>
      <w:r>
        <w:rPr>
          <w:rFonts w:ascii="Times New Roman" w:hAnsi="Times New Roman"/>
          <w:bCs/>
        </w:rPr>
        <w:t xml:space="preserve"> </w:t>
      </w:r>
      <w:r w:rsidR="00B15E05">
        <w:rPr>
          <w:rFonts w:ascii="Times New Roman" w:hAnsi="Times New Roman"/>
          <w:bCs/>
        </w:rPr>
        <w:t xml:space="preserve">dosavadní </w:t>
      </w:r>
      <w:r>
        <w:rPr>
          <w:rFonts w:ascii="Times New Roman" w:hAnsi="Times New Roman"/>
          <w:bCs/>
        </w:rPr>
        <w:t>bod 24 zní:</w:t>
      </w:r>
    </w:p>
    <w:p w14:paraId="387734D0" w14:textId="44A0489B" w:rsidR="009A65E6" w:rsidRPr="00155C41" w:rsidRDefault="004453BF" w:rsidP="00155C41">
      <w:pPr>
        <w:widowControl w:val="0"/>
        <w:spacing w:before="120" w:after="12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Aptos" w:hAnsi="Times New Roman" w:cs="Times New Roman"/>
        </w:rPr>
        <w:t xml:space="preserve">„24. </w:t>
      </w:r>
      <w:r w:rsidRPr="00840785">
        <w:rPr>
          <w:rFonts w:ascii="Times New Roman" w:eastAsia="Aptos" w:hAnsi="Times New Roman" w:cs="Times New Roman"/>
        </w:rPr>
        <w:t xml:space="preserve">V § 67 odst. 1 se slova „a technické infrastruktury“ nahrazují slovy „, technické a zelené infrastruktury“ a na konci odstavce se doplňuje </w:t>
      </w:r>
      <w:r w:rsidRPr="00155C41">
        <w:rPr>
          <w:rFonts w:ascii="Times New Roman" w:eastAsia="Aptos" w:hAnsi="Times New Roman" w:cs="Times New Roman"/>
        </w:rPr>
        <w:t>věta „</w:t>
      </w:r>
      <w:r w:rsidR="00155C41" w:rsidRPr="00155C41">
        <w:rPr>
          <w:rFonts w:ascii="Times New Roman" w:eastAsia="Times New Roman" w:hAnsi="Times New Roman" w:cs="Times New Roman"/>
          <w:kern w:val="0"/>
          <w14:ligatures w14:val="none"/>
        </w:rPr>
        <w:t>V aktivní zóně záplavových území lze zřizovat plochy veřejných prostranství pro volnočasové aktivity, pokud nemohou zhoršit průběh povodně, nebudou-li oploceny a jejich vybavení lze v případě povodňového nebezpečí neprodleně odstranit</w:t>
      </w:r>
      <w:r w:rsidRPr="00155C41">
        <w:rPr>
          <w:rFonts w:ascii="Times New Roman" w:eastAsia="Aptos" w:hAnsi="Times New Roman" w:cs="Times New Roman"/>
        </w:rPr>
        <w:t>.“.</w:t>
      </w:r>
    </w:p>
    <w:p w14:paraId="163FD10B" w14:textId="77777777" w:rsidR="0033688F" w:rsidRPr="0033688F" w:rsidRDefault="0033688F" w:rsidP="00E46B79">
      <w:pPr>
        <w:spacing w:after="0" w:line="240" w:lineRule="auto"/>
        <w:jc w:val="both"/>
        <w:rPr>
          <w:rFonts w:ascii="Times New Roman" w:eastAsia="Aptos" w:hAnsi="Times New Roman" w:cs="Times New Roman"/>
        </w:rPr>
      </w:pPr>
    </w:p>
    <w:p w14:paraId="6D268963" w14:textId="7941F58C" w:rsidR="004C08C2" w:rsidRPr="009A65E6" w:rsidRDefault="0033688F" w:rsidP="004C08C2">
      <w:p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2</w:t>
      </w:r>
      <w:r w:rsidR="004C08C2" w:rsidRPr="000E7A1E">
        <w:rPr>
          <w:rFonts w:ascii="Times New Roman" w:hAnsi="Times New Roman"/>
          <w:b/>
        </w:rPr>
        <w:t>)</w:t>
      </w:r>
      <w:r w:rsidR="004C08C2" w:rsidRPr="000E7A1E">
        <w:rPr>
          <w:rFonts w:ascii="Times New Roman" w:hAnsi="Times New Roman"/>
          <w:bCs/>
        </w:rPr>
        <w:t xml:space="preserve"> V </w:t>
      </w:r>
      <w:r w:rsidR="004C08C2" w:rsidRPr="002812F4">
        <w:rPr>
          <w:rFonts w:ascii="Times New Roman" w:hAnsi="Times New Roman"/>
          <w:bCs/>
        </w:rPr>
        <w:t xml:space="preserve">dosavadní části </w:t>
      </w:r>
      <w:r w:rsidR="004C08C2">
        <w:rPr>
          <w:rFonts w:ascii="Times New Roman" w:hAnsi="Times New Roman"/>
          <w:bCs/>
        </w:rPr>
        <w:t>třicáté,</w:t>
      </w:r>
      <w:r w:rsidR="004C08C2" w:rsidRPr="000E7A1E">
        <w:rPr>
          <w:rFonts w:ascii="Times New Roman" w:hAnsi="Times New Roman"/>
          <w:b/>
        </w:rPr>
        <w:t xml:space="preserve"> </w:t>
      </w:r>
      <w:r w:rsidR="004C08C2" w:rsidRPr="002812F4">
        <w:rPr>
          <w:rFonts w:ascii="Times New Roman" w:hAnsi="Times New Roman"/>
          <w:bCs/>
        </w:rPr>
        <w:t xml:space="preserve">dosavadním čl. </w:t>
      </w:r>
      <w:r w:rsidR="004C08C2">
        <w:rPr>
          <w:rFonts w:ascii="Times New Roman" w:hAnsi="Times New Roman"/>
          <w:bCs/>
        </w:rPr>
        <w:t>XL</w:t>
      </w:r>
      <w:r w:rsidR="004C08C2" w:rsidRPr="002812F4">
        <w:rPr>
          <w:rFonts w:ascii="Times New Roman" w:hAnsi="Times New Roman"/>
          <w:bCs/>
        </w:rPr>
        <w:t>I</w:t>
      </w:r>
      <w:r w:rsidR="004C08C2">
        <w:rPr>
          <w:rFonts w:ascii="Times New Roman" w:hAnsi="Times New Roman"/>
          <w:bCs/>
        </w:rPr>
        <w:t>V</w:t>
      </w:r>
      <w:r w:rsidR="00691073">
        <w:rPr>
          <w:rFonts w:ascii="Times New Roman" w:hAnsi="Times New Roman"/>
          <w:bCs/>
        </w:rPr>
        <w:t>,</w:t>
      </w:r>
      <w:r w:rsidR="00AA5AC2">
        <w:rPr>
          <w:rFonts w:ascii="Times New Roman" w:hAnsi="Times New Roman"/>
          <w:bCs/>
        </w:rPr>
        <w:t xml:space="preserve"> se </w:t>
      </w:r>
      <w:r w:rsidR="00B15E05">
        <w:rPr>
          <w:rFonts w:ascii="Times New Roman" w:hAnsi="Times New Roman"/>
          <w:bCs/>
        </w:rPr>
        <w:t xml:space="preserve">dosavadní </w:t>
      </w:r>
      <w:r w:rsidR="00AA5AC2">
        <w:rPr>
          <w:rFonts w:ascii="Times New Roman" w:hAnsi="Times New Roman"/>
          <w:bCs/>
        </w:rPr>
        <w:t>bod 2</w:t>
      </w:r>
      <w:r w:rsidR="00B37749">
        <w:rPr>
          <w:rFonts w:ascii="Times New Roman" w:hAnsi="Times New Roman"/>
          <w:bCs/>
        </w:rPr>
        <w:t>5</w:t>
      </w:r>
      <w:r w:rsidR="00AA5AC2">
        <w:rPr>
          <w:rFonts w:ascii="Times New Roman" w:hAnsi="Times New Roman"/>
          <w:bCs/>
        </w:rPr>
        <w:t xml:space="preserve"> zrušuje.</w:t>
      </w:r>
    </w:p>
    <w:p w14:paraId="1C1E707E" w14:textId="36BF03AC" w:rsidR="00D202F8" w:rsidRDefault="00AA5AC2" w:rsidP="00852280">
      <w:pPr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Následující novelizační body se přečíslují.</w:t>
      </w:r>
    </w:p>
    <w:p w14:paraId="72091D36" w14:textId="77777777" w:rsidR="00852280" w:rsidRPr="00852280" w:rsidRDefault="00852280" w:rsidP="00852280">
      <w:pPr>
        <w:jc w:val="both"/>
        <w:rPr>
          <w:rFonts w:ascii="Times New Roman" w:eastAsia="Calibri" w:hAnsi="Times New Roman" w:cs="Times New Roman"/>
        </w:rPr>
      </w:pPr>
    </w:p>
    <w:p w14:paraId="5CF92EAD" w14:textId="4F467136" w:rsidR="00DC1C03" w:rsidRPr="00852280" w:rsidRDefault="003955CC" w:rsidP="00EC71D4">
      <w:pPr>
        <w:jc w:val="center"/>
        <w:rPr>
          <w:rFonts w:ascii="Times New Roman" w:hAnsi="Times New Roman" w:cs="Times New Roman"/>
          <w:b/>
          <w:bCs/>
        </w:rPr>
      </w:pPr>
      <w:r w:rsidRPr="00852280">
        <w:rPr>
          <w:rFonts w:ascii="Times New Roman" w:hAnsi="Times New Roman" w:cs="Times New Roman"/>
          <w:b/>
          <w:bCs/>
        </w:rPr>
        <w:t>O</w:t>
      </w:r>
      <w:r w:rsidR="00D202F8" w:rsidRPr="00852280">
        <w:rPr>
          <w:rFonts w:ascii="Times New Roman" w:hAnsi="Times New Roman" w:cs="Times New Roman"/>
          <w:b/>
          <w:bCs/>
        </w:rPr>
        <w:t>důvodnění</w:t>
      </w:r>
    </w:p>
    <w:p w14:paraId="69387B0D" w14:textId="1C71298B" w:rsidR="00A7313D" w:rsidRDefault="004E43D3" w:rsidP="009A65E6">
      <w:pPr>
        <w:jc w:val="both"/>
        <w:rPr>
          <w:rFonts w:ascii="Times New Roman" w:hAnsi="Times New Roman" w:cs="Times New Roman"/>
        </w:rPr>
      </w:pPr>
      <w:r w:rsidRPr="004E43D3">
        <w:rPr>
          <w:rFonts w:ascii="Times New Roman" w:hAnsi="Times New Roman" w:cs="Times New Roman"/>
        </w:rPr>
        <w:t xml:space="preserve">Cílem pozměňovacího návrhu </w:t>
      </w:r>
      <w:r>
        <w:rPr>
          <w:rFonts w:ascii="Times New Roman" w:hAnsi="Times New Roman" w:cs="Times New Roman"/>
        </w:rPr>
        <w:t>je modifikace § 67 vodního zákona upravujícího omezení v</w:t>
      </w:r>
      <w:r w:rsidR="006B3E84">
        <w:rPr>
          <w:rFonts w:ascii="Times New Roman" w:hAnsi="Times New Roman" w:cs="Times New Roman"/>
        </w:rPr>
        <w:t xml:space="preserve"> aktivních zónách </w:t>
      </w:r>
      <w:r>
        <w:rPr>
          <w:rFonts w:ascii="Times New Roman" w:hAnsi="Times New Roman" w:cs="Times New Roman"/>
        </w:rPr>
        <w:t xml:space="preserve">záplavových území. </w:t>
      </w:r>
      <w:r w:rsidR="00DE04FF">
        <w:rPr>
          <w:rFonts w:ascii="Times New Roman" w:hAnsi="Times New Roman" w:cs="Times New Roman"/>
        </w:rPr>
        <w:t xml:space="preserve">Současná právní úprava je velmi restriktivní, a to zejména </w:t>
      </w:r>
      <w:r w:rsidR="006B3E84">
        <w:rPr>
          <w:rFonts w:ascii="Times New Roman" w:hAnsi="Times New Roman" w:cs="Times New Roman"/>
        </w:rPr>
        <w:t xml:space="preserve">s ohledem na bezpečnost osob a prevenci škod na majetku. </w:t>
      </w:r>
      <w:r w:rsidR="00DC352B">
        <w:rPr>
          <w:rFonts w:ascii="Times New Roman" w:hAnsi="Times New Roman" w:cs="Times New Roman"/>
        </w:rPr>
        <w:t xml:space="preserve">Existuje však silná společenská poptávka po tom, aby </w:t>
      </w:r>
      <w:r w:rsidR="001562B4">
        <w:rPr>
          <w:rFonts w:ascii="Times New Roman" w:hAnsi="Times New Roman" w:cs="Times New Roman"/>
        </w:rPr>
        <w:t xml:space="preserve">bylo možné v aktivní zónách </w:t>
      </w:r>
      <w:r w:rsidR="00DC4165">
        <w:rPr>
          <w:rFonts w:ascii="Times New Roman" w:hAnsi="Times New Roman" w:cs="Times New Roman"/>
        </w:rPr>
        <w:t>rozvíjet zelenou infrastrukturu a provozovat volnočasové aktivity</w:t>
      </w:r>
      <w:r w:rsidR="00A7313D">
        <w:rPr>
          <w:rFonts w:ascii="Times New Roman" w:hAnsi="Times New Roman" w:cs="Times New Roman"/>
        </w:rPr>
        <w:t>, ať už kulturní či sportovní</w:t>
      </w:r>
      <w:r w:rsidR="00DE46C2">
        <w:rPr>
          <w:rFonts w:ascii="Times New Roman" w:hAnsi="Times New Roman" w:cs="Times New Roman"/>
        </w:rPr>
        <w:t xml:space="preserve">. </w:t>
      </w:r>
      <w:r w:rsidR="00A20097">
        <w:rPr>
          <w:rFonts w:ascii="Times New Roman" w:hAnsi="Times New Roman" w:cs="Times New Roman"/>
        </w:rPr>
        <w:t>Musí se tak ovšem dít za jasných podmínek.</w:t>
      </w:r>
    </w:p>
    <w:p w14:paraId="39A66FD6" w14:textId="3715B7AE" w:rsidR="00F562EA" w:rsidRPr="00D778BE" w:rsidRDefault="00DE46C2" w:rsidP="009A65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 rámci komplexního pozměňovacího návrhu a rovněž </w:t>
      </w:r>
      <w:r w:rsidR="00C301AC">
        <w:rPr>
          <w:rFonts w:ascii="Times New Roman" w:hAnsi="Times New Roman" w:cs="Times New Roman"/>
        </w:rPr>
        <w:t xml:space="preserve">v usnesení Hospodářského výboru ze dne 30. 4. byly načteny různé varianty </w:t>
      </w:r>
      <w:r w:rsidR="006B1F00">
        <w:rPr>
          <w:rFonts w:ascii="Times New Roman" w:hAnsi="Times New Roman" w:cs="Times New Roman"/>
        </w:rPr>
        <w:t xml:space="preserve">§ 67 vodního zákona. Tyto varianty se ovšem jeví jako </w:t>
      </w:r>
      <w:r w:rsidR="00FB686A">
        <w:rPr>
          <w:rFonts w:ascii="Times New Roman" w:hAnsi="Times New Roman" w:cs="Times New Roman"/>
        </w:rPr>
        <w:t xml:space="preserve">nejasně formulované, vytvářející závažné pochybnosti o tom, zda by nedošlo </w:t>
      </w:r>
      <w:r w:rsidR="00A7313D">
        <w:rPr>
          <w:rFonts w:ascii="Times New Roman" w:hAnsi="Times New Roman" w:cs="Times New Roman"/>
        </w:rPr>
        <w:t xml:space="preserve">k popření základního účelu aktivních zón jako takových. </w:t>
      </w:r>
      <w:r w:rsidR="00E03C96">
        <w:rPr>
          <w:rFonts w:ascii="Times New Roman" w:hAnsi="Times New Roman" w:cs="Times New Roman"/>
        </w:rPr>
        <w:t>Proto je nyní předkládán tento pozměňovací návrh</w:t>
      </w:r>
      <w:r w:rsidR="00D778BE">
        <w:rPr>
          <w:rFonts w:ascii="Times New Roman" w:hAnsi="Times New Roman" w:cs="Times New Roman"/>
        </w:rPr>
        <w:t>.</w:t>
      </w:r>
    </w:p>
    <w:p w14:paraId="771EE261" w14:textId="4F84EDDF" w:rsidR="009A65E6" w:rsidRPr="00E91E4B" w:rsidRDefault="003460DB" w:rsidP="009A65E6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K bodu 1) – změna </w:t>
      </w:r>
      <w:r w:rsidR="009A65E6" w:rsidRPr="00E91E4B">
        <w:rPr>
          <w:rFonts w:ascii="Times New Roman" w:hAnsi="Times New Roman" w:cs="Times New Roman"/>
          <w:u w:val="single"/>
        </w:rPr>
        <w:t>bodu 24 (§ 67 odst. 1)</w:t>
      </w:r>
    </w:p>
    <w:p w14:paraId="76DFAA42" w14:textId="42C96F04" w:rsidR="009A65E6" w:rsidRDefault="009A65E6" w:rsidP="009A65E6">
      <w:pPr>
        <w:jc w:val="both"/>
        <w:rPr>
          <w:rFonts w:ascii="Times New Roman" w:hAnsi="Times New Roman" w:cs="Times New Roman"/>
        </w:rPr>
      </w:pPr>
      <w:r w:rsidRPr="0015002E">
        <w:rPr>
          <w:rFonts w:ascii="Times New Roman" w:hAnsi="Times New Roman" w:cs="Times New Roman"/>
        </w:rPr>
        <w:t>Umožnit výstavbu v aktivních zónách záplavového území přináší významná rizika zahrnující bezprostřední ohrožení života a majetku při povodních. Jakákoliv nevhodná činnost v aktivní zóně záplavového území znamená zhoršení průběhu povodně. Proto je zde výstavba zakázána, s výjimkou zákonem definovaných případů (např</w:t>
      </w:r>
      <w:r w:rsidR="00F548EA">
        <w:rPr>
          <w:rFonts w:ascii="Times New Roman" w:hAnsi="Times New Roman" w:cs="Times New Roman"/>
        </w:rPr>
        <w:t>íklad</w:t>
      </w:r>
      <w:r w:rsidRPr="0015002E">
        <w:rPr>
          <w:rFonts w:ascii="Times New Roman" w:hAnsi="Times New Roman" w:cs="Times New Roman"/>
        </w:rPr>
        <w:t xml:space="preserve"> vodní díla, technická a dopravní infrastruktura).</w:t>
      </w:r>
      <w:r>
        <w:rPr>
          <w:rFonts w:ascii="Times New Roman" w:hAnsi="Times New Roman" w:cs="Times New Roman"/>
        </w:rPr>
        <w:t xml:space="preserve"> Mezi stavby, které lze </w:t>
      </w:r>
      <w:r w:rsidRPr="0015002E">
        <w:rPr>
          <w:rFonts w:ascii="Times New Roman" w:hAnsi="Times New Roman" w:cs="Times New Roman"/>
        </w:rPr>
        <w:t>v aktivních zónách záplavového území</w:t>
      </w:r>
      <w:r>
        <w:rPr>
          <w:rFonts w:ascii="Times New Roman" w:hAnsi="Times New Roman" w:cs="Times New Roman"/>
        </w:rPr>
        <w:t xml:space="preserve"> realizovat se doplňují stavby zelené infrastruktury.</w:t>
      </w:r>
    </w:p>
    <w:p w14:paraId="5B87F556" w14:textId="28D16AF5" w:rsidR="00CC509A" w:rsidRDefault="009A65E6" w:rsidP="009A65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 ohledem na možná rizika je navrženo doplnění ustanovení, podle kterého je v aktivní zóně záplavového území přípustná </w:t>
      </w:r>
      <w:r w:rsidRPr="0015002E">
        <w:rPr>
          <w:rFonts w:ascii="Times New Roman" w:hAnsi="Times New Roman" w:cs="Times New Roman"/>
        </w:rPr>
        <w:t>realizace hřišť a ploch pro volnočasové aktivity</w:t>
      </w:r>
      <w:r w:rsidR="000C181E">
        <w:rPr>
          <w:rFonts w:ascii="Times New Roman" w:hAnsi="Times New Roman" w:cs="Times New Roman"/>
        </w:rPr>
        <w:t>,</w:t>
      </w:r>
      <w:r w:rsidRPr="0015002E">
        <w:rPr>
          <w:rFonts w:ascii="Times New Roman" w:hAnsi="Times New Roman" w:cs="Times New Roman"/>
        </w:rPr>
        <w:t xml:space="preserve"> jejichž vybavení však musí být v případě povodňového nebezpečí neprodleně </w:t>
      </w:r>
      <w:r>
        <w:rPr>
          <w:rFonts w:ascii="Times New Roman" w:hAnsi="Times New Roman" w:cs="Times New Roman"/>
        </w:rPr>
        <w:t>odstranitelné</w:t>
      </w:r>
      <w:r w:rsidRPr="0015002E">
        <w:rPr>
          <w:rFonts w:ascii="Times New Roman" w:hAnsi="Times New Roman" w:cs="Times New Roman"/>
        </w:rPr>
        <w:t>.</w:t>
      </w:r>
    </w:p>
    <w:p w14:paraId="6E7B5D68" w14:textId="3DD3458F" w:rsidR="00532B29" w:rsidRPr="00CF3EAE" w:rsidRDefault="00F97CD5" w:rsidP="009A65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</w:t>
      </w:r>
      <w:r w:rsidR="00CC509A">
        <w:rPr>
          <w:rFonts w:ascii="Times New Roman" w:hAnsi="Times New Roman" w:cs="Times New Roman"/>
        </w:rPr>
        <w:t xml:space="preserve">ále </w:t>
      </w:r>
      <w:r>
        <w:rPr>
          <w:rFonts w:ascii="Times New Roman" w:hAnsi="Times New Roman" w:cs="Times New Roman"/>
        </w:rPr>
        <w:t xml:space="preserve">se </w:t>
      </w:r>
      <w:r w:rsidR="00CC509A">
        <w:rPr>
          <w:rFonts w:ascii="Times New Roman" w:hAnsi="Times New Roman" w:cs="Times New Roman"/>
        </w:rPr>
        <w:t xml:space="preserve">ruší </w:t>
      </w:r>
      <w:r>
        <w:rPr>
          <w:rFonts w:ascii="Times New Roman" w:hAnsi="Times New Roman" w:cs="Times New Roman"/>
        </w:rPr>
        <w:t xml:space="preserve">komplexním pozměňovacím návrhem doplněná </w:t>
      </w:r>
      <w:r w:rsidR="00CC509A">
        <w:rPr>
          <w:rFonts w:ascii="Times New Roman" w:hAnsi="Times New Roman" w:cs="Times New Roman"/>
        </w:rPr>
        <w:t>poslední věta</w:t>
      </w:r>
      <w:r w:rsidR="00C14231">
        <w:rPr>
          <w:rFonts w:ascii="Times New Roman" w:hAnsi="Times New Roman" w:cs="Times New Roman"/>
        </w:rPr>
        <w:t xml:space="preserve"> v odstavci 1 (</w:t>
      </w:r>
      <w:r w:rsidR="00CC509A">
        <w:rPr>
          <w:rFonts w:ascii="Times New Roman" w:hAnsi="Times New Roman" w:cs="Times New Roman"/>
        </w:rPr>
        <w:t>„</w:t>
      </w:r>
      <w:r w:rsidR="00CC509A" w:rsidRPr="00CC509A">
        <w:rPr>
          <w:rFonts w:ascii="Times New Roman" w:hAnsi="Times New Roman" w:cs="Times New Roman"/>
        </w:rPr>
        <w:t>Omezení podle věty první se nevztahuje na mobiliář, který není stavbou podle stavebního zákona.</w:t>
      </w:r>
      <w:r w:rsidR="00CC509A">
        <w:rPr>
          <w:rFonts w:ascii="Times New Roman" w:hAnsi="Times New Roman" w:cs="Times New Roman"/>
        </w:rPr>
        <w:t>“</w:t>
      </w:r>
      <w:r w:rsidR="00C14231">
        <w:rPr>
          <w:rFonts w:ascii="Times New Roman" w:hAnsi="Times New Roman" w:cs="Times New Roman"/>
        </w:rPr>
        <w:t>).</w:t>
      </w:r>
      <w:r w:rsidR="00CC509A">
        <w:rPr>
          <w:rFonts w:ascii="Times New Roman" w:hAnsi="Times New Roman" w:cs="Times New Roman"/>
        </w:rPr>
        <w:t xml:space="preserve"> Toto pravidlo platí i </w:t>
      </w:r>
      <w:r w:rsidR="00314B82">
        <w:rPr>
          <w:rFonts w:ascii="Times New Roman" w:hAnsi="Times New Roman" w:cs="Times New Roman"/>
        </w:rPr>
        <w:t>za nynějšího právního stavu</w:t>
      </w:r>
      <w:r w:rsidR="00CC509A">
        <w:rPr>
          <w:rFonts w:ascii="Times New Roman" w:hAnsi="Times New Roman" w:cs="Times New Roman"/>
        </w:rPr>
        <w:t xml:space="preserve">, </w:t>
      </w:r>
      <w:r w:rsidR="00314B82">
        <w:rPr>
          <w:rFonts w:ascii="Times New Roman" w:hAnsi="Times New Roman" w:cs="Times New Roman"/>
        </w:rPr>
        <w:t xml:space="preserve">i </w:t>
      </w:r>
      <w:r w:rsidR="00CC509A">
        <w:rPr>
          <w:rFonts w:ascii="Times New Roman" w:hAnsi="Times New Roman" w:cs="Times New Roman"/>
        </w:rPr>
        <w:t xml:space="preserve">bez výslovného </w:t>
      </w:r>
      <w:r>
        <w:rPr>
          <w:rFonts w:ascii="Times New Roman" w:hAnsi="Times New Roman" w:cs="Times New Roman"/>
        </w:rPr>
        <w:t>uvedení v zákoně.</w:t>
      </w:r>
    </w:p>
    <w:p w14:paraId="5D193B3A" w14:textId="77777777" w:rsidR="00C14231" w:rsidRDefault="00C14231" w:rsidP="009A65E6">
      <w:pPr>
        <w:jc w:val="both"/>
        <w:rPr>
          <w:rFonts w:ascii="Times New Roman" w:hAnsi="Times New Roman" w:cs="Times New Roman"/>
          <w:u w:val="single"/>
        </w:rPr>
      </w:pPr>
    </w:p>
    <w:p w14:paraId="6B0EEAFC" w14:textId="5CCDC55C" w:rsidR="009A65E6" w:rsidRPr="00E91E4B" w:rsidRDefault="009A65E6" w:rsidP="009A65E6">
      <w:pPr>
        <w:jc w:val="both"/>
        <w:rPr>
          <w:rFonts w:ascii="Times New Roman" w:hAnsi="Times New Roman" w:cs="Times New Roman"/>
          <w:u w:val="single"/>
        </w:rPr>
      </w:pPr>
      <w:r w:rsidRPr="00E91E4B">
        <w:rPr>
          <w:rFonts w:ascii="Times New Roman" w:hAnsi="Times New Roman" w:cs="Times New Roman"/>
          <w:u w:val="single"/>
        </w:rPr>
        <w:t>K</w:t>
      </w:r>
      <w:r w:rsidR="003460DB">
        <w:rPr>
          <w:rFonts w:ascii="Times New Roman" w:hAnsi="Times New Roman" w:cs="Times New Roman"/>
          <w:u w:val="single"/>
        </w:rPr>
        <w:t xml:space="preserve"> bodu </w:t>
      </w:r>
      <w:r w:rsidR="005C35EB">
        <w:rPr>
          <w:rFonts w:ascii="Times New Roman" w:hAnsi="Times New Roman" w:cs="Times New Roman"/>
          <w:u w:val="single"/>
        </w:rPr>
        <w:t>2</w:t>
      </w:r>
      <w:r w:rsidR="003460DB">
        <w:rPr>
          <w:rFonts w:ascii="Times New Roman" w:hAnsi="Times New Roman" w:cs="Times New Roman"/>
          <w:u w:val="single"/>
        </w:rPr>
        <w:t xml:space="preserve">) – </w:t>
      </w:r>
      <w:r w:rsidR="005C35EB">
        <w:rPr>
          <w:rFonts w:ascii="Times New Roman" w:hAnsi="Times New Roman" w:cs="Times New Roman"/>
          <w:u w:val="single"/>
        </w:rPr>
        <w:t xml:space="preserve">zrušení </w:t>
      </w:r>
      <w:r w:rsidRPr="00E91E4B">
        <w:rPr>
          <w:rFonts w:ascii="Times New Roman" w:hAnsi="Times New Roman" w:cs="Times New Roman"/>
          <w:u w:val="single"/>
        </w:rPr>
        <w:t>bodu 25 (§ 67 odst. 4)</w:t>
      </w:r>
    </w:p>
    <w:p w14:paraId="4398CC6B" w14:textId="77777777" w:rsidR="004C4635" w:rsidRDefault="000C7560" w:rsidP="009A65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Navrhuje se zrušení odstavce 4, jenž je </w:t>
      </w:r>
      <w:r w:rsidR="004C4635">
        <w:rPr>
          <w:rFonts w:ascii="Times New Roman" w:hAnsi="Times New Roman" w:cs="Times New Roman"/>
        </w:rPr>
        <w:t xml:space="preserve">do § 67 vodního zákona </w:t>
      </w:r>
      <w:r>
        <w:rPr>
          <w:rFonts w:ascii="Times New Roman" w:hAnsi="Times New Roman" w:cs="Times New Roman"/>
        </w:rPr>
        <w:t>doplňován komplexním pozměňovacím návrhem</w:t>
      </w:r>
      <w:r w:rsidR="004C4635">
        <w:rPr>
          <w:rFonts w:ascii="Times New Roman" w:hAnsi="Times New Roman" w:cs="Times New Roman"/>
        </w:rPr>
        <w:t xml:space="preserve">. </w:t>
      </w:r>
    </w:p>
    <w:p w14:paraId="173CC197" w14:textId="7DFFF175" w:rsidR="004C4635" w:rsidRDefault="009A65E6" w:rsidP="009A65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 aktivní zóně záplavového území nelze povolovat stavby ani v případě, že je zde plánována stavba protipovodňového opatření. </w:t>
      </w:r>
      <w:r w:rsidRPr="00FD54FF">
        <w:rPr>
          <w:rFonts w:ascii="Times New Roman" w:hAnsi="Times New Roman" w:cs="Times New Roman"/>
        </w:rPr>
        <w:t xml:space="preserve">Pořadí kroků musí </w:t>
      </w:r>
      <w:r>
        <w:rPr>
          <w:rFonts w:ascii="Times New Roman" w:hAnsi="Times New Roman" w:cs="Times New Roman"/>
        </w:rPr>
        <w:t xml:space="preserve">být </w:t>
      </w:r>
      <w:r w:rsidRPr="00FD54FF">
        <w:rPr>
          <w:rFonts w:ascii="Times New Roman" w:hAnsi="Times New Roman" w:cs="Times New Roman"/>
        </w:rPr>
        <w:t xml:space="preserve">vždy </w:t>
      </w:r>
      <w:r>
        <w:rPr>
          <w:rFonts w:ascii="Times New Roman" w:hAnsi="Times New Roman" w:cs="Times New Roman"/>
        </w:rPr>
        <w:t>následující:</w:t>
      </w:r>
      <w:r w:rsidRPr="00FD54FF">
        <w:rPr>
          <w:rFonts w:ascii="Times New Roman" w:hAnsi="Times New Roman" w:cs="Times New Roman"/>
        </w:rPr>
        <w:t xml:space="preserve"> 1. postavení protipovodňové</w:t>
      </w:r>
      <w:r>
        <w:rPr>
          <w:rFonts w:ascii="Times New Roman" w:hAnsi="Times New Roman" w:cs="Times New Roman"/>
        </w:rPr>
        <w:t>ho opatření</w:t>
      </w:r>
      <w:r w:rsidRPr="00FD54FF">
        <w:rPr>
          <w:rFonts w:ascii="Times New Roman" w:hAnsi="Times New Roman" w:cs="Times New Roman"/>
        </w:rPr>
        <w:t xml:space="preserve">, 2. </w:t>
      </w:r>
      <w:r>
        <w:rPr>
          <w:rFonts w:ascii="Times New Roman" w:hAnsi="Times New Roman" w:cs="Times New Roman"/>
        </w:rPr>
        <w:t xml:space="preserve">nové </w:t>
      </w:r>
      <w:r w:rsidRPr="00FD54FF">
        <w:rPr>
          <w:rFonts w:ascii="Times New Roman" w:hAnsi="Times New Roman" w:cs="Times New Roman"/>
        </w:rPr>
        <w:t>stanovení aktivní zóny</w:t>
      </w:r>
      <w:r>
        <w:rPr>
          <w:rFonts w:ascii="Times New Roman" w:hAnsi="Times New Roman" w:cs="Times New Roman"/>
        </w:rPr>
        <w:t xml:space="preserve"> záplavového území</w:t>
      </w:r>
      <w:r w:rsidRPr="00FD54FF">
        <w:rPr>
          <w:rFonts w:ascii="Times New Roman" w:hAnsi="Times New Roman" w:cs="Times New Roman"/>
        </w:rPr>
        <w:t xml:space="preserve">, 3. </w:t>
      </w:r>
      <w:r>
        <w:rPr>
          <w:rFonts w:ascii="Times New Roman" w:hAnsi="Times New Roman" w:cs="Times New Roman"/>
        </w:rPr>
        <w:t xml:space="preserve">povolení záměru a </w:t>
      </w:r>
      <w:r w:rsidRPr="00FD54FF">
        <w:rPr>
          <w:rFonts w:ascii="Times New Roman" w:hAnsi="Times New Roman" w:cs="Times New Roman"/>
        </w:rPr>
        <w:t>výstavba v</w:t>
      </w:r>
      <w:r>
        <w:rPr>
          <w:rFonts w:ascii="Times New Roman" w:hAnsi="Times New Roman" w:cs="Times New Roman"/>
        </w:rPr>
        <w:t> </w:t>
      </w:r>
      <w:r w:rsidRPr="00FD54FF">
        <w:rPr>
          <w:rFonts w:ascii="Times New Roman" w:hAnsi="Times New Roman" w:cs="Times New Roman"/>
        </w:rPr>
        <w:t>místě</w:t>
      </w:r>
      <w:r>
        <w:rPr>
          <w:rFonts w:ascii="Times New Roman" w:hAnsi="Times New Roman" w:cs="Times New Roman"/>
        </w:rPr>
        <w:t xml:space="preserve"> mimo </w:t>
      </w:r>
      <w:r w:rsidRPr="00FD54FF">
        <w:rPr>
          <w:rFonts w:ascii="Times New Roman" w:hAnsi="Times New Roman" w:cs="Times New Roman"/>
        </w:rPr>
        <w:t>aktivní zón</w:t>
      </w:r>
      <w:r>
        <w:rPr>
          <w:rFonts w:ascii="Times New Roman" w:hAnsi="Times New Roman" w:cs="Times New Roman"/>
        </w:rPr>
        <w:t>u</w:t>
      </w:r>
      <w:r w:rsidRPr="00FD54FF">
        <w:rPr>
          <w:rFonts w:ascii="Times New Roman" w:hAnsi="Times New Roman" w:cs="Times New Roman"/>
        </w:rPr>
        <w:t xml:space="preserve"> (tj. např</w:t>
      </w:r>
      <w:r w:rsidR="00F548EA">
        <w:rPr>
          <w:rFonts w:ascii="Times New Roman" w:hAnsi="Times New Roman" w:cs="Times New Roman"/>
        </w:rPr>
        <w:t>íklad</w:t>
      </w:r>
      <w:r w:rsidRPr="00FD54FF">
        <w:rPr>
          <w:rFonts w:ascii="Times New Roman" w:hAnsi="Times New Roman" w:cs="Times New Roman"/>
        </w:rPr>
        <w:t xml:space="preserve"> za protipovodňovou zábranou, která byla posouzena jako natolik funkční, že opravdu slouží svému účelu). Žádný jiný postup není možný.</w:t>
      </w:r>
    </w:p>
    <w:p w14:paraId="2E36DF2D" w14:textId="77777777" w:rsidR="004C0287" w:rsidRDefault="004C0287" w:rsidP="009A65E6">
      <w:pPr>
        <w:jc w:val="both"/>
        <w:rPr>
          <w:rFonts w:ascii="Times New Roman" w:hAnsi="Times New Roman" w:cs="Times New Roman"/>
        </w:rPr>
      </w:pPr>
    </w:p>
    <w:p w14:paraId="04BCC629" w14:textId="77777777" w:rsidR="004C0287" w:rsidRDefault="004C0287" w:rsidP="009A65E6">
      <w:pPr>
        <w:jc w:val="both"/>
        <w:rPr>
          <w:rFonts w:ascii="Times New Roman" w:hAnsi="Times New Roman" w:cs="Times New Roman"/>
        </w:rPr>
      </w:pPr>
    </w:p>
    <w:p w14:paraId="0B55341D" w14:textId="77777777" w:rsidR="004C0287" w:rsidRDefault="004C0287" w:rsidP="009A65E6">
      <w:pPr>
        <w:jc w:val="both"/>
        <w:rPr>
          <w:rFonts w:ascii="Times New Roman" w:hAnsi="Times New Roman" w:cs="Times New Roman"/>
        </w:rPr>
      </w:pPr>
    </w:p>
    <w:p w14:paraId="10845DF2" w14:textId="77777777" w:rsidR="004C0287" w:rsidRDefault="004C0287" w:rsidP="009A65E6">
      <w:pPr>
        <w:jc w:val="both"/>
        <w:rPr>
          <w:rFonts w:ascii="Times New Roman" w:hAnsi="Times New Roman" w:cs="Times New Roman"/>
        </w:rPr>
      </w:pPr>
    </w:p>
    <w:p w14:paraId="57AF0543" w14:textId="77777777" w:rsidR="004C0287" w:rsidRDefault="004C0287" w:rsidP="009A65E6">
      <w:pPr>
        <w:jc w:val="both"/>
        <w:rPr>
          <w:rFonts w:ascii="Times New Roman" w:hAnsi="Times New Roman" w:cs="Times New Roman"/>
        </w:rPr>
      </w:pPr>
    </w:p>
    <w:p w14:paraId="2D98E897" w14:textId="77777777" w:rsidR="004C0287" w:rsidRDefault="004C0287" w:rsidP="009A65E6">
      <w:pPr>
        <w:jc w:val="both"/>
        <w:rPr>
          <w:rFonts w:ascii="Times New Roman" w:hAnsi="Times New Roman" w:cs="Times New Roman"/>
        </w:rPr>
      </w:pPr>
    </w:p>
    <w:p w14:paraId="5FD08733" w14:textId="77777777" w:rsidR="004C0287" w:rsidRPr="004C0287" w:rsidRDefault="004C0287" w:rsidP="009A65E6">
      <w:pPr>
        <w:jc w:val="both"/>
        <w:rPr>
          <w:rFonts w:ascii="Times New Roman" w:hAnsi="Times New Roman" w:cs="Times New Roman"/>
        </w:rPr>
      </w:pPr>
    </w:p>
    <w:p w14:paraId="3A9166BB" w14:textId="77777777" w:rsidR="009A65E6" w:rsidRDefault="009A65E6" w:rsidP="00EC71D4">
      <w:pPr>
        <w:jc w:val="both"/>
        <w:rPr>
          <w:rFonts w:ascii="Times New Roman" w:hAnsi="Times New Roman" w:cs="Times New Roman"/>
        </w:rPr>
      </w:pPr>
    </w:p>
    <w:p w14:paraId="66C5844F" w14:textId="77777777" w:rsidR="00C14231" w:rsidRDefault="00C14231" w:rsidP="00852280">
      <w:pPr>
        <w:spacing w:before="120" w:after="120" w:line="276" w:lineRule="auto"/>
        <w:ind w:left="10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03D2BB7" w14:textId="77777777" w:rsidR="00C14231" w:rsidRDefault="00C14231" w:rsidP="00852280">
      <w:pPr>
        <w:spacing w:before="120" w:after="120" w:line="276" w:lineRule="auto"/>
        <w:ind w:left="10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7F186126" w14:textId="77777777" w:rsidR="00C14231" w:rsidRDefault="00C14231" w:rsidP="00852280">
      <w:pPr>
        <w:spacing w:before="120" w:after="120" w:line="276" w:lineRule="auto"/>
        <w:ind w:left="10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6A011EBB" w14:textId="77777777" w:rsidR="00DF6156" w:rsidRDefault="00DF6156" w:rsidP="00852280">
      <w:pPr>
        <w:spacing w:before="120" w:after="120" w:line="276" w:lineRule="auto"/>
        <w:ind w:left="10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7E0F4177" w14:textId="77777777" w:rsidR="00DF6156" w:rsidRDefault="00DF6156" w:rsidP="00852280">
      <w:pPr>
        <w:spacing w:before="120" w:after="120" w:line="276" w:lineRule="auto"/>
        <w:ind w:left="10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42031F62" w14:textId="77777777" w:rsidR="00DF6156" w:rsidRDefault="00DF6156" w:rsidP="00852280">
      <w:pPr>
        <w:spacing w:before="120" w:after="120" w:line="276" w:lineRule="auto"/>
        <w:ind w:left="10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4D8E7F70" w14:textId="77777777" w:rsidR="00DF6156" w:rsidRDefault="00DF6156" w:rsidP="00852280">
      <w:pPr>
        <w:spacing w:before="120" w:after="120" w:line="276" w:lineRule="auto"/>
        <w:ind w:left="10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35FCED8D" w14:textId="77777777" w:rsidR="00DF6156" w:rsidRDefault="00DF6156" w:rsidP="00852280">
      <w:pPr>
        <w:spacing w:before="120" w:after="120" w:line="276" w:lineRule="auto"/>
        <w:ind w:left="10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70B49873" w14:textId="77777777" w:rsidR="00DF6156" w:rsidRDefault="00DF6156" w:rsidP="00852280">
      <w:pPr>
        <w:spacing w:before="120" w:after="120" w:line="276" w:lineRule="auto"/>
        <w:ind w:left="10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C3DF292" w14:textId="77777777" w:rsidR="00DF6156" w:rsidRDefault="00DF6156" w:rsidP="00852280">
      <w:pPr>
        <w:spacing w:before="120" w:after="120" w:line="276" w:lineRule="auto"/>
        <w:ind w:left="10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66B3FFA5" w14:textId="77777777" w:rsidR="00DE09D3" w:rsidRDefault="00DE09D3" w:rsidP="00DE09D3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3C6B9818" w14:textId="68D24BD4" w:rsidR="00852280" w:rsidRPr="00852280" w:rsidRDefault="00852280" w:rsidP="00DE09D3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852280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 xml:space="preserve">Platné znění dotčených ustanovení zákona </w:t>
      </w:r>
      <w:r w:rsidRPr="00852280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č. 254/2001 Sb., </w:t>
      </w:r>
      <w:r w:rsidRPr="00852280">
        <w:rPr>
          <w:rFonts w:ascii="Times New Roman" w:eastAsia="Calibri" w:hAnsi="Times New Roman" w:cs="Times New Roman"/>
          <w:b/>
          <w:kern w:val="0"/>
          <w14:ligatures w14:val="none"/>
        </w:rPr>
        <w:t xml:space="preserve">o vodách a o změně některých zákonů (vodní zákon), </w:t>
      </w:r>
      <w:r w:rsidRPr="00DF6156">
        <w:rPr>
          <w:rFonts w:ascii="Times New Roman" w:eastAsia="Calibri" w:hAnsi="Times New Roman" w:cs="Times New Roman"/>
          <w:b/>
          <w:color w:val="EE0000"/>
          <w:kern w:val="0"/>
          <w14:ligatures w14:val="none"/>
        </w:rPr>
        <w:t>s vyznačením navrhovaných změn</w:t>
      </w:r>
    </w:p>
    <w:p w14:paraId="06B6AC0F" w14:textId="77777777" w:rsidR="00852280" w:rsidRPr="00840785" w:rsidRDefault="00852280" w:rsidP="00852280">
      <w:pPr>
        <w:widowControl w:val="0"/>
        <w:spacing w:before="120" w:after="120" w:line="27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§ 67</w:t>
      </w:r>
    </w:p>
    <w:p w14:paraId="28F37F09" w14:textId="77777777" w:rsidR="00852280" w:rsidRPr="00852280" w:rsidRDefault="00852280" w:rsidP="00852280">
      <w:pPr>
        <w:widowControl w:val="0"/>
        <w:spacing w:before="120" w:after="120" w:line="27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52280">
        <w:rPr>
          <w:rFonts w:ascii="Times New Roman" w:eastAsia="Times New Roman" w:hAnsi="Times New Roman" w:cs="Times New Roman"/>
          <w:kern w:val="0"/>
          <w14:ligatures w14:val="none"/>
        </w:rPr>
        <w:t>Omezení v záplavových územích</w:t>
      </w:r>
    </w:p>
    <w:p w14:paraId="205D4FF7" w14:textId="164EA782" w:rsidR="00852280" w:rsidRDefault="00852280" w:rsidP="00852280">
      <w:pPr>
        <w:widowControl w:val="0"/>
        <w:spacing w:before="120" w:after="12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 xml:space="preserve">(1) V aktivní zóně záplavových území se nesmí povolovat ani provádět stavby s výjimkou vodních děl, jimiž se upravuje vodní tok, převádějí povodňové průtoky, provádějí opatření na ochranu před povodněmi nebo která jinak souvisejí s vodním tokem nebo jimiž se zlepšují odtokové poměry, staveb pro jímání vod, odvádění odpadních vod a odvádění srážkových vod a dále nezbytných staveb dopravní </w:t>
      </w:r>
      <w:bookmarkStart w:id="0" w:name="_Hlk226990416"/>
      <w:r w:rsidRPr="00840785">
        <w:rPr>
          <w:rFonts w:ascii="Times New Roman" w:eastAsia="Times New Roman" w:hAnsi="Times New Roman" w:cs="Times New Roman"/>
          <w:strike/>
          <w:kern w:val="0"/>
          <w14:ligatures w14:val="none"/>
        </w:rPr>
        <w:t>a technické infrastruktury</w:t>
      </w:r>
      <w:bookmarkStart w:id="1" w:name="_Hlk226990427"/>
      <w:bookmarkEnd w:id="0"/>
      <w:r w:rsidRPr="00840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technické a zelené infrastruktury</w:t>
      </w:r>
      <w:r w:rsidRPr="00B46D4C">
        <w:rPr>
          <w:rFonts w:ascii="Times New Roman" w:eastAsia="Times New Roman" w:hAnsi="Times New Roman" w:cs="Times New Roman"/>
          <w:b/>
          <w:bCs/>
          <w:strike/>
          <w:color w:val="EE0000"/>
          <w:kern w:val="0"/>
          <w14:ligatures w14:val="none"/>
        </w:rPr>
        <w:t xml:space="preserve">, veřejných prostranství a staveb </w:t>
      </w:r>
      <w:bookmarkEnd w:id="1"/>
      <w:r w:rsidRPr="00B46D4C">
        <w:rPr>
          <w:rFonts w:ascii="Times New Roman" w:eastAsia="Times New Roman" w:hAnsi="Times New Roman" w:cs="Times New Roman"/>
          <w:b/>
          <w:bCs/>
          <w:strike/>
          <w:color w:val="EE0000"/>
          <w:kern w:val="0"/>
          <w14:ligatures w14:val="none"/>
        </w:rPr>
        <w:t>občanského vybavení pro sport, kulturu a volnočasové aktivity, pokud nebudou oploceny a které lze v případě povodňového nebezpečí neprodleně odstranit</w:t>
      </w: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, zřizování konstrukcí chmelnic, jsou-li zřizovány v</w:t>
      </w:r>
      <w:r w:rsidR="00710470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záplavovém území v katastrálních územích vymezených podle zákona č. 97/1996 Sb., o</w:t>
      </w:r>
      <w:r w:rsidR="00710470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ochraně chmele, ve znění pozdějších předpisů, za podmínky, že současně budou provedena taková opatření, že bude minimalizován vliv na povodňové průtoky; to neplatí pro údržbu staveb a stavební úpravy, pokud nedojde ke zhoršení odtokových poměrů.</w:t>
      </w:r>
      <w:r w:rsidRPr="00840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55C41">
        <w:rPr>
          <w:rFonts w:ascii="Times New Roman" w:eastAsia="Times New Roman" w:hAnsi="Times New Roman" w:cs="Times New Roman"/>
          <w:b/>
          <w:bCs/>
          <w:strike/>
          <w:color w:val="EE0000"/>
          <w:kern w:val="0"/>
          <w14:ligatures w14:val="none"/>
        </w:rPr>
        <w:t>Omezení podle věty první se nevztahuje na mobiliář, který není stavbou podle stavebního zákona.</w:t>
      </w:r>
      <w:r w:rsidRPr="00155C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V aktivní zóně záplavových území lze zřizovat plochy veřejných prostranství pro volnočasové aktivity, pokud nemohou zhoršit průběh povodně, nebudou-li oploceny a jejich vybavení lze v případě povodňového nebezpečí neprodleně odstranit.</w:t>
      </w:r>
    </w:p>
    <w:p w14:paraId="36D18C73" w14:textId="77777777" w:rsidR="00852280" w:rsidRPr="00840785" w:rsidRDefault="00852280" w:rsidP="00852280">
      <w:pPr>
        <w:widowControl w:val="0"/>
        <w:spacing w:before="120" w:after="12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(2) V aktivní zóně je dále zakázáno</w:t>
      </w:r>
    </w:p>
    <w:p w14:paraId="2005E9D3" w14:textId="77777777" w:rsidR="00852280" w:rsidRPr="00840785" w:rsidRDefault="00852280" w:rsidP="00852280">
      <w:pPr>
        <w:widowControl w:val="0"/>
        <w:spacing w:before="120" w:after="12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a) těžit nerosty a zeminu způsobem zhoršujícím odtok povrchových vod a provádět terénní úpravy zhoršující odtok povrchových vod,</w:t>
      </w:r>
    </w:p>
    <w:p w14:paraId="1DE81986" w14:textId="77777777" w:rsidR="00852280" w:rsidRPr="00840785" w:rsidRDefault="00852280" w:rsidP="00852280">
      <w:pPr>
        <w:widowControl w:val="0"/>
        <w:spacing w:before="120" w:after="12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b) skladovat odplavitelný materiál, látky a předměty,</w:t>
      </w:r>
    </w:p>
    <w:p w14:paraId="6C27E34C" w14:textId="77777777" w:rsidR="00852280" w:rsidRPr="00840785" w:rsidRDefault="00852280" w:rsidP="00852280">
      <w:pPr>
        <w:widowControl w:val="0"/>
        <w:spacing w:before="120" w:after="12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c) zřizovat oplocení, živé ploty a jiné podobné překážky,</w:t>
      </w:r>
    </w:p>
    <w:p w14:paraId="5147CE99" w14:textId="3A7A3E93" w:rsidR="00852280" w:rsidRPr="00840785" w:rsidRDefault="00852280" w:rsidP="00852280">
      <w:pPr>
        <w:widowControl w:val="0"/>
        <w:spacing w:before="120" w:after="12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d) zřizovat tábory, kempy a jiná dočasná ubytovací zařízení; to neplatí pro zřizování táborů sestávajících pouze ze stanů, které byly před stanovením aktivní zóny záplavového území v</w:t>
      </w:r>
      <w:r w:rsidR="004E20E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tomto místě zřizovány a které lze v případě povodňového nebezpečí neprodleně odstranit.</w:t>
      </w:r>
    </w:p>
    <w:p w14:paraId="4ACDA450" w14:textId="77777777" w:rsidR="00852280" w:rsidRPr="00840785" w:rsidRDefault="00852280" w:rsidP="00852280">
      <w:pPr>
        <w:widowControl w:val="0"/>
        <w:spacing w:before="120" w:after="12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(3) Mimo aktivní zónu v záplavovém území stanoví vodoprávní úřad podle povodňového nebezpečí nebo povodňového ohrožení opatřením obecné povahy omezující podmínky. Při změně podmínek je může stejným postupem změnit nebo zrušit. Takto postupuje i v případě, není-li aktivní zóna stanovena.</w:t>
      </w:r>
    </w:p>
    <w:p w14:paraId="75D9B7C3" w14:textId="03393A25" w:rsidR="00852280" w:rsidRPr="00C14231" w:rsidRDefault="00852280" w:rsidP="00C14231">
      <w:pPr>
        <w:widowControl w:val="0"/>
        <w:spacing w:before="120" w:after="12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trike/>
          <w:color w:val="EE0000"/>
          <w:kern w:val="0"/>
          <w14:ligatures w14:val="none"/>
        </w:rPr>
      </w:pPr>
      <w:r w:rsidRPr="00C93864">
        <w:rPr>
          <w:rFonts w:ascii="Times New Roman" w:eastAsia="Times New Roman" w:hAnsi="Times New Roman" w:cs="Times New Roman"/>
          <w:b/>
          <w:bCs/>
          <w:strike/>
          <w:color w:val="EE0000"/>
          <w:kern w:val="0"/>
          <w14:ligatures w14:val="none"/>
        </w:rPr>
        <w:t>(4) V aktivní zóně záplavového území lze povolit stavbu nebo nestavební záměr, pokud pozemek, na němž se taková stavba nebo nestavební záměr umisťuje, bude chráněn v důsledku povolené ucelené části trvalých či mobilních protipovodňových opatření; práva a povinnosti vyplývající z povolení stavby nebo nestavebního záměru lze vykonávat ode dne dokončení stavby protipovodňové ochrany, nejpozději však do 5 let ode dne nabytí právní moci tohoto povolení. Pro záměry v záplavovém území mimo aktivní zónu se použije věta první obdobně.</w:t>
      </w:r>
    </w:p>
    <w:p w14:paraId="0367302A" w14:textId="77777777" w:rsidR="00DC1C03" w:rsidRPr="00D202F8" w:rsidRDefault="00DC1C03" w:rsidP="00D202F8">
      <w:pPr>
        <w:jc w:val="center"/>
        <w:rPr>
          <w:rFonts w:ascii="Times New Roman" w:hAnsi="Times New Roman" w:cs="Times New Roman"/>
          <w:b/>
          <w:bCs/>
          <w:u w:val="single"/>
        </w:rPr>
      </w:pPr>
    </w:p>
    <w:sectPr w:rsidR="00DC1C03" w:rsidRPr="00D202F8" w:rsidSect="00852280">
      <w:foot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809FE" w14:textId="77777777" w:rsidR="00BC6E02" w:rsidRDefault="00BC6E02" w:rsidP="00030434">
      <w:pPr>
        <w:spacing w:after="0" w:line="240" w:lineRule="auto"/>
      </w:pPr>
      <w:r>
        <w:separator/>
      </w:r>
    </w:p>
  </w:endnote>
  <w:endnote w:type="continuationSeparator" w:id="0">
    <w:p w14:paraId="15788BF4" w14:textId="77777777" w:rsidR="00BC6E02" w:rsidRDefault="00BC6E02" w:rsidP="00030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8125463"/>
      <w:docPartObj>
        <w:docPartGallery w:val="Page Numbers (Bottom of Page)"/>
        <w:docPartUnique/>
      </w:docPartObj>
    </w:sdtPr>
    <w:sdtContent>
      <w:p w14:paraId="3F2F1B0D" w14:textId="5EAAB7AE" w:rsidR="00852280" w:rsidRDefault="00852280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E8D9D2" w14:textId="77777777" w:rsidR="00852280" w:rsidRDefault="00852280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E8A1E" w14:textId="77777777" w:rsidR="00BC6E02" w:rsidRDefault="00BC6E02" w:rsidP="00030434">
      <w:pPr>
        <w:spacing w:after="0" w:line="240" w:lineRule="auto"/>
      </w:pPr>
      <w:r>
        <w:separator/>
      </w:r>
    </w:p>
  </w:footnote>
  <w:footnote w:type="continuationSeparator" w:id="0">
    <w:p w14:paraId="202B731E" w14:textId="77777777" w:rsidR="00BC6E02" w:rsidRDefault="00BC6E02" w:rsidP="00030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45000"/>
    <w:multiLevelType w:val="hybridMultilevel"/>
    <w:tmpl w:val="28AA8C1C"/>
    <w:lvl w:ilvl="0" w:tplc="C988EB9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55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C5"/>
    <w:rsid w:val="0002693F"/>
    <w:rsid w:val="00030434"/>
    <w:rsid w:val="00052906"/>
    <w:rsid w:val="00053048"/>
    <w:rsid w:val="00055058"/>
    <w:rsid w:val="00081D53"/>
    <w:rsid w:val="000832D5"/>
    <w:rsid w:val="00092FB7"/>
    <w:rsid w:val="000B2B28"/>
    <w:rsid w:val="000B65BF"/>
    <w:rsid w:val="000C181E"/>
    <w:rsid w:val="000C36FD"/>
    <w:rsid w:val="000C446E"/>
    <w:rsid w:val="000C7560"/>
    <w:rsid w:val="000D4061"/>
    <w:rsid w:val="000D60F3"/>
    <w:rsid w:val="000F0755"/>
    <w:rsid w:val="000F2AFB"/>
    <w:rsid w:val="00113E62"/>
    <w:rsid w:val="001311E5"/>
    <w:rsid w:val="001350CE"/>
    <w:rsid w:val="001451DD"/>
    <w:rsid w:val="00155C41"/>
    <w:rsid w:val="001562B4"/>
    <w:rsid w:val="001B1944"/>
    <w:rsid w:val="001C20DB"/>
    <w:rsid w:val="001C315B"/>
    <w:rsid w:val="001D3192"/>
    <w:rsid w:val="001D48B1"/>
    <w:rsid w:val="001E2540"/>
    <w:rsid w:val="001E4678"/>
    <w:rsid w:val="00206666"/>
    <w:rsid w:val="00211700"/>
    <w:rsid w:val="0022044D"/>
    <w:rsid w:val="002378B7"/>
    <w:rsid w:val="0026191C"/>
    <w:rsid w:val="00261C8D"/>
    <w:rsid w:val="0026279B"/>
    <w:rsid w:val="00266F67"/>
    <w:rsid w:val="00271C55"/>
    <w:rsid w:val="002812F4"/>
    <w:rsid w:val="002A4181"/>
    <w:rsid w:val="002A7D96"/>
    <w:rsid w:val="002B393E"/>
    <w:rsid w:val="002C1492"/>
    <w:rsid w:val="002C648E"/>
    <w:rsid w:val="002E6E1F"/>
    <w:rsid w:val="002F2688"/>
    <w:rsid w:val="00307049"/>
    <w:rsid w:val="00314B82"/>
    <w:rsid w:val="00323109"/>
    <w:rsid w:val="00331685"/>
    <w:rsid w:val="0033688F"/>
    <w:rsid w:val="003460DB"/>
    <w:rsid w:val="003607AA"/>
    <w:rsid w:val="00362D90"/>
    <w:rsid w:val="00373108"/>
    <w:rsid w:val="0037440F"/>
    <w:rsid w:val="00380FD6"/>
    <w:rsid w:val="00392214"/>
    <w:rsid w:val="003955CC"/>
    <w:rsid w:val="003B1C93"/>
    <w:rsid w:val="003B5FA2"/>
    <w:rsid w:val="003C64BB"/>
    <w:rsid w:val="003C6B84"/>
    <w:rsid w:val="003D4959"/>
    <w:rsid w:val="003D7A03"/>
    <w:rsid w:val="003F76C2"/>
    <w:rsid w:val="00400900"/>
    <w:rsid w:val="004041FB"/>
    <w:rsid w:val="004043B2"/>
    <w:rsid w:val="0040470D"/>
    <w:rsid w:val="00414BB5"/>
    <w:rsid w:val="0043190E"/>
    <w:rsid w:val="0044042B"/>
    <w:rsid w:val="00440720"/>
    <w:rsid w:val="004429D4"/>
    <w:rsid w:val="004453BF"/>
    <w:rsid w:val="0047415F"/>
    <w:rsid w:val="004771E9"/>
    <w:rsid w:val="00482866"/>
    <w:rsid w:val="004962AE"/>
    <w:rsid w:val="004A0CE3"/>
    <w:rsid w:val="004C0287"/>
    <w:rsid w:val="004C08C2"/>
    <w:rsid w:val="004C461A"/>
    <w:rsid w:val="004C4635"/>
    <w:rsid w:val="004D2F0D"/>
    <w:rsid w:val="004D4884"/>
    <w:rsid w:val="004E0C62"/>
    <w:rsid w:val="004E20EC"/>
    <w:rsid w:val="004E43D3"/>
    <w:rsid w:val="00512B6E"/>
    <w:rsid w:val="00521FE1"/>
    <w:rsid w:val="00532B29"/>
    <w:rsid w:val="00535A42"/>
    <w:rsid w:val="00556F0B"/>
    <w:rsid w:val="00557C82"/>
    <w:rsid w:val="005637F1"/>
    <w:rsid w:val="005814D7"/>
    <w:rsid w:val="00583B86"/>
    <w:rsid w:val="005850A7"/>
    <w:rsid w:val="00596910"/>
    <w:rsid w:val="005A3610"/>
    <w:rsid w:val="005B70C3"/>
    <w:rsid w:val="005C35EB"/>
    <w:rsid w:val="005D76A3"/>
    <w:rsid w:val="00612952"/>
    <w:rsid w:val="006160B0"/>
    <w:rsid w:val="00620EA4"/>
    <w:rsid w:val="00623757"/>
    <w:rsid w:val="006406FA"/>
    <w:rsid w:val="00655E21"/>
    <w:rsid w:val="00662941"/>
    <w:rsid w:val="00665494"/>
    <w:rsid w:val="0068755B"/>
    <w:rsid w:val="00691073"/>
    <w:rsid w:val="006B1F00"/>
    <w:rsid w:val="006B3E84"/>
    <w:rsid w:val="006C6263"/>
    <w:rsid w:val="006D65FD"/>
    <w:rsid w:val="006E665D"/>
    <w:rsid w:val="006E7D75"/>
    <w:rsid w:val="006F4B91"/>
    <w:rsid w:val="006F6EDB"/>
    <w:rsid w:val="00700AF2"/>
    <w:rsid w:val="007022B8"/>
    <w:rsid w:val="00710470"/>
    <w:rsid w:val="00725C1D"/>
    <w:rsid w:val="00726105"/>
    <w:rsid w:val="00742F3D"/>
    <w:rsid w:val="00760265"/>
    <w:rsid w:val="00767519"/>
    <w:rsid w:val="0079277A"/>
    <w:rsid w:val="00795563"/>
    <w:rsid w:val="007B061B"/>
    <w:rsid w:val="007C62E5"/>
    <w:rsid w:val="007D4085"/>
    <w:rsid w:val="007E1BB3"/>
    <w:rsid w:val="007E6BC5"/>
    <w:rsid w:val="00810BCE"/>
    <w:rsid w:val="00831C5E"/>
    <w:rsid w:val="008321D9"/>
    <w:rsid w:val="00835242"/>
    <w:rsid w:val="00836BE3"/>
    <w:rsid w:val="00852280"/>
    <w:rsid w:val="00855CB1"/>
    <w:rsid w:val="008639B0"/>
    <w:rsid w:val="008718B6"/>
    <w:rsid w:val="00872508"/>
    <w:rsid w:val="008773E2"/>
    <w:rsid w:val="008779B9"/>
    <w:rsid w:val="00877E0A"/>
    <w:rsid w:val="008B2437"/>
    <w:rsid w:val="008E029D"/>
    <w:rsid w:val="008E169D"/>
    <w:rsid w:val="008E69D0"/>
    <w:rsid w:val="00917377"/>
    <w:rsid w:val="00933AE5"/>
    <w:rsid w:val="0093792E"/>
    <w:rsid w:val="00937E65"/>
    <w:rsid w:val="009409D2"/>
    <w:rsid w:val="00943E63"/>
    <w:rsid w:val="00944362"/>
    <w:rsid w:val="00946DD9"/>
    <w:rsid w:val="00964FAE"/>
    <w:rsid w:val="00967C49"/>
    <w:rsid w:val="0097065F"/>
    <w:rsid w:val="00994F7C"/>
    <w:rsid w:val="009A65E6"/>
    <w:rsid w:val="009E234A"/>
    <w:rsid w:val="009E6C01"/>
    <w:rsid w:val="009F1BC4"/>
    <w:rsid w:val="009F7081"/>
    <w:rsid w:val="009F7FC5"/>
    <w:rsid w:val="00A0089C"/>
    <w:rsid w:val="00A06693"/>
    <w:rsid w:val="00A0680E"/>
    <w:rsid w:val="00A16197"/>
    <w:rsid w:val="00A20097"/>
    <w:rsid w:val="00A238B5"/>
    <w:rsid w:val="00A3237D"/>
    <w:rsid w:val="00A40818"/>
    <w:rsid w:val="00A4140C"/>
    <w:rsid w:val="00A434D8"/>
    <w:rsid w:val="00A46960"/>
    <w:rsid w:val="00A54A1D"/>
    <w:rsid w:val="00A666DF"/>
    <w:rsid w:val="00A7313D"/>
    <w:rsid w:val="00A90651"/>
    <w:rsid w:val="00A91DF9"/>
    <w:rsid w:val="00A9274A"/>
    <w:rsid w:val="00AA091C"/>
    <w:rsid w:val="00AA37C5"/>
    <w:rsid w:val="00AA5AC2"/>
    <w:rsid w:val="00AA5B8D"/>
    <w:rsid w:val="00AE41A2"/>
    <w:rsid w:val="00AF1304"/>
    <w:rsid w:val="00B04026"/>
    <w:rsid w:val="00B042CB"/>
    <w:rsid w:val="00B05BA7"/>
    <w:rsid w:val="00B15E05"/>
    <w:rsid w:val="00B21A20"/>
    <w:rsid w:val="00B37749"/>
    <w:rsid w:val="00B428B9"/>
    <w:rsid w:val="00B46D4C"/>
    <w:rsid w:val="00B50E72"/>
    <w:rsid w:val="00B55CDF"/>
    <w:rsid w:val="00B80ED6"/>
    <w:rsid w:val="00B81A71"/>
    <w:rsid w:val="00B969F1"/>
    <w:rsid w:val="00B9745E"/>
    <w:rsid w:val="00BB2BCF"/>
    <w:rsid w:val="00BB2DD4"/>
    <w:rsid w:val="00BB6B9E"/>
    <w:rsid w:val="00BC6E02"/>
    <w:rsid w:val="00BE51F8"/>
    <w:rsid w:val="00BE6385"/>
    <w:rsid w:val="00C03F30"/>
    <w:rsid w:val="00C14231"/>
    <w:rsid w:val="00C1430E"/>
    <w:rsid w:val="00C16FFE"/>
    <w:rsid w:val="00C204F8"/>
    <w:rsid w:val="00C301AC"/>
    <w:rsid w:val="00C312BB"/>
    <w:rsid w:val="00C3435A"/>
    <w:rsid w:val="00C46D57"/>
    <w:rsid w:val="00C517AF"/>
    <w:rsid w:val="00C65022"/>
    <w:rsid w:val="00C73ECE"/>
    <w:rsid w:val="00C93864"/>
    <w:rsid w:val="00C9773E"/>
    <w:rsid w:val="00CB6D09"/>
    <w:rsid w:val="00CC21C6"/>
    <w:rsid w:val="00CC2729"/>
    <w:rsid w:val="00CC2A3A"/>
    <w:rsid w:val="00CC509A"/>
    <w:rsid w:val="00CD0001"/>
    <w:rsid w:val="00CD15A2"/>
    <w:rsid w:val="00CD3A6F"/>
    <w:rsid w:val="00CE40E1"/>
    <w:rsid w:val="00CF1B2C"/>
    <w:rsid w:val="00CF3EAE"/>
    <w:rsid w:val="00D202F8"/>
    <w:rsid w:val="00D276CD"/>
    <w:rsid w:val="00D31D1A"/>
    <w:rsid w:val="00D4737C"/>
    <w:rsid w:val="00D60A41"/>
    <w:rsid w:val="00D70068"/>
    <w:rsid w:val="00D74CCD"/>
    <w:rsid w:val="00D76138"/>
    <w:rsid w:val="00D778BE"/>
    <w:rsid w:val="00D81FEA"/>
    <w:rsid w:val="00D83321"/>
    <w:rsid w:val="00DA5422"/>
    <w:rsid w:val="00DA723A"/>
    <w:rsid w:val="00DB5B2C"/>
    <w:rsid w:val="00DC1C03"/>
    <w:rsid w:val="00DC28E6"/>
    <w:rsid w:val="00DC352B"/>
    <w:rsid w:val="00DC4165"/>
    <w:rsid w:val="00DC5238"/>
    <w:rsid w:val="00DE00F3"/>
    <w:rsid w:val="00DE04FF"/>
    <w:rsid w:val="00DE09D3"/>
    <w:rsid w:val="00DE46C2"/>
    <w:rsid w:val="00DE74F8"/>
    <w:rsid w:val="00DF2F74"/>
    <w:rsid w:val="00DF6156"/>
    <w:rsid w:val="00DF72B6"/>
    <w:rsid w:val="00E013A1"/>
    <w:rsid w:val="00E03C96"/>
    <w:rsid w:val="00E11ADE"/>
    <w:rsid w:val="00E15F70"/>
    <w:rsid w:val="00E46A9D"/>
    <w:rsid w:val="00E46B79"/>
    <w:rsid w:val="00E60CEE"/>
    <w:rsid w:val="00E62851"/>
    <w:rsid w:val="00E663C8"/>
    <w:rsid w:val="00E705F8"/>
    <w:rsid w:val="00E85F9E"/>
    <w:rsid w:val="00EA5990"/>
    <w:rsid w:val="00EB2F3D"/>
    <w:rsid w:val="00EC0F00"/>
    <w:rsid w:val="00EC157C"/>
    <w:rsid w:val="00EC3AEE"/>
    <w:rsid w:val="00EC71D4"/>
    <w:rsid w:val="00ED7375"/>
    <w:rsid w:val="00EE0AFA"/>
    <w:rsid w:val="00EE1FD5"/>
    <w:rsid w:val="00EE2B25"/>
    <w:rsid w:val="00EE4E57"/>
    <w:rsid w:val="00EE6A7A"/>
    <w:rsid w:val="00EF236B"/>
    <w:rsid w:val="00F068EA"/>
    <w:rsid w:val="00F0709F"/>
    <w:rsid w:val="00F21E46"/>
    <w:rsid w:val="00F31FF8"/>
    <w:rsid w:val="00F334F0"/>
    <w:rsid w:val="00F35E9A"/>
    <w:rsid w:val="00F45FDF"/>
    <w:rsid w:val="00F548EA"/>
    <w:rsid w:val="00F562EA"/>
    <w:rsid w:val="00F60C6F"/>
    <w:rsid w:val="00F65DD3"/>
    <w:rsid w:val="00F819FF"/>
    <w:rsid w:val="00F84AB0"/>
    <w:rsid w:val="00F97CD5"/>
    <w:rsid w:val="00FB686A"/>
    <w:rsid w:val="00FC640B"/>
    <w:rsid w:val="00FD5B0E"/>
    <w:rsid w:val="00FE7955"/>
    <w:rsid w:val="00FF2DCB"/>
    <w:rsid w:val="00FF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68B5C"/>
  <w15:chartTrackingRefBased/>
  <w15:docId w15:val="{16C99301-C55E-40E0-B4B3-49FABB9D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A3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A3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A3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A3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A3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A3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A3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A3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A3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A3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A3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A3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A37C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A37C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A37C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A37C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A37C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A37C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A3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A3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A3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A3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A3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A37C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A37C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A37C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A3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A37C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A37C5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3B5FA2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B5FA2"/>
    <w:rPr>
      <w:color w:val="605E5C"/>
      <w:shd w:val="clear" w:color="auto" w:fill="E1DFDD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030434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03043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030434"/>
    <w:rPr>
      <w:vertAlign w:val="superscript"/>
    </w:rPr>
  </w:style>
  <w:style w:type="character" w:styleId="Sledovanodkaz">
    <w:name w:val="FollowedHyperlink"/>
    <w:basedOn w:val="Standardnpsmoodstavce"/>
    <w:uiPriority w:val="99"/>
    <w:semiHidden/>
    <w:unhideWhenUsed/>
    <w:rsid w:val="00877E0A"/>
    <w:rPr>
      <w:color w:val="96607D" w:themeColor="followedHyperlink"/>
      <w:u w:val="single"/>
    </w:rPr>
  </w:style>
  <w:style w:type="character" w:styleId="Odkaznakoment">
    <w:name w:val="annotation reference"/>
    <w:basedOn w:val="Standardnpsmoodstavce"/>
    <w:uiPriority w:val="99"/>
    <w:semiHidden/>
    <w:unhideWhenUsed/>
    <w:rsid w:val="006F6EDB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6F6EDB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6F6EDB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F6ED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6F6EDB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414BB5"/>
    <w:pPr>
      <w:spacing w:after="0" w:line="240" w:lineRule="auto"/>
    </w:pPr>
  </w:style>
  <w:style w:type="paragraph" w:styleId="Zhlav">
    <w:name w:val="header"/>
    <w:basedOn w:val="Normln"/>
    <w:link w:val="ZhlavChar"/>
    <w:uiPriority w:val="99"/>
    <w:unhideWhenUsed/>
    <w:rsid w:val="008522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52280"/>
  </w:style>
  <w:style w:type="paragraph" w:styleId="Zpat">
    <w:name w:val="footer"/>
    <w:basedOn w:val="Normln"/>
    <w:link w:val="ZpatChar"/>
    <w:uiPriority w:val="99"/>
    <w:unhideWhenUsed/>
    <w:rsid w:val="008522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52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8D5E8-3015-4BD7-9C7D-B18FA6AA1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961</Words>
  <Characters>5671</Characters>
  <DocSecurity>0</DocSecurity>
  <Lines>47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2026-04-22T07:15:00Z</cp:lastPrinted>
  <dcterms:created xsi:type="dcterms:W3CDTF">2026-05-26T18:14:00Z</dcterms:created>
  <dcterms:modified xsi:type="dcterms:W3CDTF">2026-05-26T18:14:00Z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01bb0b-c2f5-4fc4-bac5-774fe7d62679_Enabled">
    <vt:lpwstr>true</vt:lpwstr>
  </property>
  <property fmtid="{D5CDD505-2E9C-101B-9397-08002B2CF9AE}" pid="3" name="MSIP_Label_8d01bb0b-c2f5-4fc4-bac5-774fe7d62679_SetDate">
    <vt:lpwstr>2026-04-21T14:01:50Z</vt:lpwstr>
  </property>
  <property fmtid="{D5CDD505-2E9C-101B-9397-08002B2CF9AE}" pid="4" name="MSIP_Label_8d01bb0b-c2f5-4fc4-bac5-774fe7d62679_Method">
    <vt:lpwstr>Privileged</vt:lpwstr>
  </property>
  <property fmtid="{D5CDD505-2E9C-101B-9397-08002B2CF9AE}" pid="5" name="MSIP_Label_8d01bb0b-c2f5-4fc4-bac5-774fe7d62679_Name">
    <vt:lpwstr>Veřejné</vt:lpwstr>
  </property>
  <property fmtid="{D5CDD505-2E9C-101B-9397-08002B2CF9AE}" pid="6" name="MSIP_Label_8d01bb0b-c2f5-4fc4-bac5-774fe7d62679_SiteId">
    <vt:lpwstr>e84ea0de-38e7-4864-b153-a909a7746ff0</vt:lpwstr>
  </property>
  <property fmtid="{D5CDD505-2E9C-101B-9397-08002B2CF9AE}" pid="7" name="MSIP_Label_8d01bb0b-c2f5-4fc4-bac5-774fe7d62679_ActionId">
    <vt:lpwstr>a2a8828e-18d8-4906-a912-ad9cf67ea845</vt:lpwstr>
  </property>
  <property fmtid="{D5CDD505-2E9C-101B-9397-08002B2CF9AE}" pid="8" name="MSIP_Label_8d01bb0b-c2f5-4fc4-bac5-774fe7d62679_ContentBits">
    <vt:lpwstr>0</vt:lpwstr>
  </property>
  <property fmtid="{D5CDD505-2E9C-101B-9397-08002B2CF9AE}" pid="9" name="MSIP_Label_8d01bb0b-c2f5-4fc4-bac5-774fe7d62679_Tag">
    <vt:lpwstr>10, 0, 1, 1</vt:lpwstr>
  </property>
</Properties>
</file>