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5FB0F18C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Karla Haase, 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Martina Kupky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52E9A603" w:rsidR="00865D0A" w:rsidRPr="00865D0A" w:rsidRDefault="009F24A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1DC9C8" w14:textId="59F5CC3C" w:rsidR="009738CA" w:rsidRPr="00DD11E3" w:rsidRDefault="002F3503" w:rsidP="00DD1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Haase, Martina Kupky a 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zákona, kterým se mění zákon č. 283/2021 Sb., stavební zákon, ve znění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pozdějších předpisů, a některé další související zákony,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65B7992" w14:textId="77777777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E53AC35" w14:textId="77777777" w:rsidR="00DD11E3" w:rsidRPr="00DD11E3" w:rsidRDefault="00DD11E3" w:rsidP="00C046F2">
      <w:pPr>
        <w:numPr>
          <w:ilvl w:val="0"/>
          <w:numId w:val="7"/>
        </w:numPr>
        <w:suppressAutoHyphens w:val="0"/>
        <w:spacing w:after="0" w:line="264" w:lineRule="auto"/>
        <w:ind w:left="782" w:hanging="3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 xml:space="preserve">V části první čl. I se dosavadní bod 4 mění tak, že navrhovaný § 1b </w:t>
      </w:r>
      <w:r w:rsidRPr="00DD11E3">
        <w:rPr>
          <w:rFonts w:ascii="Times New Roman" w:hAnsi="Times New Roman" w:cs="Times New Roman"/>
          <w:sz w:val="24"/>
          <w:szCs w:val="24"/>
        </w:rPr>
        <w:t xml:space="preserve">včetně nadpisu a poznámek pod čarou č. 68 až 78 </w:t>
      </w: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zní:</w:t>
      </w:r>
    </w:p>
    <w:p w14:paraId="2B0242C0" w14:textId="77777777" w:rsidR="00DD11E3" w:rsidRPr="00DD11E3" w:rsidRDefault="00DD11E3" w:rsidP="00C046F2">
      <w:pPr>
        <w:spacing w:after="0" w:line="264" w:lineRule="auto"/>
        <w:ind w:left="78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C77CE5" w14:textId="77777777" w:rsidR="00DD11E3" w:rsidRPr="00DD11E3" w:rsidRDefault="00DD11E3" w:rsidP="00C046F2">
      <w:pPr>
        <w:pStyle w:val="13"/>
        <w:widowControl w:val="0"/>
        <w:suppressAutoHyphens/>
        <w:spacing w:after="0" w:line="264" w:lineRule="auto"/>
        <w:ind w:left="567" w:firstLine="0"/>
        <w:jc w:val="center"/>
        <w:rPr>
          <w:szCs w:val="24"/>
        </w:rPr>
      </w:pPr>
      <w:r w:rsidRPr="00DD11E3">
        <w:rPr>
          <w:szCs w:val="24"/>
        </w:rPr>
        <w:t>„§ 1b</w:t>
      </w:r>
    </w:p>
    <w:p w14:paraId="500F190F" w14:textId="77777777" w:rsidR="00DD11E3" w:rsidRPr="00DD11E3" w:rsidRDefault="00DD11E3" w:rsidP="00C046F2">
      <w:pPr>
        <w:widowControl w:val="0"/>
        <w:spacing w:after="0" w:line="264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>Ochrana veřejných zájmů</w:t>
      </w:r>
    </w:p>
    <w:p w14:paraId="6E41334E" w14:textId="77777777" w:rsidR="00DD11E3" w:rsidRPr="00DD11E3" w:rsidRDefault="00DD11E3" w:rsidP="00C046F2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(1) Stavební úřady posuzují a chrání veřejné zájmy podle tohoto zákona a další veřejné zájmy zejména v oblasti</w:t>
      </w:r>
    </w:p>
    <w:p w14:paraId="565A35E4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a) života a zdraví lidí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68)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DD23DB9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b) životního prostředí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69)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596D080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c) státní památkové péče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70)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5C9A6B9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d) veřejné infrastruktury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71)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40DFA73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e) zemědělství, lesnictví a ochrany zvířat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72)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74DCF31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f) nerostů, hornické činnosti, těžby a výbušnin a surovinové bezpečnosti a soběstačnosti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73)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F12543A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g) výroby a hospodaření s energií a energetické bezpečnosti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74)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D363593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h) požární ochrany a integrovaného záchranného systému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75)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3B20FAA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i) prevence závažných havárií, integrované prevence a omezování znečištění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76)</w:t>
      </w:r>
      <w:r w:rsidRPr="00DD11E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10F9645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j) práva na územní samosprávu územních samosprávných celků</w:t>
      </w:r>
      <w:r w:rsidRPr="00DD11E3">
        <w:rPr>
          <w:rFonts w:ascii="Times New Roman" w:hAnsi="Times New Roman" w:cs="Times New Roman"/>
          <w:sz w:val="24"/>
          <w:szCs w:val="24"/>
          <w:vertAlign w:val="superscript"/>
        </w:rPr>
        <w:t>77)</w:t>
      </w:r>
      <w:r w:rsidRPr="00DD11E3">
        <w:rPr>
          <w:rFonts w:ascii="Times New Roman" w:hAnsi="Times New Roman" w:cs="Times New Roman"/>
          <w:sz w:val="24"/>
          <w:szCs w:val="24"/>
        </w:rPr>
        <w:t>,</w:t>
      </w:r>
    </w:p>
    <w:p w14:paraId="3E04A0AB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k) hospodářského a průmyslového rozvoje</w:t>
      </w: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78)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4A486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(2) Při posuzování a ochraně veřejných zájmů podle odstavce 1 v řízení podle části šesté, deváté a desáté tohoto zákona vykonávají stavební úřady pravomoc dotčených orgánů podle jiných zákonů namísto těchto orgánů, nestanoví-li zvláštní zákon jinak. Rozhodnutí stavebního úřadu podle části šesté, deváté a desáté tohoto zákona nahrazuje rozhodnutí, závazná stanoviska a jiné úkony dotčených orgánů, nestanoví-li zvláštní zákon jinak; v rozhodnutí stanoví stavební úřad i podmínky k ochraně veřejných zájmů chráněných jinými právními předpisy.</w:t>
      </w:r>
    </w:p>
    <w:p w14:paraId="2B7891CE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__________</w:t>
      </w:r>
    </w:p>
    <w:p w14:paraId="4B7E5F9B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68)</w:t>
      </w:r>
      <w:r w:rsidRPr="00DD11E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>Zejména zákon č. 258/2000 Sb., o ochraně veřejného zdraví a o změně některých souvisejících zákonů, ve znění pozdějších předpisů; zákon č. 164/2001 Sb., o přírodních léčivých zdrojích, zdrojích přírodních minerálních vod, přírodních léčebných lázních a lázeňských místech a o změně některých souvisejících zákonů (lázeňský zákon), ve znění pozdějších předpisů.</w:t>
      </w:r>
    </w:p>
    <w:p w14:paraId="4A2699FF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69)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17/1992 Sb., o životním prostředí, ve znění pozdějších předpisů, zákon č. 114/1992 Sb., o ochraně přírody a krajiny, ve znění pozdějších předpisů, zákon č. 185/2001 Sb., o odpadech a o změně některých dalších zákonů, ve znění pozdějších předpisů, zákon č. 254/2001 Sb., o vodách a o změně některých zákonů (vodní zákon), ve znění pozdějších předpisů, zákon č. 201/2012 Sb., o ochraně ovzduší, ve znění pozdějších předpisů, Nařízení Evropského parlamentu a Rady (EU) 2024/1991 ze dne 24. června 2024 o obnově přírody a o změně nařízení (EU) 2022/869.</w:t>
      </w:r>
    </w:p>
    <w:p w14:paraId="45EE9990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70)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20/1987 Sb., o státní památkové péči, ve znění pozdějších předpisů.</w:t>
      </w:r>
    </w:p>
    <w:p w14:paraId="6D85FF8D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lastRenderedPageBreak/>
        <w:t xml:space="preserve">71) 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>Zejména zákon č. 266/1994 Sb., o dráhách, ve znění pozdějších předpisů, zákon č. 114/1995 Sb., o vnitrozemské plavbě, ve znění pozdějších předpisů, zákon č. 13/1997 Sb., o pozemních komunikacích, ve znění pozdějších předpisů, zákon č. 49/1997 Sb., o civilním letectví a o změně a doplnění zákona č. 455/1991 Sb., o živnostenském podnikání (živnostenský zákon), ve znění pozdějších předpisů, ve znění pozdějších předpisů, zákon č. 274/2001 Sb., o vodovodech a kanalizacích pro veřejnou potřebu a o změně některých zákonů (zákon o vodovodech a kanalizacích), ve znění pozdějších předpisů, zákon č. 127/2005 Sb., o elektronických komunikacích a o změně některých souvisejících zákonů (zákon o elektronických komunikacích), ve znění pozdějších předpisů, zákon č. 416/2009 Sb., o urychlení výstavby dopravní, vodní a energetické infrastruktury a infrastruktury elektronických komunikací, ve znění pozdějších předpisů.</w:t>
      </w:r>
    </w:p>
    <w:p w14:paraId="48A9C70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72)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252/1997 Sb., o zemědělství, ve znění pozdějších předpisů, zákon č. 334/1992 Sb., o ochraně zemědělského půdního fondu, ve znění pozdějších předpisů, zákon č. 289/1995 Sb., o lesích a o změně a doplnění některých zákonů (lesní zákon), ve znění pozdějších předpisů, zákon č. 166/1999 Sb. o veterinární péči a o změně některých souvisejících zákonů (veterinární zákon), ve znění pozdějších předpisů, zákon č. 246/1992 Sb., na ochranu zvířat proti týrání, ve znění pozdějších předpisů.</w:t>
      </w:r>
    </w:p>
    <w:p w14:paraId="3445F6E5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73) 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>Zejména zákon č. 44/1988 Sb., o ochraně a využití nerostného bohatství (horní zákon), ve znění pozdějších předpisů, zákon č. 61/1988 Sb., o hornické činnosti, výbušninách a o státní báňské správě, ve znění pozdějších předpisů, zákon č. 157/2009 Sb., o nakládání s těžebním odpadem a o změně některých zákonů, ve znění pozdějších předpisů.</w:t>
      </w:r>
    </w:p>
    <w:p w14:paraId="7B1D795E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74)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406/2000 Sb., o hospodaření energií, ve znění pozdějších předpisů, zákon č. 458/2000 Sb., o podmínkách podnikání a o výkonu státní správy v energetických odvětvích a o změně některých zákonů (energetický zákon), ve znění pozdějších předpisů, zákon č. 165/2012 Sb., o podporovaných zdrojích energie a o změně některých zákonů, ve znění pozdějších předpisů, zákon č. 263/2016 Sb., atomový zákon, ve znění pozdějších předpisů, zákon č. 249/2025 Sb., o urychlení využívání některých obnovitelných zdrojů energie a o změně souvisejících zákonů (zákon o urychlení využívání obnovitelných zdrojů energie).  </w:t>
      </w:r>
    </w:p>
    <w:p w14:paraId="34C6049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75)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133/1985 Sb., o požární ochraně, ve znění pozdějších předpisů, zákon č. 239/2000 Sb., o integrovaném záchranném systému a o změně některých zákonů, ve znění pozdějších předpisů.</w:t>
      </w:r>
    </w:p>
    <w:p w14:paraId="2BAB9915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76)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76/2002 Sb., o integrované prevenci a omezování znečištění, o integrovaném registru znečišťování a o změně některých zákonů (zákon o integrované prevenci), ve znění pozdějších předpisů, zákon č. 224/2015 Sb., o prevenci závažných havárií způsobených vybranými nebezpečnými chemickými látkami nebo chemickými směsmi a o změně zákona č. 634/2004 Sb., o správních poplatcích, ve znění pozdějších předpisů, (zákon o prevenci závažných havárií), ve znění pozdějších předpisů, zákon č. 167/2008 Sb., o předcházení ekologické újmě a o její nápravě a o změně některých zákonů, ve znění pozdějších předpisů.</w:t>
      </w:r>
    </w:p>
    <w:p w14:paraId="711C8E3F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77)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128/2000 Sb., o obcích (obecní zřízení), ve znění pozdějších předpisů, zákon č. 129/2000 Sb., o krajích (krajské zřízení), ve znění pozdějších předpisů, zákon č. 131/2000 Sb., o hlavním městě Praze, ve znění pozdějších předpisů.</w:t>
      </w:r>
    </w:p>
    <w:p w14:paraId="6F89FBFF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78)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Zejména zákon č. 283/2021 Sb., stavební zákon, ve znění pozdějších předpisů, § 1 odst. 3 a § 16“.“</w:t>
      </w:r>
    </w:p>
    <w:p w14:paraId="1B95623F" w14:textId="77777777" w:rsidR="00DD11E3" w:rsidRPr="00DD11E3" w:rsidRDefault="00DD11E3" w:rsidP="00C046F2">
      <w:pPr>
        <w:pStyle w:val="69"/>
        <w:spacing w:before="0" w:after="0" w:line="264" w:lineRule="auto"/>
        <w:ind w:left="0" w:firstLine="0"/>
        <w:jc w:val="both"/>
        <w:rPr>
          <w:bCs/>
          <w:sz w:val="24"/>
          <w:szCs w:val="24"/>
        </w:rPr>
      </w:pPr>
    </w:p>
    <w:p w14:paraId="1E143127" w14:textId="5F433E9A" w:rsidR="00DD11E3" w:rsidRPr="00DD11E3" w:rsidRDefault="00DD11E3" w:rsidP="00C046F2">
      <w:pPr>
        <w:numPr>
          <w:ilvl w:val="0"/>
          <w:numId w:val="7"/>
        </w:numPr>
        <w:suppressAutoHyphens w:val="0"/>
        <w:spacing w:after="0" w:line="264" w:lineRule="auto"/>
        <w:ind w:left="782" w:hanging="3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V části první čl. I se za dosavadní bod 453 vkládá bod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454</w:t>
      </w: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, který zní:</w:t>
      </w:r>
    </w:p>
    <w:p w14:paraId="4B8942CD" w14:textId="77777777" w:rsidR="00DD11E3" w:rsidRPr="00DD11E3" w:rsidRDefault="00DD11E3" w:rsidP="00C046F2">
      <w:pPr>
        <w:spacing w:after="0" w:line="264" w:lineRule="auto"/>
        <w:ind w:left="78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„454. V § 211 odst. 3 se slova „1 roku“ nahrazují slovy „3 let“.“</w:t>
      </w:r>
    </w:p>
    <w:p w14:paraId="139F84CE" w14:textId="77777777" w:rsidR="00DD11E3" w:rsidRDefault="00DD11E3" w:rsidP="00C046F2">
      <w:pPr>
        <w:spacing w:after="0" w:line="264" w:lineRule="auto"/>
        <w:ind w:left="78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D490F4" w14:textId="493BBBC6" w:rsidR="00DD11E3" w:rsidRDefault="00DD11E3" w:rsidP="00C046F2">
      <w:pPr>
        <w:spacing w:after="0" w:line="264" w:lineRule="auto"/>
        <w:ind w:left="78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Dosavadní body 454 až 723 se označují jako body 455 až 724.</w:t>
      </w:r>
    </w:p>
    <w:p w14:paraId="76B99951" w14:textId="77777777" w:rsidR="00DD11E3" w:rsidRPr="00DD11E3" w:rsidRDefault="00DD11E3" w:rsidP="00C046F2">
      <w:pPr>
        <w:spacing w:after="0" w:line="264" w:lineRule="auto"/>
        <w:ind w:left="78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C9E2B7" w14:textId="77777777" w:rsidR="00DD11E3" w:rsidRDefault="00DD11E3" w:rsidP="00C046F2">
      <w:pPr>
        <w:pStyle w:val="Odstavecseseznamem"/>
        <w:numPr>
          <w:ilvl w:val="0"/>
          <w:numId w:val="7"/>
        </w:numPr>
        <w:suppressAutoHyphens w:val="0"/>
        <w:spacing w:after="0" w:line="264" w:lineRule="auto"/>
        <w:ind w:left="782" w:hanging="357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V části první čl. I. dosavadní bod 505 zní:</w:t>
      </w:r>
    </w:p>
    <w:p w14:paraId="04167CB9" w14:textId="77777777" w:rsidR="00DD11E3" w:rsidRPr="00DD11E3" w:rsidRDefault="00DD11E3" w:rsidP="00C046F2">
      <w:pPr>
        <w:pStyle w:val="Odstavecseseznamem"/>
        <w:suppressAutoHyphens w:val="0"/>
        <w:spacing w:after="0" w:line="264" w:lineRule="auto"/>
        <w:ind w:left="782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0B6CE8" w14:textId="77777777" w:rsidR="00DD11E3" w:rsidRPr="00DD11E3" w:rsidRDefault="00DD11E3" w:rsidP="00C046F2">
      <w:pPr>
        <w:pStyle w:val="Odstavecseseznamem"/>
        <w:spacing w:after="0" w:line="264" w:lineRule="auto"/>
        <w:ind w:left="786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„505. V § 238 odst. 2 zní:</w:t>
      </w:r>
    </w:p>
    <w:p w14:paraId="4C1762FD" w14:textId="77777777" w:rsidR="00DD11E3" w:rsidRDefault="00DD11E3" w:rsidP="00C046F2">
      <w:pPr>
        <w:pStyle w:val="Odstavecseseznamem"/>
        <w:spacing w:after="0" w:line="264" w:lineRule="auto"/>
        <w:ind w:left="782"/>
        <w:contextualSpacing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(2) Rozhodnutí o povolení předčasného užívání nebo zkušebním provozu určí dobu trvání předčasného užívání nebo zkušebního provozu, nejdéle na dobu 3 let.“.</w:t>
      </w:r>
    </w:p>
    <w:p w14:paraId="315DE5BC" w14:textId="6DBB78D5" w:rsidR="00DD11E3" w:rsidRPr="00DD11E3" w:rsidRDefault="00DD11E3" w:rsidP="00C046F2">
      <w:pPr>
        <w:pStyle w:val="Odstavecseseznamem"/>
        <w:spacing w:after="0" w:line="264" w:lineRule="auto"/>
        <w:ind w:left="782"/>
        <w:contextualSpacing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 w:rsidDel="00C56F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A4334E3" w14:textId="77777777" w:rsidR="00DD11E3" w:rsidRPr="00DD11E3" w:rsidRDefault="00DD11E3" w:rsidP="00C046F2">
      <w:pPr>
        <w:pStyle w:val="Odstavecseseznamem"/>
        <w:numPr>
          <w:ilvl w:val="0"/>
          <w:numId w:val="7"/>
        </w:numPr>
        <w:suppressAutoHyphens w:val="0"/>
        <w:spacing w:after="0" w:line="264" w:lineRule="auto"/>
        <w:ind w:left="782" w:hanging="357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 xml:space="preserve"> V části první čl. I se za dosavadní bod 506 vkládá nový bod 507, který zní:</w:t>
      </w:r>
    </w:p>
    <w:p w14:paraId="23F4EF6D" w14:textId="77777777" w:rsidR="00DD11E3" w:rsidRDefault="00DD11E3" w:rsidP="00C046F2">
      <w:pPr>
        <w:pStyle w:val="Odstavecseseznamem"/>
        <w:spacing w:after="0" w:line="264" w:lineRule="auto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0CF43" w14:textId="383D550F" w:rsidR="00DD11E3" w:rsidRPr="00DD11E3" w:rsidRDefault="00DD11E3" w:rsidP="00C046F2">
      <w:pPr>
        <w:pStyle w:val="Odstavecseseznamem"/>
        <w:spacing w:after="0" w:line="264" w:lineRule="auto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„507.</w:t>
      </w: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ab/>
        <w:t>V § 238 odst. 3 se slova „3 roky“ nahrazují slovy „5 let“.“</w:t>
      </w:r>
    </w:p>
    <w:p w14:paraId="5A2C45A2" w14:textId="77777777" w:rsidR="00DD11E3" w:rsidRPr="00DD11E3" w:rsidRDefault="00DD11E3" w:rsidP="00C046F2">
      <w:pPr>
        <w:pStyle w:val="Odstavecseseznamem"/>
        <w:spacing w:after="0" w:line="264" w:lineRule="auto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784146" w14:textId="77777777" w:rsidR="00DD11E3" w:rsidRPr="00DD11E3" w:rsidRDefault="00DD11E3" w:rsidP="00C046F2">
      <w:pPr>
        <w:pStyle w:val="Odstavecseseznamem"/>
        <w:spacing w:after="0" w:line="264" w:lineRule="auto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Dosavadní body 507 až 724 se označují jako body 508 až 725.</w:t>
      </w:r>
    </w:p>
    <w:p w14:paraId="751C2427" w14:textId="77777777" w:rsidR="00DD11E3" w:rsidRDefault="00DD11E3" w:rsidP="00C046F2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14:paraId="4F5CF08A" w14:textId="77777777" w:rsidR="00DD11E3" w:rsidRDefault="00DD11E3" w:rsidP="00C046F2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14:paraId="6D61BF53" w14:textId="77777777" w:rsidR="00DD11E3" w:rsidRDefault="00DD11E3" w:rsidP="00C046F2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14:paraId="39284741" w14:textId="3B84B6B3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Odůvodnění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pozměňovacího návrhu</w:t>
      </w:r>
    </w:p>
    <w:p w14:paraId="5E70A84A" w14:textId="77777777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2660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Česká republika v posledních 4 letech zaznamenala stagnaci investičních aktivit zahraničních i domácích subjektů. V hospodářské strategii 2026, Česko: Země pro budoucnost 2.0 se konstatuje, že „</w:t>
      </w:r>
      <w:r w:rsidRPr="00DD11E3">
        <w:rPr>
          <w:rFonts w:ascii="Times New Roman" w:hAnsi="Times New Roman" w:cs="Times New Roman"/>
          <w:i/>
          <w:iCs/>
          <w:sz w:val="24"/>
          <w:szCs w:val="24"/>
        </w:rPr>
        <w:t>V důsledku pozdních opatření v době energetické krize se české prostředí stalo nákladově neatraktivní, navíc zásahy státu do investičního prostředí a obecně nejistota znamenaly, že nastal útlum příchodu zahraničních firem, stejně tak investičních aktivit domácích subjektů. To se projevilo ve všech základních hospodářských pilířích – slabý růst HDP (2022-25: kumulativně jen 5 %)</w:t>
      </w:r>
      <w:r w:rsidRPr="00DD11E3">
        <w:rPr>
          <w:rFonts w:ascii="Times New Roman" w:hAnsi="Times New Roman" w:cs="Times New Roman"/>
          <w:sz w:val="24"/>
          <w:szCs w:val="24"/>
        </w:rPr>
        <w:t>”. ČR pro akceleraci ekonomického rozvoje, zvýšení HDP a posílení národní bezpečnosti musí zajistit posílení výstavby technologických i logistických center.</w:t>
      </w:r>
    </w:p>
    <w:p w14:paraId="6351C79A" w14:textId="77777777" w:rsidR="00DD11E3" w:rsidRDefault="00DD11E3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Vzhledem k hospodářskému vývoji České republiky v posledních letech, kdy průmyslová produkce zaznamenala dle posledních dat ČSÚ v roce 2024 meziroční pokles o 1 %, je nezbytné reflektovat ekonomické potřeby státu přímo v legislativním rámci. Aktuální data ČSÚ potvrzují, že průmyslová výroba byla v roce 2024 oslabena o 1,4 % a stavební produkce dvakrát meziročně klesla o 2,4 %. Průmyslová výroba je přitom fakticky motorem české ekonomiky – dlouhodobě tvoří zhruba jednu třetinu celkového HDP a podíl stavebnictví pak tvoří 5,38 % HDP. Tato data demonstrují urgentní potřebu podpořit podnikatelské a investiční prostředí jednoduššími a efektivními pravidly pro stavební záměry. Za celý loňský rok vydaly stavební úřady po celém Česku 61 613 povolení. Meziročně zhruba o 10 500 méně. V porovnání s rokem 2021, kdy počet vydaných razítek naposledy rostl, je propad přibližně třetinový.</w:t>
      </w:r>
    </w:p>
    <w:p w14:paraId="2749B8D5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358B4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K bodu 1 (§ 1b odst. 1 písm. k)</w:t>
      </w:r>
    </w:p>
    <w:p w14:paraId="254ED19A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Navrhuje se doplnění demonstrativního výčtu veřejných zájmů v § 1b odst. 1 o písm. k), konkrétně zařazení hospodářského a</w:t>
      </w:r>
      <w:r w:rsidRPr="00DD11E3" w:rsidDel="62E4470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 xml:space="preserve">průmyslového rozvoje jako veřejného zájmu chráněného Úřady rozvoje území. Cílem je vytvořit předpoklady pro komplexní a vyvážený přístup v územním plánování. Pomůže to lépe koordinovat územní rozhodování s hospodářskými strategiemi ČR a usnadní realizaci klíčových projektů potřebných pro hospodářský růst. </w:t>
      </w: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Navrhované explicitní doplnění § 1b odst. 1 o písm. k) do demonstrativního výčtu tak, aby byl explicitně vymezen hospodářský a průmyslový rozvoj jako veřejný zájem, zajistí všestranný rozvoj a vytváření podmínek pro bydlení, práci a život lidí, a to nejen při posuzování úřadů rozvoje území, územních samosprávných celků a dotčených orgánů v oblasti územního plánování a stavebního řádu.</w:t>
      </w:r>
    </w:p>
    <w:p w14:paraId="292E6E9C" w14:textId="77777777" w:rsid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CBBD1D" w14:textId="524481A5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K bodům 2 až 4 (§ 211 odst. 3, § 238 odst. 2, § 238 odst. 3)</w:t>
      </w:r>
    </w:p>
    <w:p w14:paraId="3222D5E8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>Stávající maximální prodloužení doby zkušebního provozu na 3 roky nereflektuje možné prodlení způsobené podmíněným vydáváním stanovisek úřadů. Pro určité druhy provozů – zejména ve strategických průmyslových sektorech a logistice je doba 3 let objektivně nedostatečná. Komplexní výrobní celky často podléhají vícestupňovým procesům schvalování, certifikací a optimalizace technologie za plného provozu, které nelze efektivně provést v tříletém horizontu. Zkušební provoz zůstává klíčovým nástrojem pro plnohodnotné uvedení provozů do chodu bez zbytečných rizik a nákladů spojených s předčasnou kolaudací. Prodloužení maximální možné doby zkušebního provozu na 5 let vytvoří flexibilnější rámec pro technicky a investičně náročné záměry, posílí stabilitu podnikatelského prostředí a podpoří konkurenceschopnost českého průmyslu.</w:t>
      </w:r>
    </w:p>
    <w:p w14:paraId="7D74ECFC" w14:textId="77777777" w:rsidR="00DD11E3" w:rsidRPr="00DD11E3" w:rsidRDefault="00DD11E3" w:rsidP="00C046F2">
      <w:pPr>
        <w:spacing w:after="0" w:line="264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09B4793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BA5AC" w14:textId="39FDD541" w:rsidR="00DD11E3" w:rsidRDefault="00DD11E3" w:rsidP="00C046F2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Dotčená ustanovení ve znění komplexního pozměňovacího návrhu s vyznačením </w:t>
      </w:r>
      <w:r w:rsidR="00202E99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3"/>
    <w:p w14:paraId="55990F65" w14:textId="77777777" w:rsidR="00705FDF" w:rsidRPr="00DD11E3" w:rsidRDefault="00705FDF" w:rsidP="00C046F2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2F9E23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4"/>
    </w:p>
    <w:p w14:paraId="36D278D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36916" w14:textId="77777777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Zákon č. 283/2021 Sb., </w:t>
      </w:r>
    </w:p>
    <w:p w14:paraId="3D9350AD" w14:textId="77777777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  <w:r w:rsidRPr="00DD11E3" w:rsidDel="009E74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8AD4F6" w14:textId="77777777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" w:name="_Hlk230729068"/>
      <w:bookmarkEnd w:id="5"/>
      <w:r w:rsidRPr="00DD11E3">
        <w:rPr>
          <w:rFonts w:ascii="Times New Roman" w:hAnsi="Times New Roman" w:cs="Times New Roman"/>
          <w:sz w:val="24"/>
          <w:szCs w:val="24"/>
        </w:rPr>
        <w:t>…</w:t>
      </w:r>
    </w:p>
    <w:bookmarkEnd w:id="6"/>
    <w:p w14:paraId="0418D296" w14:textId="77777777" w:rsidR="00DD11E3" w:rsidRPr="00DD11E3" w:rsidRDefault="00DD11E3" w:rsidP="00C046F2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14:paraId="47538993" w14:textId="77777777" w:rsidR="00DD11E3" w:rsidRPr="00DD11E3" w:rsidRDefault="00DD11E3" w:rsidP="00C046F2">
      <w:pPr>
        <w:pStyle w:val="13"/>
        <w:widowControl w:val="0"/>
        <w:suppressAutoHyphens/>
        <w:spacing w:after="0" w:line="264" w:lineRule="auto"/>
        <w:ind w:left="0" w:firstLine="0"/>
        <w:jc w:val="center"/>
        <w:rPr>
          <w:szCs w:val="24"/>
        </w:rPr>
      </w:pPr>
      <w:r w:rsidRPr="00DD11E3">
        <w:rPr>
          <w:szCs w:val="24"/>
        </w:rPr>
        <w:t>„§ 1b</w:t>
      </w:r>
    </w:p>
    <w:p w14:paraId="6AD1B85F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>Ochrana veřejných zájmů</w:t>
      </w:r>
    </w:p>
    <w:p w14:paraId="0A9B0AE7" w14:textId="77777777" w:rsidR="00DD11E3" w:rsidRPr="00DD11E3" w:rsidRDefault="00DD11E3" w:rsidP="00C046F2">
      <w:pPr>
        <w:spacing w:after="0" w:line="264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(1) Stavební úřady posuzují a chrání veřejné zájmy podle tohoto zákona a další veřejné zájmy zejména v oblasti</w:t>
      </w:r>
    </w:p>
    <w:p w14:paraId="78FDF317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a) života a zdraví lidí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68)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4163BBE1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b) životního prostředí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69)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2A2B90C3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c) státní památkové péče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70)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645D6380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d) veřejné infrastruktury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71)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6DBF1D75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e) zemědělství, lesnictví a ochrany zvířat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72)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57DA0A4A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f) nerostů, hornické činnosti, těžby a výbušnin a surovinové bezpečnosti a soběstačnosti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73)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62C98B3A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g) výroby a hospodaření s energií a energetické bezpečnosti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74)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68EF21CF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h) požární ochrany a integrovaného záchranného systému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75)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38F0F810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i) prevence závažných havárií, integrované prevence a omezování znečištění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76)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0F694CF1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j) práva na územní samosprávu územních samosprávných celků</w:t>
      </w:r>
      <w:r w:rsidRPr="00DD11E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77)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55B965D5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k) hospodářského a průmyslového rozvoje</w:t>
      </w: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vertAlign w:val="superscript"/>
        </w:rPr>
        <w:t>78)</w:t>
      </w: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.</w:t>
      </w:r>
    </w:p>
    <w:p w14:paraId="448483A1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(2) Při posuzování a ochraně veřejných zájmů podle odstavce 1 v řízení podle části šesté, deváté a desáté tohoto zákona vykonávají stavební úřady pravomoc dotčených orgánů podle jiných zákonů namísto těchto orgánů, nestanoví-li zvláštní zákon jinak. Rozhodnutí stavebního úřadu podle části šesté, deváté a desáté tohoto zákona nahrazuje rozhodnutí, závazná stanoviska a jiné úkony dotčených orgánů, nestanoví-li zvláštní zákon jinak; v rozhodnutí stanoví stavební úřad i podmínky k ochraně veřejných zájmů chráněných jinými právními předpisy.</w:t>
      </w:r>
    </w:p>
    <w:p w14:paraId="2ABA9CDE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__________</w:t>
      </w:r>
    </w:p>
    <w:p w14:paraId="5420C145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68)</w:t>
      </w:r>
      <w:r w:rsidRPr="00DD11E3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>Zejména zákon č. 258/2000 Sb., o ochraně veřejného zdraví a o změně některých souvisejících zákonů, ve znění pozdějších předpisů; zákon č. 164/2001 Sb., o přírodních léčivých zdrojích, zdrojích přírodních minerálních vod, přírodních léčebných lázních a lázeňských místech a o změně některých souvisejících zákonů (lázeňský zákon), ve znění pozdějších předpisů.</w:t>
      </w:r>
    </w:p>
    <w:p w14:paraId="07A35EFE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69)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17/1992 Sb., o životním prostředí, ve znění pozdějších předpisů, zákon č. 114/1992 Sb., o ochraně přírody a krajiny, ve znění pozdějších předpisů, zákon č. 185/2001 Sb., o odpadech a o změně některých dalších zákonů, ve znění pozdějších předpisů, zákon č. 254/2001 Sb., o vodách a o změně některých zákonů (vodní zákon), ve znění pozdějších předpisů, zákon č. 201/2012 Sb., o ochraně ovzduší, ve znění pozdějších 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předpisů, Nařízení Evropského parlamentu a Rady (EU) 2024/1991 ze dne 24. června 2024 o obnově přírody a o změně nařízení (EU) 2022/869.</w:t>
      </w:r>
    </w:p>
    <w:p w14:paraId="217FF178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70)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20/1987 Sb., o státní památkové péči, ve znění pozdějších předpisů.</w:t>
      </w:r>
    </w:p>
    <w:p w14:paraId="445F4F1A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 xml:space="preserve">71) 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>Zejména zákon č. 266/1994 Sb., o dráhách, ve znění pozdějších předpisů, zákon č. 114/1995 Sb., o vnitrozemské plavbě, ve znění pozdějších předpisů, zákon č. 13/1997 Sb., o pozemních komunikacích, ve znění pozdějších předpisů, zákon č. 49/1997 Sb., o civilním letectví a o změně a doplnění zákona č. 455/1991 Sb., o živnostenském podnikání (živnostenský zákon), ve znění pozdějších předpisů, ve znění pozdějších předpisů, zákon č. 274/2001 Sb., o vodovodech a kanalizacích pro veřejnou potřebu a o změně některých zákonů (zákon o vodovodech a kanalizacích), ve znění pozdějších předpisů, zákon č. 127/2005 Sb., o elektronických komunikacích a o změně některých souvisejících zákonů (zákon o elektronických komunikacích), ve znění pozdějších předpisů, zákon č. 416/2009 Sb., o urychlení výstavby dopravní, vodní a energetické infrastruktury a infrastruktury elektronických komunikací, ve znění pozdějších předpisů.</w:t>
      </w:r>
    </w:p>
    <w:p w14:paraId="176A6F5D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72)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252/1997 Sb., o zemědělství, ve znění pozdějších předpisů, zákon č. 334/1992 Sb., o ochraně zemědělského půdního fondu, ve znění pozdějších předpisů, zákon č. 289/1995 Sb., o lesích a o změně a doplnění některých zákonů (lesní zákon), ve znění pozdějších předpisů, zákon č. 166/1999 Sb. o veterinární péči a o změně některých souvisejících zákonů (veterinární zákon), ve znění pozdějších předpisů, zákon č. 246/1992 Sb., na ochranu zvířat proti týrání, ve znění pozdějších předpisů.</w:t>
      </w:r>
    </w:p>
    <w:p w14:paraId="693F113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 xml:space="preserve">73) 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>Zejména zákon č. 44/1988 Sb., o ochraně a využití nerostného bohatství (horní zákon), ve znění pozdějších předpisů, zákon č. 61/1988 Sb., o hornické činnosti, výbušninách a o státní báňské správě, ve znění pozdějších předpisů, zákon č. 157/2009 Sb., o nakládání s těžebním odpadem a o změně některých zákonů, ve znění pozdějších předpisů.</w:t>
      </w:r>
    </w:p>
    <w:p w14:paraId="33850B75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74)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406/2000 Sb., o hospodaření energií, ve znění pozdějších předpisů, zákon č. 458/2000 Sb., o podmínkách podnikání a o výkonu státní správy v energetických odvětvích a o změně některých zákonů (energetický zákon), ve znění pozdějších předpisů, zákon č. 165/2012 Sb., o podporovaných zdrojích energie a o změně některých zákonů, ve znění pozdějších předpisů, zákon č. 263/2016 Sb., atomový zákon, ve znění pozdějších předpisů, zákon č. 249/2025 Sb., o urychlení využívání některých obnovitelných zdrojů energie a o změně souvisejících zákonů (zákon o urychlení využívání obnovitelných zdrojů energie).  </w:t>
      </w:r>
    </w:p>
    <w:p w14:paraId="1215471F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75)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133/1985 Sb., o požární ochraně, ve znění pozdějších předpisů, zákon č. 239/2000 Sb., o integrovaném záchranném systému a o změně některých zákonů, ve znění pozdějších předpisů.</w:t>
      </w:r>
    </w:p>
    <w:p w14:paraId="55562BE7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76)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76/2002 Sb., o integrované prevenci a omezování znečištění, o integrovaném registru znečišťování a o změně některých zákonů (zákon o integrované prevenci), ve znění pozdějších předpisů, zákon č. 224/2015 Sb., o prevenci závažných havárií způsobených vybranými nebezpečnými chemickými látkami nebo chemickými směsmi a o změně zákona č. 634/2004 Sb., o správních poplatcích, ve znění pozdějších předpisů, (zákon o prevenci závažných havárií), ve znění pozdějších předpisů, zákon č. 167/2008 Sb., o předcházení ekologické újmě a o její nápravě a o změně některých zákonů, ve znění pozdějších předpisů.</w:t>
      </w:r>
    </w:p>
    <w:p w14:paraId="65DF2D3C" w14:textId="77777777" w:rsidR="00DD11E3" w:rsidRPr="00DD11E3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77)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Zejména zákon č. 128/2000 Sb., o obcích (obecní zřízení), ve znění pozdějších předpisů, zákon č. 129/2000 Sb., o krajích (krajské zřízení), ve znění pozdějších předpisů, zákon </w:t>
      </w:r>
      <w:r w:rsidRPr="00DD11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č. 131/2000 Sb., o hlavním městě Praze, ve znění pozdějších předpisů.</w:t>
      </w:r>
    </w:p>
    <w:p w14:paraId="050CBC66" w14:textId="2BF24ABC" w:rsidR="00DD11E3" w:rsidRPr="00705FDF" w:rsidRDefault="00DD11E3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vertAlign w:val="superscript"/>
        </w:rPr>
        <w:lastRenderedPageBreak/>
        <w:t>78)</w:t>
      </w: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Zejména zákon č. 283/2021 Sb., stavební zákon, ve znění pozdějších předpisů, § 1 odst. 3 a § 16“.“</w:t>
      </w:r>
    </w:p>
    <w:p w14:paraId="54A43A38" w14:textId="77777777" w:rsidR="00DD11E3" w:rsidRPr="00DD11E3" w:rsidRDefault="00DD11E3" w:rsidP="00C046F2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…</w:t>
      </w:r>
    </w:p>
    <w:p w14:paraId="3B5A53C8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Díl </w:t>
      </w:r>
      <w:r w:rsidRPr="00DD11E3">
        <w:rPr>
          <w:rFonts w:ascii="Times New Roman" w:eastAsia="Times New Roman" w:hAnsi="Times New Roman" w:cs="Times New Roman"/>
          <w:b/>
          <w:strike/>
          <w:sz w:val="24"/>
          <w:szCs w:val="24"/>
        </w:rPr>
        <w:t>3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</w:p>
    <w:p w14:paraId="134CE68B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Povolení stavby nebo zařízení a zrychlené řízení</w:t>
      </w:r>
    </w:p>
    <w:p w14:paraId="08350F88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§ 211</w:t>
      </w:r>
    </w:p>
    <w:p w14:paraId="76A18E3F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Povolení stavby nebo zařízení</w:t>
      </w:r>
    </w:p>
    <w:p w14:paraId="2EDB0FC8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(1) Povolení stavby nebo zařízení obsahuje ve výrokové části kromě obecných náležitostí podle správního řádu a náležitostí podle § 197 odst. 1 </w:t>
      </w: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t>a 2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také</w:t>
      </w:r>
    </w:p>
    <w:p w14:paraId="24F9401A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a) druh a účel povolované stavby nebo zařízení,</w:t>
      </w:r>
    </w:p>
    <w:p w14:paraId="091CF420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b) katastrální území, parcelní čísla a druh pozemků podle katastru nemovitostí, na nichž se stavba nebo zařízení umisťuje,</w:t>
      </w:r>
    </w:p>
    <w:p w14:paraId="36CE1876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c) umístění stavby nebo zařízení na pozemku, zejména minimální vzdálenosti od hranic pozemku a sousedních staveb,</w:t>
      </w:r>
    </w:p>
    <w:p w14:paraId="1B8D407C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d) určení prostorového řešení stavby nebo zařízení, zejména půdorysnou velikost, maximální výšku a tvar a základní údaje o kapacitě,</w:t>
      </w:r>
    </w:p>
    <w:p w14:paraId="14EF91D1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e) podmínky pro provedení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, a případně pro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užívání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stavby nebo </w:t>
      </w:r>
      <w:proofErr w:type="gramStart"/>
      <w:r w:rsidRPr="00DD11E3">
        <w:rPr>
          <w:rFonts w:ascii="Times New Roman" w:eastAsia="Times New Roman" w:hAnsi="Times New Roman" w:cs="Times New Roman"/>
          <w:sz w:val="24"/>
          <w:szCs w:val="24"/>
        </w:rPr>
        <w:t>zařízení</w:t>
      </w: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t>,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gramEnd"/>
    </w:p>
    <w:p w14:paraId="45B9BE51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t>f) vymezení území dotčeného vlivem stavby nebo zařízení.</w:t>
      </w:r>
    </w:p>
    <w:p w14:paraId="01C6F688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(2) Stavební úřad v povolení stanoví podle okolností také</w:t>
      </w:r>
    </w:p>
    <w:p w14:paraId="48EC6F5C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a) u dočasné stavby dobu trvání, lhůtu pro její odstranění a způsob jejího odstranění a následné úpravy území,</w:t>
      </w:r>
    </w:p>
    <w:p w14:paraId="3178FFDB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b) u jednoduché stavby účel užívání a případné další podmínky užívání,</w:t>
      </w:r>
    </w:p>
    <w:p w14:paraId="09FC4077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c) opatření na sousedním pozemku z důvodů realizace stavby nebo zařízení,</w:t>
      </w:r>
    </w:p>
    <w:p w14:paraId="2D41C8C8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d) fáze výstavby za účelem provedení kontrolních prohlídek stavby,</w:t>
      </w:r>
    </w:p>
    <w:p w14:paraId="4FC0794C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e) další požadavky podle jiných právních předpisů.</w:t>
      </w:r>
    </w:p>
    <w:p w14:paraId="25FA2DE1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(3) K ověření funkčnosti stavby nebo zařízení může stavební úřad zároveň s povolením uložit provedení zkušebního provozu na dobu nejvýše </w:t>
      </w: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t>1 roku</w:t>
      </w: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3 let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AD4D5" w14:textId="0929CEE4" w:rsid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Hlk225158660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(4) Při povolení stavby nebo zařízení se pro stejný záměr nevydává povolení změny využití území ani povolení dělení nebo scelování pozemků.</w:t>
      </w:r>
      <w:bookmarkEnd w:id="7"/>
    </w:p>
    <w:p w14:paraId="2E894234" w14:textId="77777777" w:rsidR="00705FDF" w:rsidRPr="00705FDF" w:rsidRDefault="00705FDF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3F37A" w14:textId="77777777" w:rsidR="00DD11E3" w:rsidRPr="00DD11E3" w:rsidRDefault="00DD11E3" w:rsidP="00C046F2">
      <w:pPr>
        <w:pStyle w:val="20"/>
        <w:widowControl w:val="0"/>
        <w:suppressAutoHyphens/>
        <w:spacing w:after="0" w:line="264" w:lineRule="auto"/>
        <w:jc w:val="center"/>
        <w:rPr>
          <w:szCs w:val="24"/>
        </w:rPr>
      </w:pPr>
      <w:r w:rsidRPr="00DD11E3">
        <w:rPr>
          <w:szCs w:val="24"/>
        </w:rPr>
        <w:t>…</w:t>
      </w:r>
    </w:p>
    <w:p w14:paraId="07707228" w14:textId="77777777" w:rsidR="00DD11E3" w:rsidRPr="00DD11E3" w:rsidRDefault="00DD11E3" w:rsidP="00C046F2">
      <w:pPr>
        <w:pStyle w:val="20"/>
        <w:widowControl w:val="0"/>
        <w:suppressAutoHyphens/>
        <w:spacing w:after="0" w:line="264" w:lineRule="auto"/>
        <w:jc w:val="center"/>
        <w:rPr>
          <w:szCs w:val="24"/>
        </w:rPr>
      </w:pPr>
    </w:p>
    <w:p w14:paraId="7FD80C0B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§ 238</w:t>
      </w:r>
    </w:p>
    <w:p w14:paraId="1E5305F2" w14:textId="77777777" w:rsidR="00DD11E3" w:rsidRPr="00DD11E3" w:rsidRDefault="00DD11E3" w:rsidP="00C046F2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Povolení předčasného užívání a zkušebního provozu</w:t>
      </w:r>
    </w:p>
    <w:p w14:paraId="7217E9CE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(1) Rozhodnutí o povolení předčasného užívání a zkušebního provozu obsahuje ve výrokové části kromě obecných náležitostí podle správního řádu </w:t>
      </w: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t>a náležitostí podle § 197 odst. 1 a 2</w:t>
      </w:r>
    </w:p>
    <w:p w14:paraId="1A717C53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a) druh, účel stavby, číslo popisné nebo evidenční,</w:t>
      </w:r>
    </w:p>
    <w:p w14:paraId="0EBB32A1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b) místo stavby s uvedením parcelního čísla pozemku a katastrálního území podle katastru nemovitostí,</w:t>
      </w:r>
    </w:p>
    <w:p w14:paraId="3E91FFFD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c) datum a číslo jednací povolení stavby, na </w:t>
      </w:r>
      <w:proofErr w:type="gramStart"/>
      <w:r w:rsidRPr="00DD11E3">
        <w:rPr>
          <w:rFonts w:ascii="Times New Roman" w:eastAsia="Times New Roman" w:hAnsi="Times New Roman" w:cs="Times New Roman"/>
          <w:sz w:val="24"/>
          <w:szCs w:val="24"/>
        </w:rPr>
        <w:t>základě</w:t>
      </w:r>
      <w:proofErr w:type="gramEnd"/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kterého byla stavba provedena,</w:t>
      </w:r>
    </w:p>
    <w:p w14:paraId="02165AEA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d) dobu trvání předčasného užívání nebo zkušebního provozu,</w:t>
      </w:r>
    </w:p>
    <w:p w14:paraId="2EAA79DB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e) podmínky pro předčasné užívání stavby, nebo podmínky pro plynulý přechod zkušebního provozu do běžného užívání,</w:t>
      </w:r>
    </w:p>
    <w:p w14:paraId="5D119EE6" w14:textId="77777777" w:rsidR="00DD11E3" w:rsidRPr="00DD11E3" w:rsidRDefault="00DD11E3" w:rsidP="00C046F2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>f) další podmínky podle zvláštních právních předpisů.</w:t>
      </w:r>
    </w:p>
    <w:p w14:paraId="0809D452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t xml:space="preserve">(2) V rozhodnutí o zkušebním provozu stavební úřad určí dobu trvání zkušebního </w:t>
      </w:r>
      <w:r w:rsidRPr="00DD11E3">
        <w:rPr>
          <w:rFonts w:ascii="Times New Roman" w:eastAsia="Times New Roman" w:hAnsi="Times New Roman" w:cs="Times New Roman"/>
          <w:strike/>
          <w:sz w:val="24"/>
          <w:szCs w:val="24"/>
        </w:rPr>
        <w:lastRenderedPageBreak/>
        <w:t>provozu, nejdéle na dobu 1 roku.</w:t>
      </w:r>
    </w:p>
    <w:p w14:paraId="7C22FD71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(2) Rozhodnutí o povolení předčasného užívání nebo zkušebním provozu určí dobu trvání předčasného užívání nebo zkušebního provozu, nejdéle </w:t>
      </w:r>
      <w:r w:rsidRPr="00DD11E3">
        <w:rPr>
          <w:rFonts w:ascii="Times New Roman" w:eastAsia="Times New Roman" w:hAnsi="Times New Roman" w:cs="Times New Roman"/>
          <w:b/>
          <w:bCs/>
          <w:strike/>
          <w:color w:val="0070C0"/>
          <w:sz w:val="24"/>
          <w:szCs w:val="24"/>
        </w:rPr>
        <w:t>na dobu 2 let a v případě vyhrazených staveb nejdéle</w:t>
      </w:r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 dobu 3 let.</w:t>
      </w:r>
    </w:p>
    <w:p w14:paraId="6561C5F8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(3) Stavební úřad 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nebo autorizovaný inspektor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, který předčasné užívání nebo zkušební provoz povolil, může na žádost stavebníka, 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v případě zkušebního provozu 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stavební úřad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i z moci úřední, rozhodnutím, které je prvním úkonem stavebního úřadu v řízení, stanovenou dobu předčasného užívání, nebo dobu trvání zkušebního provozu, prodloužit před jejím uplynutím i opakovaně, v takovém případě nesmí doba předčasného užívání nebo zkušebního provozu přesáhnout </w:t>
      </w:r>
      <w:r w:rsidRPr="00DD11E3">
        <w:rPr>
          <w:rFonts w:ascii="Times New Roman" w:eastAsia="Times New Roman" w:hAnsi="Times New Roman" w:cs="Times New Roman"/>
          <w:strike/>
          <w:color w:val="0070C0"/>
          <w:sz w:val="24"/>
          <w:szCs w:val="24"/>
        </w:rPr>
        <w:t>3 roky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1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5 let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. V případě vyhrazených staveb </w:t>
      </w:r>
      <w:bookmarkStart w:id="8" w:name="_Hlk225165117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 veřejně prospěšných staveb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8"/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nesmí doba předčasného užívání nebo zkušebního provozu přesáhnout 10 let </w:t>
      </w:r>
      <w:bookmarkStart w:id="9" w:name="_Hlk225165131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nebo 3 roky od dokončení výstavby v rámci souboru staveb</w:t>
      </w:r>
      <w:bookmarkEnd w:id="9"/>
      <w:r w:rsidRPr="00DD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4A6EA" w14:textId="77777777" w:rsidR="00DD11E3" w:rsidRPr="00DD11E3" w:rsidRDefault="00DD11E3" w:rsidP="00C046F2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lk225165160"/>
      <w:r w:rsidRPr="00DD11E3">
        <w:rPr>
          <w:rFonts w:ascii="Times New Roman" w:eastAsia="Times New Roman" w:hAnsi="Times New Roman" w:cs="Times New Roman"/>
          <w:b/>
          <w:bCs/>
          <w:sz w:val="24"/>
          <w:szCs w:val="24"/>
        </w:rPr>
        <w:t>(4)</w:t>
      </w:r>
      <w:r w:rsidRPr="00DD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Odvolání proti rozhodnutí o předčasném užívání nebo zkušebním provozu nemá odkladný účinek.</w:t>
      </w:r>
    </w:p>
    <w:bookmarkEnd w:id="10"/>
    <w:p w14:paraId="2EB44776" w14:textId="77777777" w:rsidR="00DD11E3" w:rsidRPr="00DD11E3" w:rsidRDefault="00DD11E3" w:rsidP="00C046F2">
      <w:pPr>
        <w:pStyle w:val="15"/>
        <w:widowControl w:val="0"/>
        <w:suppressAutoHyphens/>
        <w:spacing w:before="0" w:after="0" w:line="264" w:lineRule="auto"/>
        <w:ind w:left="0" w:firstLine="0"/>
        <w:rPr>
          <w:szCs w:val="24"/>
        </w:rPr>
      </w:pPr>
    </w:p>
    <w:p w14:paraId="2E07AEE6" w14:textId="77777777" w:rsidR="0060156B" w:rsidRPr="0060156B" w:rsidRDefault="0060156B" w:rsidP="00C046F2">
      <w:pPr>
        <w:spacing w:after="0" w:line="264" w:lineRule="auto"/>
        <w:jc w:val="both"/>
        <w:rPr>
          <w:rFonts w:ascii="Times New Roman" w:hAnsi="Times New Roman"/>
        </w:rPr>
      </w:pPr>
    </w:p>
    <w:p w14:paraId="64375330" w14:textId="77777777" w:rsidR="00383F41" w:rsidRPr="0060156B" w:rsidRDefault="00383F41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60156B" w:rsidRDefault="00F96AA2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56B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>
        <w:rPr>
          <w:rFonts w:ascii="Times New Roman" w:hAnsi="Times New Roman" w:cs="Times New Roman"/>
          <w:sz w:val="24"/>
          <w:szCs w:val="24"/>
        </w:rPr>
        <w:t>26</w:t>
      </w:r>
      <w:r w:rsidRPr="0060156B">
        <w:rPr>
          <w:rFonts w:ascii="Times New Roman" w:hAnsi="Times New Roman" w:cs="Times New Roman"/>
          <w:sz w:val="24"/>
          <w:szCs w:val="24"/>
        </w:rPr>
        <w:t xml:space="preserve">. </w:t>
      </w:r>
      <w:r w:rsidR="00A40957">
        <w:rPr>
          <w:rFonts w:ascii="Times New Roman" w:hAnsi="Times New Roman" w:cs="Times New Roman"/>
          <w:sz w:val="24"/>
          <w:szCs w:val="24"/>
        </w:rPr>
        <w:t>května</w:t>
      </w:r>
      <w:r w:rsidRPr="0060156B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60156B" w:rsidRDefault="00E62695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60156B" w:rsidRDefault="00E62695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56B">
        <w:rPr>
          <w:rFonts w:ascii="Times New Roman" w:hAnsi="Times New Roman" w:cs="Times New Roman"/>
          <w:sz w:val="24"/>
          <w:szCs w:val="24"/>
        </w:rPr>
        <w:t>Karel Haas</w:t>
      </w:r>
    </w:p>
    <w:p w14:paraId="5E9A4A80" w14:textId="77777777" w:rsidR="00865D0A" w:rsidRPr="0060156B" w:rsidRDefault="00865D0A" w:rsidP="00C046F2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156B">
        <w:rPr>
          <w:rFonts w:ascii="Times New Roman" w:hAnsi="Times New Roman" w:cs="Times New Roman"/>
          <w:sz w:val="24"/>
          <w:szCs w:val="24"/>
        </w:rPr>
        <w:t xml:space="preserve">Martin Kupka </w:t>
      </w:r>
    </w:p>
    <w:p w14:paraId="0C8049D1" w14:textId="77777777" w:rsidR="00E62695" w:rsidRPr="0060156B" w:rsidRDefault="00E62695" w:rsidP="00C046F2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56B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RPr="0060156B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5831E80"/>
    <w:multiLevelType w:val="hybridMultilevel"/>
    <w:tmpl w:val="FFF01E42"/>
    <w:lvl w:ilvl="0" w:tplc="B1E05A26">
      <w:start w:val="1"/>
      <w:numFmt w:val="decimal"/>
      <w:lvlText w:val="%1."/>
      <w:lvlJc w:val="left"/>
      <w:pPr>
        <w:ind w:left="-64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656" w:hanging="360"/>
      </w:pPr>
    </w:lvl>
    <w:lvl w:ilvl="2" w:tplc="0405001B" w:tentative="1">
      <w:start w:val="1"/>
      <w:numFmt w:val="lowerRoman"/>
      <w:lvlText w:val="%3."/>
      <w:lvlJc w:val="right"/>
      <w:pPr>
        <w:ind w:left="1376" w:hanging="180"/>
      </w:pPr>
    </w:lvl>
    <w:lvl w:ilvl="3" w:tplc="0405000F" w:tentative="1">
      <w:start w:val="1"/>
      <w:numFmt w:val="decimal"/>
      <w:lvlText w:val="%4."/>
      <w:lvlJc w:val="left"/>
      <w:pPr>
        <w:ind w:left="2096" w:hanging="360"/>
      </w:pPr>
    </w:lvl>
    <w:lvl w:ilvl="4" w:tplc="04050019" w:tentative="1">
      <w:start w:val="1"/>
      <w:numFmt w:val="lowerLetter"/>
      <w:lvlText w:val="%5."/>
      <w:lvlJc w:val="left"/>
      <w:pPr>
        <w:ind w:left="2816" w:hanging="360"/>
      </w:pPr>
    </w:lvl>
    <w:lvl w:ilvl="5" w:tplc="0405001B" w:tentative="1">
      <w:start w:val="1"/>
      <w:numFmt w:val="lowerRoman"/>
      <w:lvlText w:val="%6."/>
      <w:lvlJc w:val="right"/>
      <w:pPr>
        <w:ind w:left="3536" w:hanging="180"/>
      </w:pPr>
    </w:lvl>
    <w:lvl w:ilvl="6" w:tplc="0405000F" w:tentative="1">
      <w:start w:val="1"/>
      <w:numFmt w:val="decimal"/>
      <w:lvlText w:val="%7."/>
      <w:lvlJc w:val="left"/>
      <w:pPr>
        <w:ind w:left="4256" w:hanging="360"/>
      </w:pPr>
    </w:lvl>
    <w:lvl w:ilvl="7" w:tplc="04050019" w:tentative="1">
      <w:start w:val="1"/>
      <w:numFmt w:val="lowerLetter"/>
      <w:lvlText w:val="%8."/>
      <w:lvlJc w:val="left"/>
      <w:pPr>
        <w:ind w:left="4976" w:hanging="360"/>
      </w:pPr>
    </w:lvl>
    <w:lvl w:ilvl="8" w:tplc="0405001B" w:tentative="1">
      <w:start w:val="1"/>
      <w:numFmt w:val="lowerRoman"/>
      <w:lvlText w:val="%9."/>
      <w:lvlJc w:val="right"/>
      <w:pPr>
        <w:ind w:left="5696" w:hanging="180"/>
      </w:pPr>
    </w:lvl>
  </w:abstractNum>
  <w:abstractNum w:abstractNumId="4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6"/>
  </w:num>
  <w:num w:numId="3" w16cid:durableId="926159642">
    <w:abstractNumId w:val="5"/>
  </w:num>
  <w:num w:numId="4" w16cid:durableId="1013724023">
    <w:abstractNumId w:val="4"/>
  </w:num>
  <w:num w:numId="5" w16cid:durableId="762189207">
    <w:abstractNumId w:val="2"/>
  </w:num>
  <w:num w:numId="6" w16cid:durableId="2094205377">
    <w:abstractNumId w:val="1"/>
  </w:num>
  <w:num w:numId="7" w16cid:durableId="211695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51397"/>
    <w:rsid w:val="000601B2"/>
    <w:rsid w:val="000834F2"/>
    <w:rsid w:val="000945AE"/>
    <w:rsid w:val="000A2283"/>
    <w:rsid w:val="000A6FD2"/>
    <w:rsid w:val="000D2CA0"/>
    <w:rsid w:val="000D5878"/>
    <w:rsid w:val="000F1980"/>
    <w:rsid w:val="00136653"/>
    <w:rsid w:val="00160A62"/>
    <w:rsid w:val="00185506"/>
    <w:rsid w:val="001A5E97"/>
    <w:rsid w:val="001F3FC3"/>
    <w:rsid w:val="00202E99"/>
    <w:rsid w:val="00207E8E"/>
    <w:rsid w:val="002274C3"/>
    <w:rsid w:val="00246CDA"/>
    <w:rsid w:val="00294651"/>
    <w:rsid w:val="002A236B"/>
    <w:rsid w:val="002F3503"/>
    <w:rsid w:val="003313A6"/>
    <w:rsid w:val="00383F41"/>
    <w:rsid w:val="003867EB"/>
    <w:rsid w:val="00390E77"/>
    <w:rsid w:val="003F17FE"/>
    <w:rsid w:val="00421ACF"/>
    <w:rsid w:val="00426154"/>
    <w:rsid w:val="00473338"/>
    <w:rsid w:val="00485102"/>
    <w:rsid w:val="004965EF"/>
    <w:rsid w:val="004B3317"/>
    <w:rsid w:val="004B6659"/>
    <w:rsid w:val="004C5C0D"/>
    <w:rsid w:val="004F121D"/>
    <w:rsid w:val="005051CD"/>
    <w:rsid w:val="00515A40"/>
    <w:rsid w:val="00525762"/>
    <w:rsid w:val="0053682A"/>
    <w:rsid w:val="005710B7"/>
    <w:rsid w:val="00573649"/>
    <w:rsid w:val="00592638"/>
    <w:rsid w:val="005C0C03"/>
    <w:rsid w:val="005F1981"/>
    <w:rsid w:val="005F2E3F"/>
    <w:rsid w:val="0060156B"/>
    <w:rsid w:val="0060450E"/>
    <w:rsid w:val="0065280B"/>
    <w:rsid w:val="00665F11"/>
    <w:rsid w:val="00692302"/>
    <w:rsid w:val="006C632A"/>
    <w:rsid w:val="006C7951"/>
    <w:rsid w:val="006E6DEE"/>
    <w:rsid w:val="00705FDF"/>
    <w:rsid w:val="0071534F"/>
    <w:rsid w:val="007535CC"/>
    <w:rsid w:val="007541C1"/>
    <w:rsid w:val="00767836"/>
    <w:rsid w:val="00776176"/>
    <w:rsid w:val="00786579"/>
    <w:rsid w:val="0079196E"/>
    <w:rsid w:val="007A6DD0"/>
    <w:rsid w:val="007C0AF2"/>
    <w:rsid w:val="008023DD"/>
    <w:rsid w:val="00865D0A"/>
    <w:rsid w:val="008702C1"/>
    <w:rsid w:val="0087572D"/>
    <w:rsid w:val="008F5D54"/>
    <w:rsid w:val="00936FC5"/>
    <w:rsid w:val="009738CA"/>
    <w:rsid w:val="009956BD"/>
    <w:rsid w:val="009C5152"/>
    <w:rsid w:val="009C6984"/>
    <w:rsid w:val="009F24AA"/>
    <w:rsid w:val="00A12575"/>
    <w:rsid w:val="00A203A4"/>
    <w:rsid w:val="00A25687"/>
    <w:rsid w:val="00A40957"/>
    <w:rsid w:val="00A44D09"/>
    <w:rsid w:val="00A4516B"/>
    <w:rsid w:val="00AA24DB"/>
    <w:rsid w:val="00AA25FE"/>
    <w:rsid w:val="00AD0B2A"/>
    <w:rsid w:val="00AE296D"/>
    <w:rsid w:val="00B25B90"/>
    <w:rsid w:val="00BD0ED8"/>
    <w:rsid w:val="00BF179D"/>
    <w:rsid w:val="00BF71E7"/>
    <w:rsid w:val="00C046F2"/>
    <w:rsid w:val="00C16E81"/>
    <w:rsid w:val="00C25B4F"/>
    <w:rsid w:val="00C418E1"/>
    <w:rsid w:val="00C57181"/>
    <w:rsid w:val="00C67BE9"/>
    <w:rsid w:val="00C874DA"/>
    <w:rsid w:val="00C94A33"/>
    <w:rsid w:val="00C96991"/>
    <w:rsid w:val="00CB7A6C"/>
    <w:rsid w:val="00CD3F68"/>
    <w:rsid w:val="00CF1EF0"/>
    <w:rsid w:val="00D30222"/>
    <w:rsid w:val="00D6415A"/>
    <w:rsid w:val="00DC43C8"/>
    <w:rsid w:val="00DC5FE2"/>
    <w:rsid w:val="00DD11E3"/>
    <w:rsid w:val="00DF412E"/>
    <w:rsid w:val="00E37DBC"/>
    <w:rsid w:val="00E62695"/>
    <w:rsid w:val="00E62E18"/>
    <w:rsid w:val="00E70C11"/>
    <w:rsid w:val="00EB6440"/>
    <w:rsid w:val="00EE2C75"/>
    <w:rsid w:val="00EF28DF"/>
    <w:rsid w:val="00F05078"/>
    <w:rsid w:val="00F1798E"/>
    <w:rsid w:val="00F474DB"/>
    <w:rsid w:val="00F7183A"/>
    <w:rsid w:val="00F82175"/>
    <w:rsid w:val="00F96AA2"/>
    <w:rsid w:val="00FA38A5"/>
    <w:rsid w:val="00FB6599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customStyle="1" w:styleId="69">
    <w:name w:val="69"/>
    <w:rsid w:val="00DD11E3"/>
    <w:pPr>
      <w:spacing w:before="113" w:after="113" w:line="240" w:lineRule="auto"/>
      <w:ind w:left="227" w:hanging="227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13">
    <w:name w:val="13"/>
    <w:rsid w:val="00DD11E3"/>
    <w:pPr>
      <w:spacing w:after="113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DD11E3"/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customStyle="1" w:styleId="20">
    <w:name w:val="20"/>
    <w:rsid w:val="00DD11E3"/>
    <w:pPr>
      <w:spacing w:after="57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5">
    <w:name w:val="15"/>
    <w:rsid w:val="00DD11E3"/>
    <w:pPr>
      <w:spacing w:before="113" w:after="57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3003</Words>
  <Characters>17724</Characters>
  <Application>Microsoft Office Word</Application>
  <DocSecurity>0</DocSecurity>
  <Lines>147</Lines>
  <Paragraphs>41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7</cp:revision>
  <dcterms:created xsi:type="dcterms:W3CDTF">2026-05-26T09:28:00Z</dcterms:created>
  <dcterms:modified xsi:type="dcterms:W3CDTF">2026-05-27T10:21:00Z</dcterms:modified>
</cp:coreProperties>
</file>