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9CE67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C7DBA76" wp14:editId="6D410611">
            <wp:extent cx="704850" cy="1000125"/>
            <wp:effectExtent l="0" t="0" r="0" b="0"/>
            <wp:docPr id="1" name="image1.png" descr="Obsah obrázku skica, kresba tužkou, Perokresba, klipar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Obsah obrázku skica, kresba tužkou, Perokresba, klipart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08ED" w14:textId="77777777" w:rsidR="002F3503" w:rsidRDefault="002F3503" w:rsidP="009738CA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35F31" w14:textId="77777777" w:rsidR="002F3503" w:rsidRDefault="002F3503" w:rsidP="005051CD">
      <w:pPr>
        <w:widowControl w:val="0"/>
        <w:spacing w:before="80" w:after="0"/>
        <w:ind w:right="35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A R L A M E N T    Č E S K É    R E P U B L I K Y</w:t>
      </w:r>
    </w:p>
    <w:p w14:paraId="5EE78E46" w14:textId="77777777" w:rsidR="002F3503" w:rsidRPr="00185506" w:rsidRDefault="002F3503" w:rsidP="005051CD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4A0B76" w14:textId="77777777" w:rsidR="002F3503" w:rsidRPr="003F17FE" w:rsidRDefault="002F3503" w:rsidP="005051CD">
      <w:pPr>
        <w:pStyle w:val="Podnadpis"/>
        <w:pBdr>
          <w:bottom w:val="nil"/>
        </w:pBdr>
        <w:jc w:val="center"/>
        <w:rPr>
          <w:rFonts w:ascii="Times New Roman" w:hAnsi="Times New Roman" w:cs="Times New Roman"/>
          <w:b/>
          <w:color w:val="000000" w:themeColor="text1"/>
        </w:rPr>
      </w:pPr>
      <w:r w:rsidRPr="003F17FE">
        <w:rPr>
          <w:rFonts w:ascii="Times New Roman" w:hAnsi="Times New Roman" w:cs="Times New Roman"/>
          <w:b/>
          <w:color w:val="000000" w:themeColor="text1"/>
        </w:rPr>
        <w:t>POSLANECKÁ SNĚMOVNA</w:t>
      </w:r>
    </w:p>
    <w:p w14:paraId="57A6AD9E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305F7B10" w14:textId="77777777" w:rsidR="002F3503" w:rsidRPr="003F17FE" w:rsidRDefault="002F3503" w:rsidP="005051C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F17FE">
        <w:rPr>
          <w:rFonts w:ascii="Times New Roman" w:eastAsia="Times New Roman" w:hAnsi="Times New Roman" w:cs="Times New Roman"/>
          <w:b/>
          <w:sz w:val="28"/>
          <w:szCs w:val="28"/>
        </w:rPr>
        <w:t>X. volební období</w:t>
      </w:r>
    </w:p>
    <w:p w14:paraId="5A00E788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-------------------------------------------------------------------------------------------------</w:t>
      </w:r>
    </w:p>
    <w:p w14:paraId="6FBF3AA0" w14:textId="77777777" w:rsidR="002F3503" w:rsidRDefault="002F3503" w:rsidP="009738C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38ED63" w14:textId="77777777" w:rsidR="002F3503" w:rsidRDefault="002F3503" w:rsidP="009738CA">
      <w:pPr>
        <w:keepNext/>
        <w:keepLines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Pozměňovací návrh</w:t>
      </w:r>
    </w:p>
    <w:p w14:paraId="20F7999A" w14:textId="31BF735E" w:rsidR="002F3503" w:rsidRDefault="00A25687" w:rsidP="009738CA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poslanců </w:t>
      </w:r>
      <w:bookmarkStart w:id="0" w:name="_Hlk227051362"/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Karla Haase</w:t>
      </w:r>
      <w:r w:rsid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Jiřího Havránka</w:t>
      </w:r>
      <w:bookmarkEnd w:id="0"/>
    </w:p>
    <w:p w14:paraId="55CC69FB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AB580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E1B7E2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581E6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937CA8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22230E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184533" w14:textId="1A0F7C16" w:rsidR="00865D0A" w:rsidRPr="00865D0A" w:rsidRDefault="003D1982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k 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>návrh</w:t>
      </w:r>
      <w:r w:rsidR="003F17FE">
        <w:rPr>
          <w:rFonts w:ascii="Times New Roman" w:eastAsia="Times New Roman" w:hAnsi="Times New Roman" w:cs="Times New Roman"/>
          <w:b/>
          <w:sz w:val="28"/>
          <w:szCs w:val="28"/>
        </w:rPr>
        <w:t>u</w:t>
      </w:r>
      <w:r w:rsidR="003F17FE" w:rsidRPr="003F17F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bookmarkStart w:id="1" w:name="_Hlk230625269"/>
      <w:r w:rsidR="00865D0A" w:rsidRPr="00865D0A">
        <w:rPr>
          <w:rFonts w:ascii="Times New Roman" w:eastAsia="Times New Roman" w:hAnsi="Times New Roman" w:cs="Times New Roman"/>
          <w:b/>
          <w:sz w:val="28"/>
          <w:szCs w:val="28"/>
        </w:rPr>
        <w:t>poslanců Andreje Babiše, Karla Havlíčka, Tomia Okamury, Petra</w:t>
      </w:r>
    </w:p>
    <w:p w14:paraId="00238DB9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Macinky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, Aleny Schillerové, Zuzany Schwarz Bařtipánové, Radima Fialy,</w:t>
      </w:r>
    </w:p>
    <w:p w14:paraId="6F009DAA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Borise Šťastného, Vojtěcha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Krňanského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a Marie </w:t>
      </w:r>
      <w:proofErr w:type="spellStart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Pošarové</w:t>
      </w:r>
      <w:proofErr w:type="spellEnd"/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 xml:space="preserve"> na vydání</w:t>
      </w:r>
    </w:p>
    <w:p w14:paraId="05AD6A17" w14:textId="77777777" w:rsidR="00865D0A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zákona, kterým se mění zákon č. 283/2021 Sb., stavební zákon, ve znění</w:t>
      </w:r>
    </w:p>
    <w:p w14:paraId="223BDC16" w14:textId="77777777" w:rsid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</w:rPr>
        <w:t>pozdějších předpisů, a některé další související zákony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</w:p>
    <w:p w14:paraId="31A7AAD3" w14:textId="2D1BE563" w:rsidR="002F3503" w:rsidRPr="00865D0A" w:rsidRDefault="00865D0A" w:rsidP="00865D0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865D0A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ve znění komplexního pozměňovacího návrhu</w:t>
      </w:r>
      <w:bookmarkEnd w:id="1"/>
    </w:p>
    <w:p w14:paraId="08513939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CE7A5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1F77AA" w14:textId="6AFBD2FF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(Sněmovní tisk č. </w:t>
      </w:r>
      <w:r w:rsidR="00865D0A">
        <w:rPr>
          <w:rFonts w:ascii="Times New Roman" w:eastAsia="Times New Roman" w:hAnsi="Times New Roman" w:cs="Times New Roman"/>
          <w:sz w:val="28"/>
          <w:szCs w:val="28"/>
        </w:rPr>
        <w:t>67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3E7C9D" w14:textId="77777777" w:rsidR="002F3503" w:rsidRDefault="002F3503" w:rsidP="009738C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3F744C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D323F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5D5BED" w14:textId="77777777" w:rsidR="002F3503" w:rsidRDefault="002F3503" w:rsidP="009738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9C600D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C1D9B1B" w14:textId="77777777" w:rsidR="002F3503" w:rsidRDefault="002F3503" w:rsidP="009738CA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1DC9C8" w14:textId="1191FE4E" w:rsidR="009738CA" w:rsidRDefault="002F3503" w:rsidP="005A70B9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bookmarkStart w:id="2" w:name="_heading=h.gjdgxs"/>
      <w:bookmarkEnd w:id="2"/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Pozměňovací návrh posla</w:t>
      </w:r>
      <w:r w:rsidR="00A25687"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nců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Karla Haase</w:t>
      </w:r>
      <w:r w:rsidR="003D198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a Jiřího Havránka</w:t>
      </w:r>
      <w:r w:rsidRPr="009738CA">
        <w:rPr>
          <w:rFonts w:ascii="Times New Roman" w:eastAsia="Times New Roman" w:hAnsi="Times New Roman" w:cs="Times New Roman"/>
          <w:b/>
          <w:sz w:val="24"/>
          <w:szCs w:val="24"/>
        </w:rPr>
        <w:t xml:space="preserve"> k návrhu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poslanců Andreje Babiše, Karla Havlíčka, Tomia Okamury, Petra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Macinky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, Aleny Schillerové, Zuzany Schwarz Bařtipánové, Radima Fialy,</w:t>
      </w:r>
      <w:r w:rsid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Borise Šťastného, Vojtěcha </w:t>
      </w:r>
      <w:proofErr w:type="spellStart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>Krňanského</w:t>
      </w:r>
      <w:proofErr w:type="spellEnd"/>
      <w:r w:rsidR="00865D0A" w:rsidRPr="00865D0A">
        <w:rPr>
          <w:rFonts w:ascii="Times New Roman" w:eastAsia="Times New Roman" w:hAnsi="Times New Roman" w:cs="Times New Roman"/>
          <w:b/>
          <w:sz w:val="24"/>
          <w:szCs w:val="24"/>
        </w:rPr>
        <w:t xml:space="preserve"> a Marie </w:t>
      </w:r>
      <w:proofErr w:type="spellStart"/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</w:rPr>
        <w:t>Pošarové</w:t>
      </w:r>
      <w:proofErr w:type="spellEnd"/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</w:rPr>
        <w:t xml:space="preserve"> na vydání zákona, kterým se mění zákon č. 283/2021 Sb., stavební zákon, ve znění pozdějších předpisů, a některé další související zákony, </w:t>
      </w:r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ve znění komplexního pozměňovacího návrhu</w:t>
      </w:r>
      <w:r w:rsidRPr="005A70B9">
        <w:rPr>
          <w:rFonts w:ascii="Times New Roman" w:eastAsia="Times New Roman" w:hAnsi="Times New Roman" w:cs="Times New Roman"/>
          <w:b/>
          <w:sz w:val="24"/>
          <w:szCs w:val="24"/>
        </w:rPr>
        <w:t xml:space="preserve"> (Sněmovní tisk č. </w:t>
      </w:r>
      <w:r w:rsidR="00865D0A" w:rsidRPr="005A70B9">
        <w:rPr>
          <w:rFonts w:ascii="Times New Roman" w:eastAsia="Times New Roman" w:hAnsi="Times New Roman" w:cs="Times New Roman"/>
          <w:b/>
          <w:sz w:val="24"/>
          <w:szCs w:val="24"/>
        </w:rPr>
        <w:t>67</w:t>
      </w:r>
      <w:r w:rsidRPr="005A70B9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="009738CA" w:rsidRPr="005A70B9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F2857BC" w14:textId="77777777" w:rsidR="005A70B9" w:rsidRPr="005A70B9" w:rsidRDefault="005A70B9" w:rsidP="005A70B9">
      <w:pPr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ADDF70" w14:textId="1349CEDF" w:rsidR="005A70B9" w:rsidRPr="005A70B9" w:rsidRDefault="005A70B9" w:rsidP="005A70B9">
      <w:pPr>
        <w:widowControl w:val="0"/>
        <w:numPr>
          <w:ilvl w:val="0"/>
          <w:numId w:val="7"/>
        </w:numPr>
        <w:suppressAutoHyphens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 w:rsidRPr="005A70B9">
        <w:rPr>
          <w:rFonts w:ascii="Times New Roman" w:eastAsia="Times New Roman" w:hAnsi="Times New Roman" w:cs="Times New Roman"/>
          <w:bCs/>
          <w:sz w:val="24"/>
          <w:szCs w:val="24"/>
        </w:rPr>
        <w:t xml:space="preserve">V části první článku I. </w:t>
      </w:r>
      <w:r w:rsidRPr="005A70B9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n</w:t>
      </w:r>
      <w:r w:rsidRPr="005A70B9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 xml:space="preserve">ovelizační bod 450 zní: </w:t>
      </w:r>
    </w:p>
    <w:p w14:paraId="31BCF2D6" w14:textId="77777777" w:rsidR="005A70B9" w:rsidRDefault="005A70B9" w:rsidP="005A70B9">
      <w:pPr>
        <w:widowControl w:val="0"/>
        <w:suppressAutoHyphens w:val="0"/>
        <w:spacing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2E61A90D" w14:textId="69BA78E6" w:rsidR="005A70B9" w:rsidRDefault="005A70B9" w:rsidP="005A70B9">
      <w:pPr>
        <w:widowControl w:val="0"/>
        <w:suppressAutoHyphens w:val="0"/>
        <w:spacing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„V části šesté hlavě III díl 2 včetně nadpisu zní:</w:t>
      </w:r>
    </w:p>
    <w:p w14:paraId="3D7A7C66" w14:textId="77777777" w:rsidR="005A70B9" w:rsidRPr="005A70B9" w:rsidRDefault="005A70B9" w:rsidP="005A70B9">
      <w:pPr>
        <w:widowControl w:val="0"/>
        <w:suppressAutoHyphens w:val="0"/>
        <w:spacing w:after="0" w:line="264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739F17A2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„Díl 2</w:t>
      </w:r>
    </w:p>
    <w:p w14:paraId="395A9FBB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Zvláštní ustanovení o povolení záměru v území, pro které je vydán regulačním plánem</w:t>
      </w:r>
    </w:p>
    <w:p w14:paraId="64AEA8C4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1B8D4D42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§ 201</w:t>
      </w:r>
    </w:p>
    <w:p w14:paraId="16D99F97" w14:textId="77777777" w:rsid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Námitky účastníku řízení</w:t>
      </w:r>
    </w:p>
    <w:p w14:paraId="57C07DA6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35CC29B1" w14:textId="556A92FD" w:rsidR="005A70B9" w:rsidRPr="005A70B9" w:rsidRDefault="00B4352E" w:rsidP="00B4352E">
      <w:pPr>
        <w:widowControl w:val="0"/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(1) </w:t>
      </w:r>
      <w:r w:rsidR="005A70B9"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Obec nebo městská část hlavního města Prahy mohou uplatňovat pouze námitky týkající souladu záměru s regulačním plánem a prováděním záměru.</w:t>
      </w:r>
    </w:p>
    <w:p w14:paraId="746829DD" w14:textId="3652A1B9" w:rsidR="005A70B9" w:rsidRPr="00B4352E" w:rsidRDefault="00B4352E" w:rsidP="00B4352E">
      <w:pPr>
        <w:widowControl w:val="0"/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(2) </w:t>
      </w:r>
      <w:r w:rsidR="005A70B9" w:rsidRPr="00B4352E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Účastníci řízení podle § 182 písm. c) a d) mohou uplatňovat námitky pouze v rozsahu v jakém se provádění záměru dotýká jejich vlastnického nebo jiného věcného práva.</w:t>
      </w:r>
    </w:p>
    <w:p w14:paraId="5B1AF6D3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347BDA17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§ 202</w:t>
      </w:r>
    </w:p>
    <w:p w14:paraId="0E6A6B3E" w14:textId="77777777" w:rsid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Posuzování záměru v území s regulačním plánem</w:t>
      </w:r>
    </w:p>
    <w:p w14:paraId="56977692" w14:textId="77777777" w:rsidR="005A70B9" w:rsidRPr="005A70B9" w:rsidRDefault="005A70B9" w:rsidP="005A70B9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23A0D68F" w14:textId="77777777" w:rsidR="005A70B9" w:rsidRPr="005A70B9" w:rsidRDefault="005A70B9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Je-li záměr umisťován v území, pro které je vydán regulační plán stanovící alespoň podmínky podle § 85 odst. 2 písm. a) až e), stavební úřad posuzuje, zda je záměr v souladu s</w:t>
      </w:r>
    </w:p>
    <w:p w14:paraId="6C53E5CB" w14:textId="77777777" w:rsidR="005A70B9" w:rsidRPr="005A70B9" w:rsidRDefault="005A70B9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a) územně plánovací dokumentací a územními opatřeními,</w:t>
      </w:r>
    </w:p>
    <w:p w14:paraId="69A37F46" w14:textId="77777777" w:rsidR="005A70B9" w:rsidRPr="005A70B9" w:rsidRDefault="005A70B9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b) technickými požadavky na stavby,</w:t>
      </w:r>
    </w:p>
    <w:p w14:paraId="40569B3D" w14:textId="77777777" w:rsidR="005A70B9" w:rsidRPr="005A70B9" w:rsidRDefault="005A70B9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c) požadavky jiných právních předpisů chránících dotčené veřejné,</w:t>
      </w:r>
    </w:p>
    <w:p w14:paraId="558E41D5" w14:textId="77777777" w:rsidR="005A70B9" w:rsidRPr="005A70B9" w:rsidRDefault="005A70B9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d) ochranou práv a právem chráněných zájmů účastníků řízení,</w:t>
      </w:r>
    </w:p>
    <w:p w14:paraId="4D807DF1" w14:textId="779CDF78" w:rsidR="005A70B9" w:rsidRPr="005A70B9" w:rsidRDefault="005A70B9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které hodnotí a poměřuje ve vzájemných souvislostech.“</w:t>
      </w:r>
      <w:r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.</w:t>
      </w: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“</w:t>
      </w:r>
    </w:p>
    <w:p w14:paraId="556C602A" w14:textId="77777777" w:rsidR="005A70B9" w:rsidRDefault="005A70B9" w:rsidP="005A70B9">
      <w:pPr>
        <w:widowControl w:val="0"/>
        <w:suppressAutoHyphens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080FFE58" w14:textId="77777777" w:rsidR="00040BBA" w:rsidRDefault="00040BBA" w:rsidP="005A70B9">
      <w:pPr>
        <w:widowControl w:val="0"/>
        <w:suppressAutoHyphens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312DB527" w14:textId="77777777" w:rsidR="005A70B9" w:rsidRDefault="005A70B9" w:rsidP="005A70B9">
      <w:pPr>
        <w:widowControl w:val="0"/>
        <w:suppressAutoHyphens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53ECB542" w14:textId="2B8A1A0E" w:rsidR="005A70B9" w:rsidRPr="005A70B9" w:rsidRDefault="005A70B9" w:rsidP="005A70B9">
      <w:pPr>
        <w:widowControl w:val="0"/>
        <w:suppressAutoHyphens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cs-CZ" w:bidi="ar-SA"/>
        </w:rPr>
      </w:pPr>
      <w:r w:rsidRPr="005A70B9">
        <w:rPr>
          <w:rFonts w:ascii="Times New Roman" w:eastAsia="Times New Roman" w:hAnsi="Times New Roman" w:cs="Times New Roman"/>
          <w:b/>
          <w:bCs/>
          <w:sz w:val="24"/>
          <w:szCs w:val="24"/>
          <w:lang w:eastAsia="cs-CZ" w:bidi="ar-SA"/>
        </w:rPr>
        <w:t>Odůvodnění pozměňovacího návrhu</w:t>
      </w:r>
    </w:p>
    <w:p w14:paraId="1A978A21" w14:textId="77777777" w:rsidR="005A70B9" w:rsidRDefault="005A70B9" w:rsidP="005A70B9">
      <w:pPr>
        <w:widowControl w:val="0"/>
        <w:suppressAutoHyphens w:val="0"/>
        <w:spacing w:after="0" w:line="264" w:lineRule="auto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3456A4E7" w14:textId="429ADA7F" w:rsidR="005A70B9" w:rsidRDefault="005A70B9" w:rsidP="005A70B9">
      <w:pPr>
        <w:widowControl w:val="0"/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Návrh se týká zjednodušení povolovacích procesů v územích, pro něž byl vydán regulační plán, který obsahuje minimálně podmínky podle § 85 odst. 2 písm. a) až e), tedy zejména stanovení uličních a stavebních čar, umístění staveb na pozemku a její prostorové uspořádání, vzájemné odstupy staveb a odstupy staveb od hranice pozemku a půdorysnou velikost stavby, výšku, objem a tvar stavby. V takovém případě již stavební úřad nebude posuzovat jiné požadavky na výstavbu než technické požadavky. Současně se upravuje rozsah námitek účastníků řízení, které mohou v takovém případě uplatňovat, aniž by byli jednotliví účastníci kráceni na svých právech</w:t>
      </w:r>
      <w:r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  <w:t>.</w:t>
      </w:r>
    </w:p>
    <w:p w14:paraId="75441488" w14:textId="77777777" w:rsidR="005A70B9" w:rsidRDefault="005A70B9" w:rsidP="005A70B9">
      <w:pPr>
        <w:widowControl w:val="0"/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cs-CZ" w:bidi="ar-SA"/>
        </w:rPr>
      </w:pPr>
    </w:p>
    <w:p w14:paraId="41C7FF75" w14:textId="77777777" w:rsidR="00B4352E" w:rsidRDefault="00B4352E" w:rsidP="00B4352E">
      <w:pPr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" w:name="_Hlk230729026"/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Dotčená ustanovení ve znění komplexního pozměňovacího návrhu s vyznačením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n</w:t>
      </w:r>
      <w:r w:rsidRPr="00DD11E3">
        <w:rPr>
          <w:rFonts w:ascii="Times New Roman" w:eastAsia="Times New Roman" w:hAnsi="Times New Roman" w:cs="Times New Roman"/>
          <w:b/>
          <w:sz w:val="24"/>
          <w:szCs w:val="24"/>
        </w:rPr>
        <w:t>avrhovaných změn</w:t>
      </w:r>
    </w:p>
    <w:bookmarkEnd w:id="3"/>
    <w:p w14:paraId="309FFDDA" w14:textId="77777777" w:rsidR="00B4352E" w:rsidRPr="00DD11E3" w:rsidRDefault="00B4352E" w:rsidP="00B4352E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DA5F94" w14:textId="77777777" w:rsidR="00B4352E" w:rsidRPr="00DD11E3" w:rsidRDefault="00B4352E" w:rsidP="00B4352E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180422953"/>
      <w:r w:rsidRPr="00DD11E3">
        <w:rPr>
          <w:rFonts w:ascii="Times New Roman" w:hAnsi="Times New Roman" w:cs="Times New Roman"/>
          <w:sz w:val="24"/>
          <w:szCs w:val="24"/>
        </w:rPr>
        <w:t xml:space="preserve">Černě </w:t>
      </w:r>
      <w:r w:rsidRPr="00DD11E3">
        <w:rPr>
          <w:rFonts w:ascii="Times New Roman" w:hAnsi="Times New Roman" w:cs="Times New Roman"/>
          <w:b/>
          <w:bCs/>
          <w:sz w:val="24"/>
          <w:szCs w:val="24"/>
        </w:rPr>
        <w:t>tučně</w:t>
      </w:r>
      <w:r w:rsidRPr="00DD11E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vyznačeny změny obsažené v komplexním PN, 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tučně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>/</w:t>
      </w:r>
      <w:proofErr w:type="spellStart"/>
      <w:r w:rsidRPr="00DD11E3">
        <w:rPr>
          <w:rFonts w:ascii="Times New Roman" w:hAnsi="Times New Roman" w:cs="Times New Roman"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 xml:space="preserve"> změny obsažené v tomto PN (</w:t>
      </w:r>
      <w:r w:rsidRPr="00DD11E3">
        <w:rPr>
          <w:rFonts w:ascii="Times New Roman" w:hAnsi="Times New Roman" w:cs="Times New Roman"/>
          <w:color w:val="0070C0"/>
          <w:sz w:val="24"/>
          <w:szCs w:val="24"/>
        </w:rPr>
        <w:t xml:space="preserve">modře </w:t>
      </w:r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 xml:space="preserve">tučně a </w:t>
      </w:r>
      <w:proofErr w:type="spellStart"/>
      <w:r w:rsidRPr="00DD11E3">
        <w:rPr>
          <w:rFonts w:ascii="Times New Roman" w:hAnsi="Times New Roman" w:cs="Times New Roman"/>
          <w:b/>
          <w:bCs/>
          <w:strike/>
          <w:color w:val="0070C0"/>
          <w:sz w:val="24"/>
          <w:szCs w:val="24"/>
        </w:rPr>
        <w:t>přeškrtnutě</w:t>
      </w:r>
      <w:proofErr w:type="spellEnd"/>
      <w:r w:rsidRPr="00DD11E3">
        <w:rPr>
          <w:rFonts w:ascii="Times New Roman" w:hAnsi="Times New Roman" w:cs="Times New Roman"/>
          <w:sz w:val="24"/>
          <w:szCs w:val="24"/>
        </w:rPr>
        <w:t>, pokud je text zaváděný komplexním PN tímto PN rušen či nahrazován)</w:t>
      </w:r>
      <w:bookmarkEnd w:id="4"/>
    </w:p>
    <w:p w14:paraId="489159E7" w14:textId="77777777" w:rsidR="00B4352E" w:rsidRPr="00DD11E3" w:rsidRDefault="00B4352E" w:rsidP="00B4352E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2C20C" w14:textId="77777777" w:rsidR="00B4352E" w:rsidRPr="00DD11E3" w:rsidRDefault="00B4352E" w:rsidP="00B4352E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230729054"/>
      <w:r w:rsidRPr="00DD11E3">
        <w:rPr>
          <w:rFonts w:ascii="Times New Roman" w:hAnsi="Times New Roman" w:cs="Times New Roman"/>
          <w:b/>
          <w:bCs/>
          <w:sz w:val="24"/>
          <w:szCs w:val="24"/>
        </w:rPr>
        <w:t xml:space="preserve">Zákon č. 283/2021 Sb., </w:t>
      </w:r>
    </w:p>
    <w:p w14:paraId="354AF2A5" w14:textId="77777777" w:rsidR="00B4352E" w:rsidRPr="00DD11E3" w:rsidRDefault="00B4352E" w:rsidP="00B4352E">
      <w:pPr>
        <w:spacing w:after="0" w:line="264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1E3">
        <w:rPr>
          <w:rFonts w:ascii="Times New Roman" w:hAnsi="Times New Roman" w:cs="Times New Roman"/>
          <w:b/>
          <w:bCs/>
          <w:sz w:val="24"/>
          <w:szCs w:val="24"/>
        </w:rPr>
        <w:t>stavební zákon</w:t>
      </w:r>
      <w:r w:rsidRPr="00DD11E3" w:rsidDel="009E74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AFFF99" w14:textId="77777777" w:rsidR="00B4352E" w:rsidRDefault="00B4352E" w:rsidP="00B4352E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6" w:name="_Hlk230729068"/>
      <w:bookmarkEnd w:id="5"/>
    </w:p>
    <w:p w14:paraId="174B64D5" w14:textId="47CA15B8" w:rsidR="00B4352E" w:rsidRPr="00DD11E3" w:rsidRDefault="00B4352E" w:rsidP="00B4352E">
      <w:pPr>
        <w:spacing w:after="0" w:line="26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11E3">
        <w:rPr>
          <w:rFonts w:ascii="Times New Roman" w:hAnsi="Times New Roman" w:cs="Times New Roman"/>
          <w:sz w:val="24"/>
          <w:szCs w:val="24"/>
        </w:rPr>
        <w:t>…</w:t>
      </w:r>
    </w:p>
    <w:bookmarkEnd w:id="6"/>
    <w:p w14:paraId="4267FE65" w14:textId="77777777" w:rsidR="00B4352E" w:rsidRPr="00DD11E3" w:rsidRDefault="00B4352E" w:rsidP="00B4352E">
      <w:pPr>
        <w:spacing w:after="0" w:line="264" w:lineRule="auto"/>
        <w:rPr>
          <w:rFonts w:ascii="Times New Roman" w:hAnsi="Times New Roman" w:cs="Times New Roman"/>
          <w:sz w:val="24"/>
          <w:szCs w:val="24"/>
        </w:rPr>
      </w:pPr>
    </w:p>
    <w:p w14:paraId="66443428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  <w:t>Díl 2</w:t>
      </w:r>
    </w:p>
    <w:p w14:paraId="6191C330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  <w:t>Zvláštní ustanovení o řízení o povolení záměru domu pro dostupné nájemní bydlení</w:t>
      </w:r>
    </w:p>
    <w:p w14:paraId="2FF9EE6B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§ 201</w:t>
      </w:r>
    </w:p>
    <w:p w14:paraId="223C3A84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  <w:t>Žádost o povolení záměru domu pro dostupné nájemní bydlení</w:t>
      </w:r>
    </w:p>
    <w:p w14:paraId="7B9DA3E7" w14:textId="77777777" w:rsidR="00B4352E" w:rsidRPr="005A70B9" w:rsidRDefault="00B4352E" w:rsidP="00B4352E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(1) Není-li stavebníkem obec, je součástí žádosti o povolení záměru domu pro dostupné nájemní bydlení také plánovací smlouva o dostupném nájemním bydlení, jejíž stranou je obec, na jejímž území má být záměr uskutečněn, a která obsahuje</w:t>
      </w:r>
    </w:p>
    <w:p w14:paraId="69A5DFD5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a) závazek stavebníka poskytovat od právní moci kolaudačního rozhodnutí, kterým se povoluje užívání domu pro dostupné nájemní bydlení, nejméně 20 let alespoň 80 % podlahové plochy sloužící bydlení pro dostupné nájemní bydlení podle zákona o Státním fondu podpory investic,</w:t>
      </w:r>
    </w:p>
    <w:p w14:paraId="1B88E598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b) závazek stavebníka, že po dobu trvání plánovací smlouvy o dostupném nájemním bydlení bez souhlasu obce bytový dům nezatíží ani nezcizí,</w:t>
      </w:r>
    </w:p>
    <w:p w14:paraId="6DDCAB51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c) sjednání výše dostupného nájemného a způsob jeho navyšování v souladu se zákonem o Státním fondu podpory investic,</w:t>
      </w:r>
    </w:p>
    <w:p w14:paraId="45A53DFC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d) ujednání o době trvání plánovací smlouvy, která nesmí skončit před uplynutím 20 let od právní moci kolaudačního rozhodnutí, kterým se povoluje užívání domu pro dostupné nájemní bydlení,</w:t>
      </w:r>
    </w:p>
    <w:p w14:paraId="6F47B440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e) závazek stavebníka umožnit kontrolu povinností vyplývajících z plánovací smlouvy o dostupném nájemním bydlení,</w:t>
      </w:r>
    </w:p>
    <w:p w14:paraId="2CDAF4EF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f) závazek stavebníka uhradit smluvní pokutu ve výši dvanáctinásobku maximálního měsíčního dostupného nájemného za 1 m</w:t>
      </w:r>
      <w:r w:rsidRPr="005A70B9">
        <w:rPr>
          <w:rFonts w:ascii="Times New Roman" w:eastAsia="Times New Roman" w:hAnsi="Times New Roman" w:cs="Times New Roman"/>
          <w:strike/>
          <w:sz w:val="24"/>
          <w:szCs w:val="24"/>
          <w:vertAlign w:val="superscript"/>
          <w:lang w:eastAsia="en-US" w:bidi="ar-SA"/>
        </w:rPr>
        <w:t>2</w:t>
      </w: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 xml:space="preserve"> vynásobeného počtem m</w:t>
      </w:r>
      <w:r w:rsidRPr="005A70B9">
        <w:rPr>
          <w:rFonts w:ascii="Times New Roman" w:eastAsia="Times New Roman" w:hAnsi="Times New Roman" w:cs="Times New Roman"/>
          <w:strike/>
          <w:sz w:val="24"/>
          <w:szCs w:val="24"/>
          <w:vertAlign w:val="superscript"/>
          <w:lang w:eastAsia="en-US" w:bidi="ar-SA"/>
        </w:rPr>
        <w:t>2</w:t>
      </w: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 xml:space="preserve"> podlahové plochy domu pro dostupné nájemní bydlení, za porušení jakéhokoli závazku vyplývajícího z plánovací smlouvy ve vztahu k poskytování dostupného nájemního bydlení, a to za každé jednotlivé porušení, nesjednají-li si smluvní strany smluvní pokutu vyšší.</w:t>
      </w:r>
    </w:p>
    <w:p w14:paraId="66F34E10" w14:textId="77777777" w:rsidR="00B4352E" w:rsidRPr="005A70B9" w:rsidRDefault="00B4352E" w:rsidP="00B4352E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(2) Stavební úřad při povolení záměru domu pro dostupné nájemní bydlení ověří, zda plánovací smlouva obsahuje ujednání podle odstavce 1 písm. a), b) a d).</w:t>
      </w:r>
    </w:p>
    <w:p w14:paraId="1F06A277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§ 202</w:t>
      </w:r>
    </w:p>
    <w:p w14:paraId="5C938339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trike/>
          <w:sz w:val="24"/>
          <w:szCs w:val="24"/>
          <w:lang w:eastAsia="en-US" w:bidi="ar-SA"/>
        </w:rPr>
        <w:t>Posuzování záměru domu pro dostupné nájemní bydlení</w:t>
      </w:r>
    </w:p>
    <w:p w14:paraId="221E134D" w14:textId="77777777" w:rsidR="00B4352E" w:rsidRPr="005A70B9" w:rsidRDefault="00B4352E" w:rsidP="00B4352E">
      <w:pPr>
        <w:widowControl w:val="0"/>
        <w:spacing w:after="0" w:line="264" w:lineRule="auto"/>
        <w:ind w:firstLine="567"/>
        <w:jc w:val="both"/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Pro záměr domu pro dostupné nájemní bydlení není potřeba souhlas vlastníka podle § 187.</w:t>
      </w:r>
    </w:p>
    <w:p w14:paraId="76D73288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Díl 2</w:t>
      </w:r>
    </w:p>
    <w:p w14:paraId="38BA8923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Zvláštní ustanovení o povolení záměru v území, pro které je vydán regulačním plánem</w:t>
      </w:r>
    </w:p>
    <w:p w14:paraId="672BD5C2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</w:p>
    <w:p w14:paraId="17B46FB6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§ 201</w:t>
      </w:r>
    </w:p>
    <w:p w14:paraId="002E52BE" w14:textId="77777777" w:rsidR="00B4352E" w:rsidRPr="000D4DC3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lastRenderedPageBreak/>
        <w:t>Námitky účastníku řízení</w:t>
      </w:r>
    </w:p>
    <w:p w14:paraId="05AB2FD7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</w:p>
    <w:p w14:paraId="4CCB2A53" w14:textId="6A6DE4EC" w:rsidR="00B4352E" w:rsidRPr="000D4DC3" w:rsidRDefault="00E0281E" w:rsidP="00E0281E">
      <w:pPr>
        <w:widowControl w:val="0"/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0D4DC3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 xml:space="preserve">(1) </w:t>
      </w:r>
      <w:r w:rsidR="00B4352E" w:rsidRPr="000D4DC3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Obec nebo městská část hlavního města Prahy mohou uplatňovat pouze námitky týkající souladu záměru s regulačním plánem a prováděním záměru.</w:t>
      </w:r>
    </w:p>
    <w:p w14:paraId="18B0D342" w14:textId="5DC2698D" w:rsidR="00B4352E" w:rsidRPr="000D4DC3" w:rsidRDefault="00E0281E" w:rsidP="00E0281E">
      <w:pPr>
        <w:widowControl w:val="0"/>
        <w:suppressAutoHyphens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0D4DC3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 xml:space="preserve">(2) </w:t>
      </w:r>
      <w:r w:rsidR="00B4352E" w:rsidRPr="000D4DC3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Účastníci řízení podle § 182 písm. c) a d) mohou uplatňovat námitky pouze v rozsahu v jakém se provádění záměru dotýká jejich vlastnického nebo jiného věcného práva.</w:t>
      </w:r>
    </w:p>
    <w:p w14:paraId="52A53992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</w:p>
    <w:p w14:paraId="279E863F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§ 202</w:t>
      </w:r>
    </w:p>
    <w:p w14:paraId="0790E5C6" w14:textId="77777777" w:rsidR="00B4352E" w:rsidRPr="000D4DC3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Posuzování záměru v území s regulačním plánem</w:t>
      </w:r>
    </w:p>
    <w:p w14:paraId="164B6ED8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</w:p>
    <w:p w14:paraId="5CCB89F6" w14:textId="30CED045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0D4DC3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Je</w:t>
      </w: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-li záměr umisťován v území, pro které je vydán regulační plán stanovící alespoň podmínky podle § 85 odst. 2 písm. a) až e), stavební úřad posuzuje, zda je záměr v souladu s</w:t>
      </w:r>
    </w:p>
    <w:p w14:paraId="07788294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a) územně plánovací dokumentací a územními opatřeními,</w:t>
      </w:r>
    </w:p>
    <w:p w14:paraId="353623EF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b) technickými požadavky na stavby,</w:t>
      </w:r>
    </w:p>
    <w:p w14:paraId="790D5C31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c) požadavky jiných právních předpisů chránících dotčené veřejné,</w:t>
      </w:r>
    </w:p>
    <w:p w14:paraId="1096B1E0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d) ochranou práv a právem chráněných zájmů účastníků řízení,</w:t>
      </w:r>
    </w:p>
    <w:p w14:paraId="00328B69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trike/>
          <w:color w:val="0070C0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které hodnotí a poměřuje ve vzájemných souvislostech.</w:t>
      </w:r>
    </w:p>
    <w:p w14:paraId="2E1AF4FE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</w:p>
    <w:p w14:paraId="5B357071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 xml:space="preserve">Díl </w:t>
      </w:r>
      <w:r w:rsidRPr="005A70B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en-US" w:bidi="ar-SA"/>
        </w:rPr>
        <w:t>3</w:t>
      </w:r>
    </w:p>
    <w:p w14:paraId="2C2781CF" w14:textId="77777777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Povolení stavby nebo zařízení a zrychlené řízení</w:t>
      </w:r>
    </w:p>
    <w:p w14:paraId="30DBE8B5" w14:textId="77777777" w:rsidR="00FA5CBA" w:rsidRDefault="00FA5CBA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</w:p>
    <w:p w14:paraId="02ABA51D" w14:textId="4383C2FB" w:rsidR="00B4352E" w:rsidRPr="005A70B9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§ 211</w:t>
      </w:r>
    </w:p>
    <w:p w14:paraId="0DEA04E2" w14:textId="77777777" w:rsidR="00B4352E" w:rsidRDefault="00B4352E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  <w:t>Povolení stavby nebo zařízení</w:t>
      </w:r>
    </w:p>
    <w:p w14:paraId="34684EB9" w14:textId="77777777" w:rsidR="00FA5CBA" w:rsidRPr="005A70B9" w:rsidRDefault="00FA5CBA" w:rsidP="00B4352E">
      <w:pPr>
        <w:widowControl w:val="0"/>
        <w:spacing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 w:bidi="ar-SA"/>
        </w:rPr>
      </w:pPr>
    </w:p>
    <w:p w14:paraId="65CA002F" w14:textId="77777777" w:rsidR="00B4352E" w:rsidRPr="005A70B9" w:rsidRDefault="00B4352E" w:rsidP="00FA5CBA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(1) Povolení stavby nebo zařízení obsahuje ve výrokové části kromě obecných náležitostí podle správního řádu a náležitostí podle § 197 odst. 1 </w:t>
      </w:r>
      <w:r w:rsidRPr="005A70B9">
        <w:rPr>
          <w:rFonts w:ascii="Times New Roman" w:eastAsia="Times New Roman" w:hAnsi="Times New Roman" w:cs="Times New Roman"/>
          <w:strike/>
          <w:sz w:val="24"/>
          <w:szCs w:val="24"/>
          <w:lang w:eastAsia="en-US" w:bidi="ar-SA"/>
        </w:rPr>
        <w:t>a 2</w:t>
      </w: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 také</w:t>
      </w:r>
    </w:p>
    <w:p w14:paraId="1175F0C1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a) druh a účel povolované stavby nebo zařízení,</w:t>
      </w:r>
    </w:p>
    <w:p w14:paraId="74A1E23E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b) katastrální území, parcelní čísla a druh pozemků podle katastru nemovitostí, na nichž se stavba nebo zařízení umisťuje,</w:t>
      </w:r>
    </w:p>
    <w:p w14:paraId="01716554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c) umístění stavby nebo zařízení na pozemku, zejména minimální vzdálenosti od hranic pozemku a sousedních staveb,</w:t>
      </w:r>
    </w:p>
    <w:p w14:paraId="76490448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d) určení prostorového řešení stavby nebo zařízení, zejména půdorysnou velikost, maximální výšku a tvar a základní údaje o kapacitě,</w:t>
      </w:r>
    </w:p>
    <w:p w14:paraId="6A3623E8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e) podmínky pro provedení, a případně pro užívání stavby nebo zařízení,</w:t>
      </w:r>
    </w:p>
    <w:p w14:paraId="3A0C7A49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f) vymezení území dotčeného vlivem stavby nebo zařízení.</w:t>
      </w:r>
    </w:p>
    <w:p w14:paraId="0BBC17CB" w14:textId="77777777" w:rsidR="00B4352E" w:rsidRPr="005A70B9" w:rsidRDefault="00B4352E" w:rsidP="00FA5CBA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(2) Stavební úřad v povolení stanoví podle okolností také</w:t>
      </w:r>
    </w:p>
    <w:p w14:paraId="49E96EFB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a) u dočasné stavby dobu trvání, lhůtu pro její odstranění a způsob jejího odstranění a následné úpravy území,</w:t>
      </w:r>
    </w:p>
    <w:p w14:paraId="1B5381C8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b) u jednoduché stavby účel užívání a případné další podmínky užívání,</w:t>
      </w:r>
    </w:p>
    <w:p w14:paraId="6DA68D07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c) opatření na sousedním pozemku z důvodů realizace stavby nebo zařízení,</w:t>
      </w:r>
    </w:p>
    <w:p w14:paraId="297D284D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d) fáze výstavby za účelem provedení kontrolních prohlídek stavby,</w:t>
      </w:r>
    </w:p>
    <w:p w14:paraId="417FD509" w14:textId="77777777" w:rsidR="00B4352E" w:rsidRPr="005A70B9" w:rsidRDefault="00B4352E" w:rsidP="00B4352E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e) další požadavky podle jiných právních předpisů.</w:t>
      </w:r>
    </w:p>
    <w:p w14:paraId="601C838C" w14:textId="77777777" w:rsidR="00B4352E" w:rsidRPr="005A70B9" w:rsidRDefault="00B4352E" w:rsidP="00FA5CBA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>(3) K ověření funkčnosti stavby nebo zařízení může stavební úřad zároveň s povolením uložit provedení zkušebního provozu na dobu nejvýše 1 roku.</w:t>
      </w:r>
    </w:p>
    <w:p w14:paraId="40A0C7D3" w14:textId="20A0DA5D" w:rsidR="00DB36B1" w:rsidRDefault="00B4352E" w:rsidP="00FA5CBA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eastAsia="en-US" w:bidi="ar-SA"/>
        </w:rPr>
      </w:pP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t xml:space="preserve">(4) Při povolení stavby nebo zařízení se pro stejný záměr nevydává povolení změny využití </w:t>
      </w:r>
      <w:r w:rsidRPr="005A70B9">
        <w:rPr>
          <w:rFonts w:ascii="Times New Roman" w:eastAsia="Times New Roman" w:hAnsi="Times New Roman" w:cs="Times New Roman"/>
          <w:sz w:val="24"/>
          <w:szCs w:val="24"/>
          <w:lang w:eastAsia="en-US" w:bidi="ar-SA"/>
        </w:rPr>
        <w:lastRenderedPageBreak/>
        <w:t>území ani povolení dělení nebo scelování pozemků.</w:t>
      </w:r>
    </w:p>
    <w:p w14:paraId="64375330" w14:textId="77777777" w:rsidR="00383F41" w:rsidRPr="005A70B9" w:rsidRDefault="00383F41" w:rsidP="005A70B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95528" w14:textId="3EE3DD33" w:rsidR="00E62695" w:rsidRPr="005A70B9" w:rsidRDefault="00F96AA2" w:rsidP="005A70B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0B9">
        <w:rPr>
          <w:rFonts w:ascii="Times New Roman" w:hAnsi="Times New Roman" w:cs="Times New Roman"/>
          <w:sz w:val="24"/>
          <w:szCs w:val="24"/>
        </w:rPr>
        <w:t xml:space="preserve">V Praze dne </w:t>
      </w:r>
      <w:r w:rsidR="00A40957" w:rsidRPr="005A70B9">
        <w:rPr>
          <w:rFonts w:ascii="Times New Roman" w:hAnsi="Times New Roman" w:cs="Times New Roman"/>
          <w:sz w:val="24"/>
          <w:szCs w:val="24"/>
        </w:rPr>
        <w:t>26</w:t>
      </w:r>
      <w:r w:rsidRPr="005A70B9">
        <w:rPr>
          <w:rFonts w:ascii="Times New Roman" w:hAnsi="Times New Roman" w:cs="Times New Roman"/>
          <w:sz w:val="24"/>
          <w:szCs w:val="24"/>
        </w:rPr>
        <w:t xml:space="preserve">. </w:t>
      </w:r>
      <w:r w:rsidR="00A40957" w:rsidRPr="005A70B9">
        <w:rPr>
          <w:rFonts w:ascii="Times New Roman" w:hAnsi="Times New Roman" w:cs="Times New Roman"/>
          <w:sz w:val="24"/>
          <w:szCs w:val="24"/>
        </w:rPr>
        <w:t>května</w:t>
      </w:r>
      <w:r w:rsidRPr="005A70B9"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3BC754D4" w14:textId="77777777" w:rsidR="00E62695" w:rsidRPr="005A70B9" w:rsidRDefault="00E62695" w:rsidP="005A70B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1BACB" w14:textId="77777777" w:rsidR="00E62695" w:rsidRPr="005A70B9" w:rsidRDefault="00E62695" w:rsidP="005A70B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0B9">
        <w:rPr>
          <w:rFonts w:ascii="Times New Roman" w:hAnsi="Times New Roman" w:cs="Times New Roman"/>
          <w:sz w:val="24"/>
          <w:szCs w:val="24"/>
        </w:rPr>
        <w:t>Karel Haas</w:t>
      </w:r>
    </w:p>
    <w:p w14:paraId="0C8049D1" w14:textId="77777777" w:rsidR="00E62695" w:rsidRPr="005A70B9" w:rsidRDefault="00E62695" w:rsidP="005A70B9">
      <w:pPr>
        <w:spacing w:after="0"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0B9">
        <w:rPr>
          <w:rFonts w:ascii="Times New Roman" w:hAnsi="Times New Roman" w:cs="Times New Roman"/>
          <w:sz w:val="24"/>
          <w:szCs w:val="24"/>
        </w:rPr>
        <w:t>Jiří Havránek</w:t>
      </w:r>
    </w:p>
    <w:sectPr w:rsidR="00E62695" w:rsidRPr="005A70B9" w:rsidSect="002F3503">
      <w:pgSz w:w="11906" w:h="16838"/>
      <w:pgMar w:top="1417" w:right="1417" w:bottom="1417" w:left="1417" w:header="0" w:footer="0" w:gutter="0"/>
      <w:pgNumType w:start="1"/>
      <w:cols w:space="708"/>
      <w:formProt w:val="0"/>
      <w:docGrid w:linePitch="10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545"/>
    <w:multiLevelType w:val="multilevel"/>
    <w:tmpl w:val="60F6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9244B95"/>
    <w:multiLevelType w:val="multilevel"/>
    <w:tmpl w:val="B9FA1B9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E20C46"/>
    <w:multiLevelType w:val="hybridMultilevel"/>
    <w:tmpl w:val="4F341736"/>
    <w:lvl w:ilvl="0" w:tplc="CCF67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F4BDD"/>
    <w:multiLevelType w:val="hybridMultilevel"/>
    <w:tmpl w:val="1CA07806"/>
    <w:lvl w:ilvl="0" w:tplc="F2C88B1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255A5"/>
    <w:multiLevelType w:val="hybridMultilevel"/>
    <w:tmpl w:val="5352D348"/>
    <w:lvl w:ilvl="0" w:tplc="4E240EE2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6F62"/>
    <w:multiLevelType w:val="hybridMultilevel"/>
    <w:tmpl w:val="02DE6630"/>
    <w:lvl w:ilvl="0" w:tplc="040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BFB32EE"/>
    <w:multiLevelType w:val="hybridMultilevel"/>
    <w:tmpl w:val="83F60D54"/>
    <w:lvl w:ilvl="0" w:tplc="4D6CADD0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824D9"/>
    <w:multiLevelType w:val="hybridMultilevel"/>
    <w:tmpl w:val="A1BA0B54"/>
    <w:lvl w:ilvl="0" w:tplc="90DA9D00">
      <w:start w:val="1"/>
      <w:numFmt w:val="decimal"/>
      <w:lvlText w:val="(%1)"/>
      <w:lvlJc w:val="left"/>
      <w:pPr>
        <w:ind w:left="1065" w:hanging="360"/>
      </w:pPr>
    </w:lvl>
    <w:lvl w:ilvl="1" w:tplc="04050019">
      <w:start w:val="1"/>
      <w:numFmt w:val="lowerLetter"/>
      <w:lvlText w:val="%2."/>
      <w:lvlJc w:val="left"/>
      <w:pPr>
        <w:ind w:left="1785" w:hanging="360"/>
      </w:pPr>
    </w:lvl>
    <w:lvl w:ilvl="2" w:tplc="0405001B">
      <w:start w:val="1"/>
      <w:numFmt w:val="lowerRoman"/>
      <w:lvlText w:val="%3."/>
      <w:lvlJc w:val="right"/>
      <w:pPr>
        <w:ind w:left="2505" w:hanging="180"/>
      </w:pPr>
    </w:lvl>
    <w:lvl w:ilvl="3" w:tplc="0405000F">
      <w:start w:val="1"/>
      <w:numFmt w:val="decimal"/>
      <w:lvlText w:val="%4."/>
      <w:lvlJc w:val="left"/>
      <w:pPr>
        <w:ind w:left="3225" w:hanging="360"/>
      </w:pPr>
    </w:lvl>
    <w:lvl w:ilvl="4" w:tplc="04050019">
      <w:start w:val="1"/>
      <w:numFmt w:val="lowerLetter"/>
      <w:lvlText w:val="%5."/>
      <w:lvlJc w:val="left"/>
      <w:pPr>
        <w:ind w:left="3945" w:hanging="360"/>
      </w:pPr>
    </w:lvl>
    <w:lvl w:ilvl="5" w:tplc="0405001B">
      <w:start w:val="1"/>
      <w:numFmt w:val="lowerRoman"/>
      <w:lvlText w:val="%6."/>
      <w:lvlJc w:val="right"/>
      <w:pPr>
        <w:ind w:left="4665" w:hanging="180"/>
      </w:pPr>
    </w:lvl>
    <w:lvl w:ilvl="6" w:tplc="0405000F">
      <w:start w:val="1"/>
      <w:numFmt w:val="decimal"/>
      <w:lvlText w:val="%7."/>
      <w:lvlJc w:val="left"/>
      <w:pPr>
        <w:ind w:left="5385" w:hanging="360"/>
      </w:pPr>
    </w:lvl>
    <w:lvl w:ilvl="7" w:tplc="04050019">
      <w:start w:val="1"/>
      <w:numFmt w:val="lowerLetter"/>
      <w:lvlText w:val="%8."/>
      <w:lvlJc w:val="left"/>
      <w:pPr>
        <w:ind w:left="6105" w:hanging="360"/>
      </w:pPr>
    </w:lvl>
    <w:lvl w:ilvl="8" w:tplc="0405001B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6A9C3A10"/>
    <w:multiLevelType w:val="hybridMultilevel"/>
    <w:tmpl w:val="A1BA0B54"/>
    <w:lvl w:ilvl="0" w:tplc="FFFFFFFF">
      <w:start w:val="1"/>
      <w:numFmt w:val="decimal"/>
      <w:lvlText w:val="(%1)"/>
      <w:lvlJc w:val="left"/>
      <w:pPr>
        <w:ind w:left="1065" w:hanging="360"/>
      </w:pPr>
    </w:lvl>
    <w:lvl w:ilvl="1" w:tplc="FFFFFFFF">
      <w:start w:val="1"/>
      <w:numFmt w:val="lowerLetter"/>
      <w:lvlText w:val="%2."/>
      <w:lvlJc w:val="left"/>
      <w:pPr>
        <w:ind w:left="1785" w:hanging="360"/>
      </w:pPr>
    </w:lvl>
    <w:lvl w:ilvl="2" w:tplc="FFFFFFFF">
      <w:start w:val="1"/>
      <w:numFmt w:val="lowerRoman"/>
      <w:lvlText w:val="%3."/>
      <w:lvlJc w:val="right"/>
      <w:pPr>
        <w:ind w:left="2505" w:hanging="180"/>
      </w:pPr>
    </w:lvl>
    <w:lvl w:ilvl="3" w:tplc="FFFFFFFF">
      <w:start w:val="1"/>
      <w:numFmt w:val="decimal"/>
      <w:lvlText w:val="%4."/>
      <w:lvlJc w:val="left"/>
      <w:pPr>
        <w:ind w:left="3225" w:hanging="360"/>
      </w:pPr>
    </w:lvl>
    <w:lvl w:ilvl="4" w:tplc="FFFFFFFF">
      <w:start w:val="1"/>
      <w:numFmt w:val="lowerLetter"/>
      <w:lvlText w:val="%5."/>
      <w:lvlJc w:val="left"/>
      <w:pPr>
        <w:ind w:left="3945" w:hanging="360"/>
      </w:pPr>
    </w:lvl>
    <w:lvl w:ilvl="5" w:tplc="FFFFFFFF">
      <w:start w:val="1"/>
      <w:numFmt w:val="lowerRoman"/>
      <w:lvlText w:val="%6."/>
      <w:lvlJc w:val="right"/>
      <w:pPr>
        <w:ind w:left="4665" w:hanging="180"/>
      </w:pPr>
    </w:lvl>
    <w:lvl w:ilvl="6" w:tplc="FFFFFFFF">
      <w:start w:val="1"/>
      <w:numFmt w:val="decimal"/>
      <w:lvlText w:val="%7."/>
      <w:lvlJc w:val="left"/>
      <w:pPr>
        <w:ind w:left="5385" w:hanging="360"/>
      </w:pPr>
    </w:lvl>
    <w:lvl w:ilvl="7" w:tplc="FFFFFFFF">
      <w:start w:val="1"/>
      <w:numFmt w:val="lowerLetter"/>
      <w:lvlText w:val="%8."/>
      <w:lvlJc w:val="left"/>
      <w:pPr>
        <w:ind w:left="6105" w:hanging="360"/>
      </w:pPr>
    </w:lvl>
    <w:lvl w:ilvl="8" w:tplc="FFFFFFFF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70012EB1"/>
    <w:multiLevelType w:val="hybridMultilevel"/>
    <w:tmpl w:val="F79A767C"/>
    <w:lvl w:ilvl="0" w:tplc="23D4D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0A280C"/>
    <w:multiLevelType w:val="hybridMultilevel"/>
    <w:tmpl w:val="FD7042DC"/>
    <w:lvl w:ilvl="0" w:tplc="040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5E5AD0"/>
    <w:multiLevelType w:val="hybridMultilevel"/>
    <w:tmpl w:val="9A4615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04460">
    <w:abstractNumId w:val="0"/>
  </w:num>
  <w:num w:numId="2" w16cid:durableId="1119252319">
    <w:abstractNumId w:val="11"/>
  </w:num>
  <w:num w:numId="3" w16cid:durableId="926159642">
    <w:abstractNumId w:val="10"/>
  </w:num>
  <w:num w:numId="4" w16cid:durableId="1013724023">
    <w:abstractNumId w:val="9"/>
  </w:num>
  <w:num w:numId="5" w16cid:durableId="762189207">
    <w:abstractNumId w:val="5"/>
  </w:num>
  <w:num w:numId="6" w16cid:durableId="2094205377">
    <w:abstractNumId w:val="2"/>
  </w:num>
  <w:num w:numId="7" w16cid:durableId="18935365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074769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09825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7841632">
    <w:abstractNumId w:val="3"/>
  </w:num>
  <w:num w:numId="11" w16cid:durableId="115032092">
    <w:abstractNumId w:val="6"/>
  </w:num>
  <w:num w:numId="12" w16cid:durableId="1816021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03"/>
    <w:rsid w:val="00040BBA"/>
    <w:rsid w:val="00051397"/>
    <w:rsid w:val="000601B2"/>
    <w:rsid w:val="000834F2"/>
    <w:rsid w:val="000945AE"/>
    <w:rsid w:val="000A6FD2"/>
    <w:rsid w:val="000D2CA0"/>
    <w:rsid w:val="000D4DC3"/>
    <w:rsid w:val="000D5878"/>
    <w:rsid w:val="000F1980"/>
    <w:rsid w:val="00136653"/>
    <w:rsid w:val="00160A62"/>
    <w:rsid w:val="00185506"/>
    <w:rsid w:val="00191375"/>
    <w:rsid w:val="001A5E97"/>
    <w:rsid w:val="001F3FC3"/>
    <w:rsid w:val="00207E8E"/>
    <w:rsid w:val="002274C3"/>
    <w:rsid w:val="00246CDA"/>
    <w:rsid w:val="00294651"/>
    <w:rsid w:val="002A236B"/>
    <w:rsid w:val="002F3503"/>
    <w:rsid w:val="003313A6"/>
    <w:rsid w:val="00383F41"/>
    <w:rsid w:val="003867EB"/>
    <w:rsid w:val="00390E77"/>
    <w:rsid w:val="003D1982"/>
    <w:rsid w:val="003F17FE"/>
    <w:rsid w:val="00421ACF"/>
    <w:rsid w:val="00426154"/>
    <w:rsid w:val="00473338"/>
    <w:rsid w:val="00485102"/>
    <w:rsid w:val="004965EF"/>
    <w:rsid w:val="004B3317"/>
    <w:rsid w:val="004B6659"/>
    <w:rsid w:val="004C5C0D"/>
    <w:rsid w:val="005051CD"/>
    <w:rsid w:val="00515A40"/>
    <w:rsid w:val="00525762"/>
    <w:rsid w:val="0053682A"/>
    <w:rsid w:val="005710B7"/>
    <w:rsid w:val="00573649"/>
    <w:rsid w:val="00592638"/>
    <w:rsid w:val="005A70B9"/>
    <w:rsid w:val="005C0C03"/>
    <w:rsid w:val="005F1981"/>
    <w:rsid w:val="005F2E3F"/>
    <w:rsid w:val="0060156B"/>
    <w:rsid w:val="0060450E"/>
    <w:rsid w:val="0065280B"/>
    <w:rsid w:val="00665F11"/>
    <w:rsid w:val="00692302"/>
    <w:rsid w:val="006C632A"/>
    <w:rsid w:val="006C7951"/>
    <w:rsid w:val="006E6DEE"/>
    <w:rsid w:val="0071534F"/>
    <w:rsid w:val="007535CC"/>
    <w:rsid w:val="007541C1"/>
    <w:rsid w:val="00767836"/>
    <w:rsid w:val="00776176"/>
    <w:rsid w:val="00786579"/>
    <w:rsid w:val="007A6DD0"/>
    <w:rsid w:val="007B5C14"/>
    <w:rsid w:val="007C0AF2"/>
    <w:rsid w:val="008023DD"/>
    <w:rsid w:val="00865D0A"/>
    <w:rsid w:val="008702C1"/>
    <w:rsid w:val="0087572D"/>
    <w:rsid w:val="008F5D54"/>
    <w:rsid w:val="00936FC5"/>
    <w:rsid w:val="009738CA"/>
    <w:rsid w:val="009956BD"/>
    <w:rsid w:val="009C5152"/>
    <w:rsid w:val="009C6984"/>
    <w:rsid w:val="00A12575"/>
    <w:rsid w:val="00A203A4"/>
    <w:rsid w:val="00A25687"/>
    <w:rsid w:val="00A40957"/>
    <w:rsid w:val="00A44D09"/>
    <w:rsid w:val="00A4516B"/>
    <w:rsid w:val="00A63CC7"/>
    <w:rsid w:val="00AA25FE"/>
    <w:rsid w:val="00AD0B2A"/>
    <w:rsid w:val="00AE296D"/>
    <w:rsid w:val="00B25B90"/>
    <w:rsid w:val="00B4352E"/>
    <w:rsid w:val="00BD0ED8"/>
    <w:rsid w:val="00BF179D"/>
    <w:rsid w:val="00BF71E7"/>
    <w:rsid w:val="00C16E81"/>
    <w:rsid w:val="00C25B4F"/>
    <w:rsid w:val="00C418E1"/>
    <w:rsid w:val="00C57181"/>
    <w:rsid w:val="00C67BE9"/>
    <w:rsid w:val="00C874DA"/>
    <w:rsid w:val="00C94A33"/>
    <w:rsid w:val="00C96991"/>
    <w:rsid w:val="00CB7A6C"/>
    <w:rsid w:val="00CD3F68"/>
    <w:rsid w:val="00D6415A"/>
    <w:rsid w:val="00DB36B1"/>
    <w:rsid w:val="00DC43C8"/>
    <w:rsid w:val="00DC5FE2"/>
    <w:rsid w:val="00DF412E"/>
    <w:rsid w:val="00E0281E"/>
    <w:rsid w:val="00E37DBC"/>
    <w:rsid w:val="00E62695"/>
    <w:rsid w:val="00E62E18"/>
    <w:rsid w:val="00E70C11"/>
    <w:rsid w:val="00EB6440"/>
    <w:rsid w:val="00EE2C75"/>
    <w:rsid w:val="00EF28DF"/>
    <w:rsid w:val="00F05078"/>
    <w:rsid w:val="00F1798E"/>
    <w:rsid w:val="00F474DB"/>
    <w:rsid w:val="00F7183A"/>
    <w:rsid w:val="00F82175"/>
    <w:rsid w:val="00F96AA2"/>
    <w:rsid w:val="00FA38A5"/>
    <w:rsid w:val="00FA5CBA"/>
    <w:rsid w:val="00FB6599"/>
    <w:rsid w:val="00FD340B"/>
    <w:rsid w:val="00FD62BE"/>
    <w:rsid w:val="00F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F42B4"/>
  <w15:chartTrackingRefBased/>
  <w15:docId w15:val="{8CA4348D-7CDC-B842-89C3-09D7F50F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F3503"/>
    <w:pPr>
      <w:suppressAutoHyphens/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zh-C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2F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F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F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F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F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F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F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F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F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F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F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F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F35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F35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F35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F35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F35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F35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F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F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F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F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F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F35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F35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F35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F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F35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F3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547D1-41BD-4441-B3DC-5814E7DD1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1106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Matyáš Baloun</dc:creator>
  <cp:keywords/>
  <dc:description/>
  <cp:lastModifiedBy>Mgr. Karel Haas</cp:lastModifiedBy>
  <cp:revision>6</cp:revision>
  <dcterms:created xsi:type="dcterms:W3CDTF">2026-05-27T14:23:00Z</dcterms:created>
  <dcterms:modified xsi:type="dcterms:W3CDTF">2026-05-27T14:48:00Z</dcterms:modified>
</cp:coreProperties>
</file>