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9C7032" w14:textId="77777777" w:rsidR="00FE2DF8" w:rsidRPr="002201E1" w:rsidRDefault="00FE2DF8" w:rsidP="00FE2DF8">
      <w:pPr>
        <w:pStyle w:val="Nzev"/>
        <w:spacing w:line="276" w:lineRule="auto"/>
        <w:jc w:val="center"/>
        <w:rPr>
          <w:rFonts w:ascii="Times New Roman" w:hAnsi="Times New Roman" w:cs="Times New Roman"/>
          <w:b/>
          <w:sz w:val="24"/>
          <w:szCs w:val="24"/>
        </w:rPr>
      </w:pPr>
      <w:r w:rsidRPr="002201E1">
        <w:rPr>
          <w:rFonts w:ascii="Times New Roman" w:hAnsi="Times New Roman" w:cs="Times New Roman"/>
          <w:b/>
          <w:noProof/>
          <w:sz w:val="24"/>
          <w:szCs w:val="24"/>
        </w:rPr>
        <w:drawing>
          <wp:inline distT="0" distB="0" distL="0" distR="0" wp14:anchorId="7B344069" wp14:editId="1E980005">
            <wp:extent cx="704850" cy="1000125"/>
            <wp:effectExtent l="0" t="0" r="0" b="0"/>
            <wp:docPr id="1" name="image1.png" descr="Obsah obrázku skica, kresba tužkou, Perokresba, klipart&#10;&#10;Obsah generovaný pomocí AI může být nesprávný."/>
            <wp:cNvGraphicFramePr/>
            <a:graphic xmlns:a="http://schemas.openxmlformats.org/drawingml/2006/main">
              <a:graphicData uri="http://schemas.openxmlformats.org/drawingml/2006/picture">
                <pic:pic xmlns:pic="http://schemas.openxmlformats.org/drawingml/2006/picture">
                  <pic:nvPicPr>
                    <pic:cNvPr id="1" name="image1.png" descr="Obsah obrázku skica, kresba tužkou, Perokresba, klipart&#10;&#10;Obsah generovaný pomocí AI může být nesprávný."/>
                    <pic:cNvPicPr preferRelativeResize="0"/>
                  </pic:nvPicPr>
                  <pic:blipFill>
                    <a:blip r:embed="rId6"/>
                    <a:srcRect/>
                    <a:stretch>
                      <a:fillRect/>
                    </a:stretch>
                  </pic:blipFill>
                  <pic:spPr>
                    <a:xfrm>
                      <a:off x="0" y="0"/>
                      <a:ext cx="704850" cy="1000125"/>
                    </a:xfrm>
                    <a:prstGeom prst="rect">
                      <a:avLst/>
                    </a:prstGeom>
                    <a:ln/>
                  </pic:spPr>
                </pic:pic>
              </a:graphicData>
            </a:graphic>
          </wp:inline>
        </w:drawing>
      </w:r>
    </w:p>
    <w:p w14:paraId="60892885" w14:textId="77777777" w:rsidR="00FE2DF8" w:rsidRPr="002201E1" w:rsidRDefault="00FE2DF8" w:rsidP="00FE2DF8">
      <w:pPr>
        <w:pStyle w:val="Nzev"/>
        <w:spacing w:line="276" w:lineRule="auto"/>
        <w:rPr>
          <w:rFonts w:ascii="Times New Roman" w:hAnsi="Times New Roman" w:cs="Times New Roman"/>
          <w:b/>
          <w:sz w:val="24"/>
          <w:szCs w:val="24"/>
        </w:rPr>
      </w:pPr>
    </w:p>
    <w:p w14:paraId="08E467E9" w14:textId="77777777" w:rsidR="00FE2DF8" w:rsidRPr="002201E1" w:rsidRDefault="00FE2DF8" w:rsidP="00FE2DF8">
      <w:pPr>
        <w:pStyle w:val="Nzev"/>
        <w:spacing w:line="276" w:lineRule="auto"/>
        <w:jc w:val="center"/>
        <w:rPr>
          <w:rFonts w:ascii="Times New Roman" w:hAnsi="Times New Roman" w:cs="Times New Roman"/>
          <w:b/>
          <w:sz w:val="24"/>
          <w:szCs w:val="24"/>
        </w:rPr>
      </w:pPr>
      <w:r w:rsidRPr="002201E1">
        <w:rPr>
          <w:rFonts w:ascii="Times New Roman" w:hAnsi="Times New Roman" w:cs="Times New Roman"/>
          <w:sz w:val="24"/>
          <w:szCs w:val="24"/>
        </w:rPr>
        <w:t>P A R L A M E N T    Č E S K É    R E P U B L I K Y</w:t>
      </w:r>
    </w:p>
    <w:p w14:paraId="3D731735" w14:textId="77777777" w:rsidR="00FE2DF8" w:rsidRPr="002201E1" w:rsidRDefault="00FE2DF8" w:rsidP="00FE2DF8">
      <w:pPr>
        <w:spacing w:line="276" w:lineRule="auto"/>
        <w:jc w:val="center"/>
        <w:rPr>
          <w:rFonts w:ascii="Times New Roman" w:hAnsi="Times New Roman" w:cs="Times New Roman"/>
          <w:b/>
        </w:rPr>
      </w:pPr>
    </w:p>
    <w:p w14:paraId="034E23A0" w14:textId="77777777" w:rsidR="00FE2DF8" w:rsidRPr="002201E1" w:rsidRDefault="00FE2DF8" w:rsidP="00FE2DF8">
      <w:pPr>
        <w:pStyle w:val="Podnadpis"/>
        <w:pBdr>
          <w:bottom w:val="none" w:sz="0" w:space="0" w:color="000000"/>
        </w:pBdr>
        <w:spacing w:line="276" w:lineRule="auto"/>
        <w:jc w:val="center"/>
        <w:rPr>
          <w:rFonts w:ascii="Times New Roman" w:hAnsi="Times New Roman" w:cs="Times New Roman"/>
          <w:b/>
          <w:sz w:val="24"/>
          <w:szCs w:val="24"/>
        </w:rPr>
      </w:pPr>
      <w:r w:rsidRPr="002201E1">
        <w:rPr>
          <w:rFonts w:ascii="Times New Roman" w:hAnsi="Times New Roman" w:cs="Times New Roman"/>
          <w:b/>
          <w:sz w:val="24"/>
          <w:szCs w:val="24"/>
        </w:rPr>
        <w:t>POSLANECKÁ SNĚMOVNA</w:t>
      </w:r>
    </w:p>
    <w:p w14:paraId="67B95CA8" w14:textId="77777777" w:rsidR="00FE2DF8" w:rsidRPr="002201E1" w:rsidRDefault="00FE2DF8" w:rsidP="00FE2DF8">
      <w:pPr>
        <w:spacing w:line="276" w:lineRule="auto"/>
        <w:rPr>
          <w:rFonts w:ascii="Times New Roman" w:hAnsi="Times New Roman" w:cs="Times New Roman"/>
        </w:rPr>
      </w:pPr>
    </w:p>
    <w:p w14:paraId="4D248754" w14:textId="77777777" w:rsidR="00FE2DF8" w:rsidRPr="002201E1" w:rsidRDefault="00FE2DF8" w:rsidP="00FE2DF8">
      <w:pPr>
        <w:spacing w:line="276" w:lineRule="auto"/>
        <w:jc w:val="center"/>
        <w:rPr>
          <w:rFonts w:ascii="Times New Roman" w:hAnsi="Times New Roman" w:cs="Times New Roman"/>
          <w:b/>
        </w:rPr>
      </w:pPr>
      <w:r w:rsidRPr="002201E1">
        <w:rPr>
          <w:rFonts w:ascii="Times New Roman" w:hAnsi="Times New Roman" w:cs="Times New Roman"/>
          <w:b/>
        </w:rPr>
        <w:t>2026</w:t>
      </w:r>
    </w:p>
    <w:p w14:paraId="0D687A62" w14:textId="77777777" w:rsidR="00FE2DF8" w:rsidRPr="002201E1" w:rsidRDefault="00FE2DF8" w:rsidP="00FE2DF8">
      <w:pPr>
        <w:spacing w:line="276" w:lineRule="auto"/>
        <w:jc w:val="center"/>
        <w:rPr>
          <w:rFonts w:ascii="Times New Roman" w:hAnsi="Times New Roman" w:cs="Times New Roman"/>
          <w:b/>
        </w:rPr>
      </w:pPr>
      <w:r w:rsidRPr="002201E1">
        <w:rPr>
          <w:rFonts w:ascii="Times New Roman" w:hAnsi="Times New Roman" w:cs="Times New Roman"/>
          <w:b/>
        </w:rPr>
        <w:t>10. volební období</w:t>
      </w:r>
    </w:p>
    <w:p w14:paraId="7C2BC569" w14:textId="77777777" w:rsidR="00FE2DF8" w:rsidRPr="002201E1" w:rsidRDefault="00FE2DF8" w:rsidP="00FE2DF8">
      <w:pPr>
        <w:spacing w:line="276" w:lineRule="auto"/>
        <w:rPr>
          <w:rFonts w:ascii="Times New Roman" w:hAnsi="Times New Roman" w:cs="Times New Roman"/>
        </w:rPr>
      </w:pPr>
      <w:r w:rsidRPr="002201E1">
        <w:rPr>
          <w:rFonts w:ascii="Times New Roman" w:hAnsi="Times New Roman" w:cs="Times New Roman"/>
        </w:rPr>
        <w:t>-------------------------------------------------------------------------------------------------</w:t>
      </w:r>
    </w:p>
    <w:p w14:paraId="364135BF" w14:textId="77777777" w:rsidR="00FE2DF8" w:rsidRPr="002201E1" w:rsidRDefault="00FE2DF8" w:rsidP="00FE2DF8">
      <w:pPr>
        <w:keepNext/>
        <w:keepLines/>
        <w:pBdr>
          <w:top w:val="none" w:sz="0" w:space="0" w:color="000000"/>
          <w:left w:val="none" w:sz="0" w:space="0" w:color="000000"/>
          <w:bottom w:val="none" w:sz="0" w:space="0" w:color="000000"/>
          <w:right w:val="none" w:sz="0" w:space="0" w:color="000000"/>
          <w:between w:val="none" w:sz="0" w:space="0" w:color="000000"/>
        </w:pBdr>
        <w:spacing w:after="120" w:line="276" w:lineRule="auto"/>
        <w:jc w:val="center"/>
        <w:rPr>
          <w:rFonts w:ascii="Times New Roman" w:hAnsi="Times New Roman" w:cs="Times New Roman"/>
          <w:b/>
          <w:color w:val="000000"/>
        </w:rPr>
      </w:pPr>
    </w:p>
    <w:p w14:paraId="7EB7A9BD" w14:textId="77777777" w:rsidR="00FE2DF8" w:rsidRPr="002201E1" w:rsidRDefault="00FE2DF8" w:rsidP="00FE2DF8">
      <w:pPr>
        <w:keepNext/>
        <w:keepLines/>
        <w:pBdr>
          <w:top w:val="none" w:sz="0" w:space="0" w:color="000000"/>
          <w:left w:val="none" w:sz="0" w:space="0" w:color="000000"/>
          <w:bottom w:val="none" w:sz="0" w:space="0" w:color="000000"/>
          <w:right w:val="none" w:sz="0" w:space="0" w:color="000000"/>
          <w:between w:val="none" w:sz="0" w:space="0" w:color="000000"/>
        </w:pBdr>
        <w:spacing w:after="120" w:line="276" w:lineRule="auto"/>
        <w:jc w:val="center"/>
        <w:rPr>
          <w:rFonts w:ascii="Times New Roman" w:hAnsi="Times New Roman" w:cs="Times New Roman"/>
          <w:b/>
          <w:color w:val="000000"/>
        </w:rPr>
      </w:pPr>
      <w:r w:rsidRPr="002201E1">
        <w:rPr>
          <w:rFonts w:ascii="Times New Roman" w:hAnsi="Times New Roman" w:cs="Times New Roman"/>
          <w:b/>
          <w:color w:val="000000"/>
        </w:rPr>
        <w:t>Pozměňovací návrh</w:t>
      </w:r>
    </w:p>
    <w:p w14:paraId="66F7B131" w14:textId="7DC2C56A" w:rsidR="00FE2DF8" w:rsidRPr="002201E1" w:rsidRDefault="00FE2DF8" w:rsidP="00FE2DF8">
      <w:pPr>
        <w:spacing w:line="276" w:lineRule="auto"/>
        <w:jc w:val="center"/>
        <w:rPr>
          <w:rFonts w:ascii="Times New Roman" w:hAnsi="Times New Roman" w:cs="Times New Roman"/>
          <w:b/>
        </w:rPr>
      </w:pPr>
      <w:r w:rsidRPr="002201E1">
        <w:rPr>
          <w:rFonts w:ascii="Times New Roman" w:hAnsi="Times New Roman" w:cs="Times New Roman"/>
          <w:b/>
        </w:rPr>
        <w:t>Poslan</w:t>
      </w:r>
      <w:r w:rsidR="002322B0" w:rsidRPr="002201E1">
        <w:rPr>
          <w:rFonts w:ascii="Times New Roman" w:hAnsi="Times New Roman" w:cs="Times New Roman"/>
          <w:b/>
        </w:rPr>
        <w:t xml:space="preserve">ce Vojtěcha </w:t>
      </w:r>
      <w:proofErr w:type="spellStart"/>
      <w:r w:rsidR="002322B0" w:rsidRPr="002201E1">
        <w:rPr>
          <w:rFonts w:ascii="Times New Roman" w:hAnsi="Times New Roman" w:cs="Times New Roman"/>
          <w:b/>
        </w:rPr>
        <w:t>Krňanského</w:t>
      </w:r>
      <w:proofErr w:type="spellEnd"/>
    </w:p>
    <w:p w14:paraId="4755969E" w14:textId="6E324EBD" w:rsidR="00FE2DF8" w:rsidRPr="002201E1" w:rsidRDefault="00FE2DF8" w:rsidP="00FE2DF8">
      <w:pPr>
        <w:spacing w:line="276" w:lineRule="auto"/>
        <w:jc w:val="both"/>
        <w:rPr>
          <w:rFonts w:ascii="Times New Roman" w:hAnsi="Times New Roman" w:cs="Times New Roman"/>
          <w:b/>
        </w:rPr>
      </w:pPr>
      <w:r w:rsidRPr="002201E1">
        <w:rPr>
          <w:rFonts w:ascii="Times New Roman" w:hAnsi="Times New Roman" w:cs="Times New Roman"/>
          <w:b/>
        </w:rPr>
        <w:t xml:space="preserve">ke komplexnímu pozměňovacímu návrhu k návrhu zákona, kterým se mění zákon </w:t>
      </w:r>
      <w:r w:rsidR="00955E82">
        <w:rPr>
          <w:rFonts w:ascii="Times New Roman" w:hAnsi="Times New Roman" w:cs="Times New Roman"/>
          <w:b/>
        </w:rPr>
        <w:br/>
      </w:r>
      <w:r w:rsidRPr="002201E1">
        <w:rPr>
          <w:rFonts w:ascii="Times New Roman" w:hAnsi="Times New Roman" w:cs="Times New Roman"/>
          <w:b/>
        </w:rPr>
        <w:t xml:space="preserve">č. 283/2021 Sb., stavební zákon, ve znění pozdějších předpisů, </w:t>
      </w:r>
      <w:r w:rsidRPr="002201E1">
        <w:rPr>
          <w:rFonts w:ascii="Times New Roman" w:hAnsi="Times New Roman" w:cs="Times New Roman"/>
          <w:b/>
          <w:color w:val="000000"/>
        </w:rPr>
        <w:t>a některé další související zákony</w:t>
      </w:r>
    </w:p>
    <w:p w14:paraId="398001DE" w14:textId="77777777" w:rsidR="00FE2DF8" w:rsidRPr="002201E1" w:rsidRDefault="00FE2DF8" w:rsidP="00FE2DF8">
      <w:pPr>
        <w:spacing w:line="276" w:lineRule="auto"/>
        <w:jc w:val="center"/>
        <w:rPr>
          <w:rFonts w:ascii="Times New Roman" w:hAnsi="Times New Roman" w:cs="Times New Roman"/>
        </w:rPr>
      </w:pPr>
      <w:r w:rsidRPr="002201E1">
        <w:rPr>
          <w:rFonts w:ascii="Times New Roman" w:hAnsi="Times New Roman" w:cs="Times New Roman"/>
        </w:rPr>
        <w:t>(Sněmovní tisk č. 67)</w:t>
      </w:r>
    </w:p>
    <w:p w14:paraId="7ED46CA6" w14:textId="77777777" w:rsidR="00FE2DF8" w:rsidRPr="002201E1" w:rsidRDefault="00FE2DF8" w:rsidP="00FE2DF8">
      <w:pPr>
        <w:spacing w:before="120" w:after="120" w:line="276" w:lineRule="auto"/>
        <w:jc w:val="both"/>
        <w:rPr>
          <w:rFonts w:ascii="Times New Roman" w:hAnsi="Times New Roman" w:cs="Times New Roman"/>
        </w:rPr>
      </w:pPr>
    </w:p>
    <w:p w14:paraId="365915B0" w14:textId="77777777" w:rsidR="00FE2DF8" w:rsidRPr="002201E1" w:rsidRDefault="00FE2DF8" w:rsidP="00FE2DF8">
      <w:pPr>
        <w:spacing w:before="120" w:after="120" w:line="276" w:lineRule="auto"/>
        <w:jc w:val="both"/>
        <w:rPr>
          <w:rFonts w:ascii="Times New Roman" w:hAnsi="Times New Roman" w:cs="Times New Roman"/>
        </w:rPr>
      </w:pPr>
    </w:p>
    <w:p w14:paraId="278E9593" w14:textId="77777777" w:rsidR="002322B0" w:rsidRPr="002201E1" w:rsidRDefault="00FE2DF8" w:rsidP="002322B0">
      <w:pPr>
        <w:spacing w:before="120"/>
        <w:rPr>
          <w:rFonts w:ascii="Times New Roman" w:eastAsia="Aptos" w:hAnsi="Times New Roman" w:cs="Times New Roman"/>
        </w:rPr>
      </w:pPr>
      <w:r w:rsidRPr="002201E1">
        <w:rPr>
          <w:rFonts w:ascii="Times New Roman" w:hAnsi="Times New Roman" w:cs="Times New Roman"/>
        </w:rPr>
        <w:t xml:space="preserve">1. </w:t>
      </w:r>
      <w:r w:rsidR="002322B0" w:rsidRPr="002201E1">
        <w:rPr>
          <w:rFonts w:ascii="Times New Roman" w:eastAsia="Aptos" w:hAnsi="Times New Roman" w:cs="Times New Roman"/>
        </w:rPr>
        <w:t>Část šestnáctá (změna zákona o pozemních komunikacích) zní:</w:t>
      </w:r>
    </w:p>
    <w:p w14:paraId="240CEA31" w14:textId="77777777" w:rsidR="002322B0" w:rsidRPr="002201E1" w:rsidRDefault="002322B0" w:rsidP="002322B0">
      <w:pPr>
        <w:widowControl w:val="0"/>
        <w:spacing w:before="120" w:after="120" w:line="264" w:lineRule="auto"/>
        <w:jc w:val="center"/>
        <w:rPr>
          <w:rFonts w:ascii="Times New Roman" w:eastAsia="Times New Roman" w:hAnsi="Times New Roman" w:cs="Times New Roman"/>
          <w:b/>
          <w:lang w:eastAsia="cs-CZ"/>
        </w:rPr>
      </w:pPr>
      <w:r w:rsidRPr="002201E1">
        <w:rPr>
          <w:rFonts w:ascii="Times New Roman" w:eastAsia="Times New Roman" w:hAnsi="Times New Roman" w:cs="Times New Roman"/>
          <w:bCs/>
          <w:lang w:eastAsia="cs-CZ"/>
        </w:rPr>
        <w:t>„</w:t>
      </w:r>
      <w:r w:rsidRPr="002201E1">
        <w:rPr>
          <w:rFonts w:ascii="Times New Roman" w:eastAsia="Times New Roman" w:hAnsi="Times New Roman" w:cs="Times New Roman"/>
          <w:b/>
          <w:lang w:eastAsia="cs-CZ"/>
        </w:rPr>
        <w:t>ČÁST ŠESTNÁCTÁ</w:t>
      </w:r>
    </w:p>
    <w:p w14:paraId="1E811FB6" w14:textId="77777777" w:rsidR="002322B0" w:rsidRPr="002201E1" w:rsidRDefault="002322B0" w:rsidP="002322B0">
      <w:pPr>
        <w:widowControl w:val="0"/>
        <w:spacing w:before="120" w:after="120" w:line="264" w:lineRule="auto"/>
        <w:jc w:val="center"/>
        <w:rPr>
          <w:rFonts w:ascii="Times New Roman" w:eastAsia="Times New Roman" w:hAnsi="Times New Roman" w:cs="Times New Roman"/>
          <w:b/>
          <w:lang w:eastAsia="cs-CZ"/>
        </w:rPr>
      </w:pPr>
      <w:r w:rsidRPr="002201E1">
        <w:rPr>
          <w:rFonts w:ascii="Times New Roman" w:eastAsia="Times New Roman" w:hAnsi="Times New Roman" w:cs="Times New Roman"/>
          <w:b/>
          <w:lang w:eastAsia="cs-CZ"/>
        </w:rPr>
        <w:t>Změna zákona</w:t>
      </w:r>
      <w:r w:rsidRPr="002201E1">
        <w:rPr>
          <w:rFonts w:ascii="Times New Roman" w:eastAsia="Aptos" w:hAnsi="Times New Roman" w:cs="Times New Roman"/>
          <w:b/>
        </w:rPr>
        <w:t xml:space="preserve"> o pozemních komunikacích</w:t>
      </w:r>
    </w:p>
    <w:p w14:paraId="5AAA4EA6" w14:textId="77777777" w:rsidR="002322B0" w:rsidRPr="002201E1" w:rsidRDefault="002322B0" w:rsidP="002322B0">
      <w:pPr>
        <w:widowControl w:val="0"/>
        <w:spacing w:before="120" w:after="120" w:line="264" w:lineRule="auto"/>
        <w:jc w:val="center"/>
        <w:rPr>
          <w:rFonts w:ascii="Times New Roman" w:eastAsia="Times New Roman" w:hAnsi="Times New Roman" w:cs="Times New Roman"/>
          <w:lang w:eastAsia="cs-CZ"/>
        </w:rPr>
      </w:pPr>
      <w:r w:rsidRPr="002201E1">
        <w:rPr>
          <w:rFonts w:ascii="Times New Roman" w:eastAsia="Times New Roman" w:hAnsi="Times New Roman" w:cs="Times New Roman"/>
          <w:lang w:eastAsia="cs-CZ"/>
        </w:rPr>
        <w:t>Čl. XXVI</w:t>
      </w:r>
    </w:p>
    <w:p w14:paraId="529825B9" w14:textId="77777777" w:rsidR="002322B0" w:rsidRPr="002201E1" w:rsidRDefault="002322B0" w:rsidP="002322B0">
      <w:pPr>
        <w:spacing w:before="120"/>
        <w:ind w:firstLine="708"/>
        <w:jc w:val="both"/>
        <w:rPr>
          <w:rFonts w:ascii="Times New Roman" w:eastAsia="Aptos" w:hAnsi="Times New Roman" w:cs="Times New Roman"/>
        </w:rPr>
      </w:pPr>
      <w:r w:rsidRPr="002201E1">
        <w:rPr>
          <w:rFonts w:ascii="Times New Roman" w:eastAsia="Aptos" w:hAnsi="Times New Roman" w:cs="Times New Roman"/>
        </w:rPr>
        <w:t xml:space="preserve">Zákon č. 13/1997 Sb., o pozemních komunikacích, ve znění zákona č. 102/2000 Sb., zákona č. 132/2000 Sb., zákona č. 489/2001 Sb., zákona č. 256/2002 Sb., zákona č. 259/2002 Sb., zákona č. 320/2002 Sb., zákona č. 358/2003 Sb., zákona č. 186/2004 Sb., zákona č. 80/2006 Sb., zákona č. 186/2006 Sb., zákona č. 311/2006 Sb., zákona č. 342/2006 Sb., zákona č. 97/2009 Sb., zákona č. 227/2009 Sb., zákona č. 347/2009 Sb., zákona č. 152/2011 Sb., zákona č. 288/2011 Sb., zákona č. 329/2011 Sb., zákona č. 341/2011 Sb., zákona č. 375/2011 Sb., zákona č. 18/2012 Sb., zákona č. 119/2012 Sb., zákona č. 196/2012 Sb., zákona č. 64/2014 Sb., zákona č. 268/2015 Sb., zákona č. 243/2016 Sb., zákona č. 319/2016 Sb., zákona č. 370/2016 Sb., zákona č. 151/2017 Sb., zákona č. 183/2017 Sb., zákona č. 225/2017 Sb., zákona č. 169/2018 Sb., zákona č. 193/2018 Sb., zákona č. 227/2019 Sb., zákona č. 162/2020 Sb., zákona č. </w:t>
      </w:r>
      <w:r w:rsidRPr="002201E1">
        <w:rPr>
          <w:rFonts w:ascii="Times New Roman" w:eastAsia="Aptos" w:hAnsi="Times New Roman" w:cs="Times New Roman"/>
        </w:rPr>
        <w:lastRenderedPageBreak/>
        <w:t>403/2020 Sb., zákona č. 543/2020 Sb., zákona č. 609/2020 Sb., zákona č. 261/2021 Sb., zákona č. 284/2021 Sb., zákona č. 365/2021 Sb., zákona č. 374/2021 Sb., zákona č. 418/2021 Sb., zákona č. 178/2022 Sb., zákona č. 217/2022 Sb., zákona č. 432/2022 Sb., zákona č. 152/2023 Sb., zákona č. 184/2023 Sb., zákona č. 349/2023 Sb., zákona č. 464/2023 Sb., zákona č. 465/2023 Sb., zákona č. 82/2024 Sb., zákona č. 183/2024 Sb., zákona č. 130/2025 Sb., zákona č. 218/2025 Sb., zákona č. 232/2025 Sb. a zákona č. 330/2025 Sb., se mění takto:</w:t>
      </w:r>
    </w:p>
    <w:p w14:paraId="31EC07DE" w14:textId="77777777" w:rsidR="002322B0" w:rsidRPr="002201E1" w:rsidRDefault="002322B0" w:rsidP="002322B0">
      <w:pPr>
        <w:spacing w:before="120" w:after="120" w:line="264" w:lineRule="auto"/>
        <w:jc w:val="both"/>
        <w:rPr>
          <w:rFonts w:ascii="Times New Roman" w:eastAsia="Aptos" w:hAnsi="Times New Roman" w:cs="Times New Roman"/>
        </w:rPr>
      </w:pPr>
      <w:r w:rsidRPr="002201E1">
        <w:rPr>
          <w:rFonts w:ascii="Times New Roman" w:eastAsia="Aptos" w:hAnsi="Times New Roman" w:cs="Times New Roman"/>
        </w:rPr>
        <w:t>1. V § 8 odst. 1 se slovo „zastavěným“ nahrazuje slovem „zastavitelným“ a slova „nebo zastavitelnými plochami“ se zrušují.</w:t>
      </w:r>
    </w:p>
    <w:p w14:paraId="46F6AB6F" w14:textId="77777777" w:rsidR="002322B0" w:rsidRPr="002201E1" w:rsidRDefault="002322B0" w:rsidP="002322B0">
      <w:pPr>
        <w:spacing w:before="120" w:after="120" w:line="264" w:lineRule="auto"/>
        <w:jc w:val="both"/>
        <w:rPr>
          <w:rFonts w:ascii="Times New Roman" w:eastAsia="Aptos" w:hAnsi="Times New Roman" w:cs="Times New Roman"/>
        </w:rPr>
      </w:pPr>
      <w:r w:rsidRPr="002201E1">
        <w:rPr>
          <w:rFonts w:ascii="Times New Roman" w:eastAsia="Aptos" w:hAnsi="Times New Roman" w:cs="Times New Roman"/>
        </w:rPr>
        <w:t xml:space="preserve">2. V § 11 odst. 2 se slovo „zastavěné“ nahrazuje slovem „zastavitelné“ a slova „nebo zastavitelné plochy“ se zrušují. </w:t>
      </w:r>
    </w:p>
    <w:p w14:paraId="001BAEB9" w14:textId="77777777" w:rsidR="002322B0" w:rsidRPr="002201E1" w:rsidRDefault="002322B0" w:rsidP="002322B0">
      <w:pPr>
        <w:spacing w:before="120" w:after="120" w:line="264" w:lineRule="auto"/>
        <w:jc w:val="both"/>
        <w:rPr>
          <w:rFonts w:ascii="Times New Roman" w:eastAsia="Aptos" w:hAnsi="Times New Roman" w:cs="Times New Roman"/>
        </w:rPr>
      </w:pPr>
      <w:r w:rsidRPr="002201E1">
        <w:rPr>
          <w:rFonts w:ascii="Times New Roman" w:eastAsia="Aptos" w:hAnsi="Times New Roman" w:cs="Times New Roman"/>
        </w:rPr>
        <w:t>3. V § 11 odst. 5 se za slova „zastavěné území“ vkládají slova „podle zákona o základních registrech (dále jen „zastavěné území“)“.</w:t>
      </w:r>
    </w:p>
    <w:p w14:paraId="410AAA2D" w14:textId="77777777" w:rsidR="002322B0" w:rsidRPr="002201E1" w:rsidRDefault="002322B0" w:rsidP="002322B0">
      <w:pPr>
        <w:spacing w:before="120" w:after="120" w:line="264" w:lineRule="auto"/>
        <w:jc w:val="both"/>
        <w:rPr>
          <w:rFonts w:ascii="Times New Roman" w:eastAsia="Aptos" w:hAnsi="Times New Roman" w:cs="Times New Roman"/>
        </w:rPr>
      </w:pPr>
      <w:r w:rsidRPr="002201E1">
        <w:rPr>
          <w:rFonts w:ascii="Times New Roman" w:eastAsia="Aptos" w:hAnsi="Times New Roman" w:cs="Times New Roman"/>
        </w:rPr>
        <w:t xml:space="preserve">4. V § 18g odst. 1 písm. d) se slovo „zastavěném“ nahrazuje slovem „zastavitelném“. </w:t>
      </w:r>
    </w:p>
    <w:p w14:paraId="512F5850" w14:textId="77777777" w:rsidR="002322B0" w:rsidRPr="002201E1" w:rsidRDefault="002322B0" w:rsidP="002322B0">
      <w:pPr>
        <w:spacing w:before="120" w:after="120" w:line="264" w:lineRule="auto"/>
        <w:jc w:val="both"/>
        <w:rPr>
          <w:rFonts w:ascii="Times New Roman" w:eastAsia="Aptos" w:hAnsi="Times New Roman" w:cs="Times New Roman"/>
        </w:rPr>
      </w:pPr>
      <w:r w:rsidRPr="002201E1">
        <w:rPr>
          <w:rFonts w:ascii="Times New Roman" w:eastAsia="Aptos" w:hAnsi="Times New Roman" w:cs="Times New Roman"/>
        </w:rPr>
        <w:t xml:space="preserve">5. V § 25 odst. 7 písm. d) bod 1 se slovo „zastavěném“ nahrazuje slovem „zastavitelném“ a slovo „zastavěné“ se nahrazuje slovem „zastavitelné“. </w:t>
      </w:r>
    </w:p>
    <w:p w14:paraId="00AF5C78" w14:textId="130C2481" w:rsidR="002322B0" w:rsidRPr="002201E1" w:rsidRDefault="00BE6A9D" w:rsidP="002322B0">
      <w:pPr>
        <w:spacing w:before="120" w:after="120" w:line="264" w:lineRule="auto"/>
        <w:jc w:val="both"/>
        <w:rPr>
          <w:rFonts w:ascii="Times New Roman" w:eastAsia="Aptos" w:hAnsi="Times New Roman" w:cs="Times New Roman"/>
        </w:rPr>
      </w:pPr>
      <w:r>
        <w:rPr>
          <w:rFonts w:ascii="Times New Roman" w:eastAsia="Aptos" w:hAnsi="Times New Roman" w:cs="Times New Roman"/>
        </w:rPr>
        <w:t>6</w:t>
      </w:r>
      <w:r w:rsidR="002322B0" w:rsidRPr="002201E1">
        <w:rPr>
          <w:rFonts w:ascii="Times New Roman" w:eastAsia="Aptos" w:hAnsi="Times New Roman" w:cs="Times New Roman"/>
        </w:rPr>
        <w:t>. V § 30 odst. 2 úvodní části ustanovení se slovo „zastavěné“ nahrazuje slovem „zastavitelné“.</w:t>
      </w:r>
    </w:p>
    <w:p w14:paraId="627B1479" w14:textId="7F50B888" w:rsidR="002322B0" w:rsidRPr="002201E1" w:rsidRDefault="00BE6A9D" w:rsidP="002322B0">
      <w:pPr>
        <w:spacing w:before="120" w:after="120" w:line="264" w:lineRule="auto"/>
        <w:jc w:val="both"/>
        <w:rPr>
          <w:rFonts w:ascii="Times New Roman" w:eastAsia="Aptos" w:hAnsi="Times New Roman" w:cs="Times New Roman"/>
        </w:rPr>
      </w:pPr>
      <w:r>
        <w:rPr>
          <w:rFonts w:ascii="Times New Roman" w:eastAsia="Aptos" w:hAnsi="Times New Roman" w:cs="Times New Roman"/>
        </w:rPr>
        <w:t>7</w:t>
      </w:r>
      <w:r w:rsidR="002322B0" w:rsidRPr="002201E1">
        <w:rPr>
          <w:rFonts w:ascii="Times New Roman" w:eastAsia="Aptos" w:hAnsi="Times New Roman" w:cs="Times New Roman"/>
        </w:rPr>
        <w:t xml:space="preserve">. V § 30 odst. 3 se slovo „zastavěného“ nahrazuje slovem „zastavitelného“. </w:t>
      </w:r>
    </w:p>
    <w:p w14:paraId="26CD5E98" w14:textId="3F67787D" w:rsidR="002322B0" w:rsidRPr="00BE6A9D" w:rsidRDefault="00BE6A9D" w:rsidP="002322B0">
      <w:pPr>
        <w:spacing w:before="120" w:after="120" w:line="264" w:lineRule="auto"/>
        <w:jc w:val="both"/>
        <w:rPr>
          <w:rFonts w:ascii="Times New Roman" w:eastAsia="Aptos" w:hAnsi="Times New Roman" w:cs="Times New Roman"/>
        </w:rPr>
      </w:pPr>
      <w:r w:rsidRPr="00BE6A9D">
        <w:rPr>
          <w:rFonts w:ascii="Times New Roman" w:eastAsia="Aptos" w:hAnsi="Times New Roman" w:cs="Times New Roman"/>
        </w:rPr>
        <w:t>8</w:t>
      </w:r>
      <w:r w:rsidR="002322B0" w:rsidRPr="00BE6A9D">
        <w:rPr>
          <w:rFonts w:ascii="Times New Roman" w:eastAsia="Aptos" w:hAnsi="Times New Roman" w:cs="Times New Roman"/>
        </w:rPr>
        <w:t>. V § 30 odst. 5 se slovo „zastavěném“ nahrazuje slovem „zastavitelném“.</w:t>
      </w:r>
    </w:p>
    <w:p w14:paraId="2FB2BD18" w14:textId="23925EA1" w:rsidR="002322B0" w:rsidRPr="00BE6A9D" w:rsidRDefault="00BE6A9D" w:rsidP="002322B0">
      <w:pPr>
        <w:spacing w:before="120" w:after="120" w:line="264" w:lineRule="auto"/>
        <w:jc w:val="both"/>
        <w:rPr>
          <w:rFonts w:ascii="Times New Roman" w:eastAsia="Aptos" w:hAnsi="Times New Roman" w:cs="Times New Roman"/>
        </w:rPr>
      </w:pPr>
      <w:r w:rsidRPr="00BE6A9D">
        <w:rPr>
          <w:rFonts w:ascii="Times New Roman" w:eastAsia="Aptos" w:hAnsi="Times New Roman" w:cs="Times New Roman"/>
        </w:rPr>
        <w:t>9</w:t>
      </w:r>
      <w:r w:rsidR="002322B0" w:rsidRPr="00BE6A9D">
        <w:rPr>
          <w:rFonts w:ascii="Times New Roman" w:eastAsia="Aptos" w:hAnsi="Times New Roman" w:cs="Times New Roman"/>
        </w:rPr>
        <w:t>. V § 30 se doplňuje odstavec 6, který zní:</w:t>
      </w:r>
    </w:p>
    <w:p w14:paraId="770D0D52" w14:textId="77777777" w:rsidR="002322B0" w:rsidRPr="00BE6A9D" w:rsidRDefault="002322B0" w:rsidP="002322B0">
      <w:pPr>
        <w:spacing w:before="120" w:after="120" w:line="264" w:lineRule="auto"/>
        <w:ind w:left="708"/>
        <w:jc w:val="both"/>
        <w:rPr>
          <w:rFonts w:ascii="Times New Roman" w:eastAsia="Aptos" w:hAnsi="Times New Roman" w:cs="Times New Roman"/>
        </w:rPr>
      </w:pPr>
      <w:r w:rsidRPr="00BE6A9D">
        <w:rPr>
          <w:rFonts w:ascii="Times New Roman" w:eastAsia="Aptos" w:hAnsi="Times New Roman" w:cs="Times New Roman"/>
        </w:rPr>
        <w:t>„(6) Podmínky vymezení zastavitelného území pro účely odstavce 2 stanoví stavební zákon.“</w:t>
      </w:r>
    </w:p>
    <w:p w14:paraId="4AC4E731" w14:textId="11D100E4" w:rsidR="002322B0" w:rsidRPr="00BE6A9D" w:rsidRDefault="002322B0" w:rsidP="002322B0">
      <w:pPr>
        <w:spacing w:before="120" w:after="120" w:line="264" w:lineRule="auto"/>
        <w:jc w:val="both"/>
        <w:rPr>
          <w:rFonts w:ascii="Times New Roman" w:eastAsia="Aptos" w:hAnsi="Times New Roman" w:cs="Times New Roman"/>
        </w:rPr>
      </w:pPr>
      <w:r w:rsidRPr="00BE6A9D">
        <w:rPr>
          <w:rFonts w:ascii="Times New Roman" w:eastAsia="Aptos" w:hAnsi="Times New Roman" w:cs="Times New Roman"/>
        </w:rPr>
        <w:t>1</w:t>
      </w:r>
      <w:r w:rsidR="00BE6A9D" w:rsidRPr="00BE6A9D">
        <w:rPr>
          <w:rFonts w:ascii="Times New Roman" w:eastAsia="Aptos" w:hAnsi="Times New Roman" w:cs="Times New Roman"/>
        </w:rPr>
        <w:t>0</w:t>
      </w:r>
      <w:r w:rsidRPr="00BE6A9D">
        <w:rPr>
          <w:rFonts w:ascii="Times New Roman" w:eastAsia="Aptos" w:hAnsi="Times New Roman" w:cs="Times New Roman"/>
        </w:rPr>
        <w:t>. V § 31 se doplňuje odstavec 13, který zní:</w:t>
      </w:r>
    </w:p>
    <w:p w14:paraId="7EE62BEC" w14:textId="77777777" w:rsidR="002322B0" w:rsidRPr="00BE6A9D" w:rsidRDefault="002322B0" w:rsidP="002322B0">
      <w:pPr>
        <w:spacing w:before="120" w:after="120" w:line="264" w:lineRule="auto"/>
        <w:ind w:left="708"/>
        <w:jc w:val="both"/>
        <w:rPr>
          <w:rFonts w:ascii="Times New Roman" w:eastAsia="Aptos" w:hAnsi="Times New Roman" w:cs="Times New Roman"/>
        </w:rPr>
      </w:pPr>
      <w:r w:rsidRPr="00BE6A9D">
        <w:rPr>
          <w:rFonts w:ascii="Times New Roman" w:eastAsia="Aptos" w:hAnsi="Times New Roman" w:cs="Times New Roman"/>
        </w:rPr>
        <w:t>„(13) Podléhá-li provozování reklamního zařízení, které bylo zřízeno v souladu s tímto zákonem bez povolení, z důvodu rozšíření silničního ochranného pásma nebo změny viditelnosti z pozemní komunikace nově povolení podle odstavce 1, lze jej po dobu 5 let ode dne, kdy tento důvod nastal, provozovat i bez tohoto povolení; odstavce 9 až 12 se po tuto dobu nepoužijí.“.</w:t>
      </w:r>
    </w:p>
    <w:p w14:paraId="3AF01FA5" w14:textId="56E4A7A4" w:rsidR="002322B0" w:rsidRPr="002201E1" w:rsidRDefault="002322B0" w:rsidP="002322B0">
      <w:pPr>
        <w:spacing w:before="120" w:after="120" w:line="264" w:lineRule="auto"/>
        <w:jc w:val="both"/>
        <w:rPr>
          <w:rFonts w:ascii="Times New Roman" w:eastAsia="Aptos" w:hAnsi="Times New Roman" w:cs="Times New Roman"/>
        </w:rPr>
      </w:pPr>
      <w:r w:rsidRPr="002201E1">
        <w:rPr>
          <w:rFonts w:ascii="Times New Roman" w:eastAsia="Aptos" w:hAnsi="Times New Roman" w:cs="Times New Roman"/>
        </w:rPr>
        <w:t>1</w:t>
      </w:r>
      <w:r w:rsidR="00BE6A9D">
        <w:rPr>
          <w:rFonts w:ascii="Times New Roman" w:eastAsia="Aptos" w:hAnsi="Times New Roman" w:cs="Times New Roman"/>
        </w:rPr>
        <w:t>1</w:t>
      </w:r>
      <w:r w:rsidRPr="002201E1">
        <w:rPr>
          <w:rFonts w:ascii="Times New Roman" w:eastAsia="Aptos" w:hAnsi="Times New Roman" w:cs="Times New Roman"/>
        </w:rPr>
        <w:t>. V § 40 odst. 11 písm. a) se slova „Dopravní a energetický stavební úřad“ nahrazují slovy „Úřad rozvoje území České republiky“.</w:t>
      </w:r>
    </w:p>
    <w:p w14:paraId="28FADA28" w14:textId="77777777" w:rsidR="002322B0" w:rsidRPr="002201E1" w:rsidRDefault="002322B0" w:rsidP="002322B0">
      <w:pPr>
        <w:spacing w:before="120" w:after="120" w:line="264" w:lineRule="auto"/>
        <w:jc w:val="both"/>
        <w:rPr>
          <w:rFonts w:ascii="Times New Roman" w:eastAsia="Aptos" w:hAnsi="Times New Roman" w:cs="Times New Roman"/>
        </w:rPr>
      </w:pPr>
    </w:p>
    <w:p w14:paraId="3A8FF983" w14:textId="77777777" w:rsidR="002322B0" w:rsidRPr="002201E1" w:rsidRDefault="002322B0" w:rsidP="002322B0">
      <w:pPr>
        <w:spacing w:before="120" w:after="120" w:line="264" w:lineRule="auto"/>
        <w:jc w:val="center"/>
        <w:rPr>
          <w:rFonts w:ascii="Times New Roman" w:eastAsia="Aptos" w:hAnsi="Times New Roman" w:cs="Times New Roman"/>
        </w:rPr>
      </w:pPr>
      <w:r w:rsidRPr="002201E1">
        <w:rPr>
          <w:rFonts w:ascii="Times New Roman" w:eastAsia="Times New Roman" w:hAnsi="Times New Roman" w:cs="Times New Roman"/>
          <w:lang w:eastAsia="cs-CZ"/>
        </w:rPr>
        <w:t>Čl. XXVII</w:t>
      </w:r>
    </w:p>
    <w:p w14:paraId="4063ED48" w14:textId="77777777" w:rsidR="002322B0" w:rsidRPr="002201E1" w:rsidRDefault="002322B0" w:rsidP="002322B0">
      <w:pPr>
        <w:spacing w:before="120" w:after="120" w:line="264" w:lineRule="auto"/>
        <w:jc w:val="center"/>
        <w:rPr>
          <w:rFonts w:ascii="Times New Roman" w:eastAsia="Aptos" w:hAnsi="Times New Roman" w:cs="Times New Roman"/>
          <w:b/>
          <w:bCs/>
        </w:rPr>
      </w:pPr>
      <w:r w:rsidRPr="002201E1">
        <w:rPr>
          <w:rFonts w:ascii="Times New Roman" w:eastAsia="Aptos" w:hAnsi="Times New Roman" w:cs="Times New Roman"/>
          <w:b/>
          <w:bCs/>
        </w:rPr>
        <w:t>Přechodná ustanovení</w:t>
      </w:r>
    </w:p>
    <w:p w14:paraId="5492C310" w14:textId="42E7A3B8" w:rsidR="002322B0" w:rsidRPr="002201E1" w:rsidRDefault="002322B0" w:rsidP="002322B0">
      <w:pPr>
        <w:spacing w:before="120" w:after="120" w:line="264" w:lineRule="auto"/>
        <w:jc w:val="both"/>
        <w:rPr>
          <w:rFonts w:ascii="Times New Roman" w:eastAsia="Aptos" w:hAnsi="Times New Roman" w:cs="Times New Roman"/>
        </w:rPr>
      </w:pPr>
      <w:r w:rsidRPr="002201E1">
        <w:rPr>
          <w:rFonts w:ascii="Times New Roman" w:eastAsia="Aptos" w:hAnsi="Times New Roman" w:cs="Times New Roman"/>
        </w:rPr>
        <w:t xml:space="preserve">1. Do 30. června 2026 se pro účely umístění reklamních zařízení v silničním ochranném pásmu pozemní komunikace vychází z definice zastavěného území obce dle zákona č. 13/1997 Sb. Od 1. července 2026 bude pro účely umisťování reklamních zařízení v silničních ochranných pásmech rozhodné vymezení </w:t>
      </w:r>
      <w:r w:rsidR="00D04E8A">
        <w:rPr>
          <w:rFonts w:ascii="Times New Roman" w:eastAsia="Aptos" w:hAnsi="Times New Roman" w:cs="Times New Roman"/>
        </w:rPr>
        <w:t>zastavěného</w:t>
      </w:r>
      <w:r w:rsidRPr="002201E1">
        <w:rPr>
          <w:rFonts w:ascii="Times New Roman" w:eastAsia="Aptos" w:hAnsi="Times New Roman" w:cs="Times New Roman"/>
        </w:rPr>
        <w:t xml:space="preserve"> území podle zákona č. 283/2021 Sb.</w:t>
      </w:r>
      <w:r w:rsidR="00D04E8A">
        <w:rPr>
          <w:rFonts w:ascii="Times New Roman" w:eastAsia="Aptos" w:hAnsi="Times New Roman" w:cs="Times New Roman"/>
        </w:rPr>
        <w:t xml:space="preserve"> a od 1. ledna. 2027 pak bude pro tyto účely rozhodné </w:t>
      </w:r>
      <w:r w:rsidR="00D04E8A" w:rsidRPr="002201E1">
        <w:rPr>
          <w:rFonts w:ascii="Times New Roman" w:eastAsia="Aptos" w:hAnsi="Times New Roman" w:cs="Times New Roman"/>
        </w:rPr>
        <w:t xml:space="preserve">vymezení </w:t>
      </w:r>
      <w:r w:rsidR="00D04E8A">
        <w:rPr>
          <w:rFonts w:ascii="Times New Roman" w:eastAsia="Aptos" w:hAnsi="Times New Roman" w:cs="Times New Roman"/>
        </w:rPr>
        <w:t>zastavitelného</w:t>
      </w:r>
      <w:r w:rsidR="00D04E8A" w:rsidRPr="002201E1">
        <w:rPr>
          <w:rFonts w:ascii="Times New Roman" w:eastAsia="Aptos" w:hAnsi="Times New Roman" w:cs="Times New Roman"/>
        </w:rPr>
        <w:t xml:space="preserve"> území podle zákona č. 283/2021 Sb</w:t>
      </w:r>
      <w:r w:rsidR="00D04E8A">
        <w:rPr>
          <w:rFonts w:ascii="Times New Roman" w:eastAsia="Aptos" w:hAnsi="Times New Roman" w:cs="Times New Roman"/>
        </w:rPr>
        <w:t>.</w:t>
      </w:r>
      <w:r w:rsidRPr="002201E1">
        <w:rPr>
          <w:rFonts w:ascii="Times New Roman" w:eastAsia="Aptos" w:hAnsi="Times New Roman" w:cs="Times New Roman"/>
        </w:rPr>
        <w:t>, ve znění účinném od účinnosti tohoto zákona.</w:t>
      </w:r>
    </w:p>
    <w:p w14:paraId="1D5229D6" w14:textId="77777777" w:rsidR="002322B0" w:rsidRPr="002201E1" w:rsidRDefault="002322B0" w:rsidP="002322B0">
      <w:pPr>
        <w:spacing w:before="120" w:after="120" w:line="264" w:lineRule="auto"/>
        <w:jc w:val="both"/>
        <w:rPr>
          <w:rFonts w:ascii="Times New Roman" w:eastAsia="Aptos" w:hAnsi="Times New Roman" w:cs="Times New Roman"/>
        </w:rPr>
      </w:pPr>
      <w:r w:rsidRPr="002201E1">
        <w:rPr>
          <w:rFonts w:ascii="Times New Roman" w:eastAsia="Aptos" w:hAnsi="Times New Roman" w:cs="Times New Roman"/>
        </w:rPr>
        <w:lastRenderedPageBreak/>
        <w:t>2. Reklamní zařízení zřízená přede dnem 1. července 2026, k jejichž zřízení a provozování nebylo zákonem č. 13/1997 Sb. vyžadováno povolení, lze do 30. června 2031 provozovat i bez povolení ke zřizování a provozování reklamního zařízení podle zákona č. 13/1997 Sb., ve znění účinném ode dne 1. července 2027. “.</w:t>
      </w:r>
    </w:p>
    <w:p w14:paraId="741BB53B" w14:textId="77777777" w:rsidR="002322B0" w:rsidRPr="002201E1" w:rsidRDefault="002322B0" w:rsidP="002322B0">
      <w:pPr>
        <w:spacing w:before="120" w:after="120" w:line="264" w:lineRule="auto"/>
        <w:jc w:val="both"/>
        <w:rPr>
          <w:rFonts w:ascii="Times New Roman" w:eastAsia="Aptos" w:hAnsi="Times New Roman" w:cs="Times New Roman"/>
        </w:rPr>
      </w:pPr>
      <w:r w:rsidRPr="002201E1">
        <w:rPr>
          <w:rFonts w:ascii="Times New Roman" w:eastAsia="Aptos" w:hAnsi="Times New Roman" w:cs="Times New Roman"/>
        </w:rPr>
        <w:t>Následující články se přečíslují.</w:t>
      </w:r>
    </w:p>
    <w:p w14:paraId="12A1E4AC" w14:textId="66048501" w:rsidR="00FE2DF8" w:rsidRPr="002201E1" w:rsidRDefault="00FE2DF8" w:rsidP="00FE2DF8">
      <w:pPr>
        <w:spacing w:before="120" w:after="120" w:line="276" w:lineRule="auto"/>
        <w:jc w:val="both"/>
        <w:rPr>
          <w:rFonts w:ascii="Times New Roman" w:hAnsi="Times New Roman" w:cs="Times New Roman"/>
        </w:rPr>
      </w:pPr>
    </w:p>
    <w:p w14:paraId="67CE44E4" w14:textId="77777777" w:rsidR="00FE2DF8" w:rsidRPr="002201E1" w:rsidRDefault="00FE2DF8" w:rsidP="00FE2DF8">
      <w:pPr>
        <w:pStyle w:val="Odstavecseseznamem"/>
        <w:spacing w:before="120" w:after="120" w:line="276" w:lineRule="auto"/>
        <w:ind w:left="426"/>
        <w:jc w:val="both"/>
        <w:rPr>
          <w:rFonts w:ascii="Times New Roman" w:hAnsi="Times New Roman" w:cs="Times New Roman"/>
        </w:rPr>
      </w:pPr>
    </w:p>
    <w:p w14:paraId="6F35D7AF" w14:textId="77777777" w:rsidR="00FE2DF8" w:rsidRPr="002201E1" w:rsidRDefault="00FE2DF8" w:rsidP="00FE2DF8">
      <w:pPr>
        <w:spacing w:before="120" w:after="120" w:line="276" w:lineRule="auto"/>
        <w:rPr>
          <w:rFonts w:ascii="Times New Roman" w:hAnsi="Times New Roman" w:cs="Times New Roman"/>
          <w:b/>
          <w:bCs/>
          <w:color w:val="000000" w:themeColor="text1"/>
        </w:rPr>
      </w:pPr>
      <w:r w:rsidRPr="002201E1">
        <w:rPr>
          <w:rFonts w:ascii="Times New Roman" w:hAnsi="Times New Roman" w:cs="Times New Roman"/>
          <w:b/>
          <w:bCs/>
          <w:color w:val="000000" w:themeColor="text1"/>
        </w:rPr>
        <w:t>Odůvodnění:</w:t>
      </w:r>
    </w:p>
    <w:p w14:paraId="7C5A9561" w14:textId="77777777" w:rsidR="002322B0" w:rsidRPr="002201E1" w:rsidRDefault="002322B0" w:rsidP="002322B0">
      <w:pPr>
        <w:spacing w:before="120"/>
        <w:jc w:val="both"/>
        <w:rPr>
          <w:rFonts w:ascii="Times New Roman" w:eastAsia="Aptos" w:hAnsi="Times New Roman" w:cs="Times New Roman"/>
        </w:rPr>
      </w:pPr>
      <w:r w:rsidRPr="002201E1">
        <w:rPr>
          <w:rFonts w:ascii="Times New Roman" w:eastAsia="Aptos" w:hAnsi="Times New Roman" w:cs="Times New Roman"/>
        </w:rPr>
        <w:t>Návrh novely stavebního zákona (i ve znění komplexního pozměňovacího návrhu) počítá se zrušením institutu „zastavěného území“ s tím, že v územně plánovací dokumentaci bude vymezováno pouze „zastavitelné území“. Na to pak navazují změny i v dalších právních předpisech, které nyní pracují s pojmem „zastavěné území“, a tento pojem zpravidla nahrazují pojmem „zastavitelné území“. Tak je to navrhováno i v zákoně o pozemních komunikacích.</w:t>
      </w:r>
    </w:p>
    <w:p w14:paraId="3A21B29C" w14:textId="77777777" w:rsidR="002322B0" w:rsidRPr="002201E1" w:rsidRDefault="002322B0" w:rsidP="002322B0">
      <w:pPr>
        <w:spacing w:before="120"/>
        <w:jc w:val="both"/>
        <w:rPr>
          <w:rFonts w:ascii="Times New Roman" w:eastAsia="Aptos" w:hAnsi="Times New Roman" w:cs="Times New Roman"/>
        </w:rPr>
      </w:pPr>
      <w:r w:rsidRPr="002201E1">
        <w:rPr>
          <w:rFonts w:ascii="Times New Roman" w:eastAsia="Aptos" w:hAnsi="Times New Roman" w:cs="Times New Roman"/>
        </w:rPr>
        <w:t>V dotčených ustanoveních zákona o pozemních komunikacích, zejména pak v § 30 chybí přímý odkaz na stavební zákon, který pojem zastavitelné území definuje. Pojem zastavitelné území je pro účely zákona o pozemních komunikacích zcela zásadní, jelikož od jeho vymezení se odvíjí vymezení zastavěného území pozemní komunikace.</w:t>
      </w:r>
    </w:p>
    <w:p w14:paraId="39CDD4A0" w14:textId="77777777" w:rsidR="002322B0" w:rsidRPr="002201E1" w:rsidRDefault="002322B0" w:rsidP="002322B0">
      <w:pPr>
        <w:spacing w:before="120"/>
        <w:jc w:val="both"/>
        <w:rPr>
          <w:rFonts w:ascii="Times New Roman" w:eastAsia="Aptos" w:hAnsi="Times New Roman" w:cs="Times New Roman"/>
        </w:rPr>
      </w:pPr>
      <w:r w:rsidRPr="002201E1">
        <w:rPr>
          <w:rFonts w:ascii="Times New Roman" w:eastAsia="Aptos" w:hAnsi="Times New Roman" w:cs="Times New Roman"/>
        </w:rPr>
        <w:t>Pro předejití případných aplikačních nejasností, zda zastavitelné území ve smyslu § 30 odst. 2 stavebního zákona rozumí zastavitelné území dle stavebního zákona, navrhuje se do zákona o pozemních komunikacích zavést jednoznačný odkaz na stavební zákon, jako ostatně zákon o pozemních komunikacích na jiných místech již obsahuje.</w:t>
      </w:r>
    </w:p>
    <w:p w14:paraId="2862E2AE" w14:textId="77777777" w:rsidR="002322B0" w:rsidRPr="002201E1" w:rsidRDefault="002322B0" w:rsidP="002322B0">
      <w:pPr>
        <w:spacing w:before="120"/>
        <w:jc w:val="both"/>
        <w:rPr>
          <w:rFonts w:ascii="Times New Roman" w:eastAsia="Aptos" w:hAnsi="Times New Roman" w:cs="Times New Roman"/>
        </w:rPr>
      </w:pPr>
      <w:r w:rsidRPr="002201E1">
        <w:rPr>
          <w:rFonts w:ascii="Times New Roman" w:eastAsia="Aptos" w:hAnsi="Times New Roman" w:cs="Times New Roman"/>
        </w:rPr>
        <w:t>Pozměňovací návrh obsahuje přechodné ustanovení, které reaguje na změnu právní úpravy při vymezení silničního ochranného pásma pozemní komunikace, konkrétně upuštění od pojmu zastavěné území obce ve smyslu zákona o pozemních komunikacích a jeho nahrazení pojmem zastavitelné území ve smyslu stavebního zákona.</w:t>
      </w:r>
    </w:p>
    <w:p w14:paraId="749EFDE8" w14:textId="77777777" w:rsidR="002322B0" w:rsidRPr="002201E1" w:rsidRDefault="002322B0" w:rsidP="002322B0">
      <w:pPr>
        <w:spacing w:before="120"/>
        <w:jc w:val="both"/>
        <w:rPr>
          <w:rFonts w:ascii="Times New Roman" w:eastAsia="Aptos" w:hAnsi="Times New Roman" w:cs="Times New Roman"/>
        </w:rPr>
      </w:pPr>
      <w:r w:rsidRPr="002201E1">
        <w:rPr>
          <w:rFonts w:ascii="Times New Roman" w:eastAsia="Aptos" w:hAnsi="Times New Roman" w:cs="Times New Roman"/>
        </w:rPr>
        <w:t>Přechodné ustanovení pak umožňuje reklamní zařízení, která byla zřízena legálně bez povolení, protože se nacházela mimo ochranné pásmo pozemní komunikace, provozovat bez povolení po dobu dalších 5 let, tj. až do 30. června 2031, i v případě, že po přijetí novely zákona o pozemních komunikacích se nově budou nacházet v ochranném pásmu pozemní komunikace, a tedy budou podléhat povolení.</w:t>
      </w:r>
    </w:p>
    <w:p w14:paraId="44CD08DF" w14:textId="77777777" w:rsidR="00FE2DF8" w:rsidRPr="002201E1" w:rsidRDefault="00FE2DF8" w:rsidP="00FE2DF8">
      <w:pPr>
        <w:spacing w:before="120" w:after="120" w:line="276" w:lineRule="auto"/>
        <w:jc w:val="both"/>
        <w:rPr>
          <w:rFonts w:ascii="Times New Roman" w:hAnsi="Times New Roman" w:cs="Times New Roman"/>
          <w:color w:val="000000" w:themeColor="text1"/>
        </w:rPr>
      </w:pPr>
    </w:p>
    <w:p w14:paraId="08DA22F7" w14:textId="77777777" w:rsidR="00FE2DF8" w:rsidRPr="002201E1" w:rsidRDefault="00FE2DF8" w:rsidP="00FE2DF8">
      <w:pPr>
        <w:rPr>
          <w:rFonts w:ascii="Times New Roman" w:hAnsi="Times New Roman" w:cs="Times New Roman"/>
          <w:b/>
          <w:bCs/>
          <w:color w:val="000000" w:themeColor="text1"/>
        </w:rPr>
      </w:pPr>
      <w:r w:rsidRPr="002201E1">
        <w:rPr>
          <w:rFonts w:ascii="Times New Roman" w:hAnsi="Times New Roman" w:cs="Times New Roman"/>
          <w:b/>
          <w:bCs/>
          <w:color w:val="000000" w:themeColor="text1"/>
        </w:rPr>
        <w:br w:type="page"/>
      </w:r>
    </w:p>
    <w:p w14:paraId="337C09F0" w14:textId="77777777" w:rsidR="00FE2DF8" w:rsidRPr="002201E1" w:rsidRDefault="00FE2DF8" w:rsidP="00FE2DF8">
      <w:pPr>
        <w:spacing w:before="120" w:after="120" w:line="276" w:lineRule="auto"/>
        <w:rPr>
          <w:rFonts w:ascii="Times New Roman" w:hAnsi="Times New Roman" w:cs="Times New Roman"/>
          <w:b/>
          <w:bCs/>
          <w:color w:val="000000" w:themeColor="text1"/>
        </w:rPr>
      </w:pPr>
      <w:r w:rsidRPr="002201E1">
        <w:rPr>
          <w:rFonts w:ascii="Times New Roman" w:hAnsi="Times New Roman" w:cs="Times New Roman"/>
          <w:b/>
          <w:bCs/>
          <w:color w:val="000000" w:themeColor="text1"/>
        </w:rPr>
        <w:lastRenderedPageBreak/>
        <w:t xml:space="preserve">Úplné znění s vyznačenými změnami </w:t>
      </w:r>
    </w:p>
    <w:p w14:paraId="38961C79" w14:textId="77777777" w:rsidR="00FE2DF8" w:rsidRPr="002201E1" w:rsidRDefault="00FE2DF8" w:rsidP="00FE2DF8">
      <w:pPr>
        <w:spacing w:before="120" w:after="120" w:line="276" w:lineRule="auto"/>
        <w:rPr>
          <w:rFonts w:ascii="Times New Roman" w:hAnsi="Times New Roman" w:cs="Times New Roman"/>
          <w:b/>
          <w:bCs/>
          <w:color w:val="0070C0"/>
        </w:rPr>
      </w:pPr>
      <w:r w:rsidRPr="002201E1">
        <w:rPr>
          <w:rFonts w:ascii="Times New Roman" w:hAnsi="Times New Roman" w:cs="Times New Roman"/>
          <w:b/>
          <w:bCs/>
          <w:color w:val="0070C0"/>
        </w:rPr>
        <w:t>(změny vyplývající z pozměňovacího návrhu jsou označeny modře)</w:t>
      </w:r>
    </w:p>
    <w:p w14:paraId="68A4081C" w14:textId="77777777" w:rsidR="002201E1" w:rsidRPr="002201E1" w:rsidRDefault="002201E1" w:rsidP="00FE2DF8">
      <w:pPr>
        <w:spacing w:before="120" w:after="120" w:line="276" w:lineRule="auto"/>
        <w:rPr>
          <w:rFonts w:ascii="Times New Roman" w:hAnsi="Times New Roman" w:cs="Times New Roman"/>
          <w:b/>
          <w:bCs/>
          <w:color w:val="0070C0"/>
        </w:rPr>
      </w:pPr>
    </w:p>
    <w:p w14:paraId="33821FB6" w14:textId="77777777" w:rsidR="002201E1" w:rsidRPr="002201E1" w:rsidRDefault="002201E1" w:rsidP="00FE2DF8">
      <w:pPr>
        <w:spacing w:before="120" w:after="120" w:line="276" w:lineRule="auto"/>
        <w:rPr>
          <w:rFonts w:ascii="Times New Roman" w:hAnsi="Times New Roman" w:cs="Times New Roman"/>
          <w:b/>
          <w:bCs/>
          <w:color w:val="0070C0"/>
        </w:rPr>
      </w:pPr>
    </w:p>
    <w:p w14:paraId="2767D75A" w14:textId="77777777" w:rsidR="002201E1" w:rsidRPr="002201E1" w:rsidRDefault="002201E1" w:rsidP="002201E1">
      <w:pPr>
        <w:spacing w:before="120" w:after="120" w:line="276" w:lineRule="auto"/>
        <w:jc w:val="center"/>
        <w:rPr>
          <w:rFonts w:ascii="Times New Roman" w:eastAsia="Calibri" w:hAnsi="Times New Roman" w:cs="Times New Roman"/>
        </w:rPr>
      </w:pPr>
      <w:r w:rsidRPr="002201E1">
        <w:rPr>
          <w:rFonts w:ascii="Times New Roman" w:eastAsia="Calibri" w:hAnsi="Times New Roman" w:cs="Times New Roman"/>
        </w:rPr>
        <w:t>§ 8</w:t>
      </w:r>
    </w:p>
    <w:p w14:paraId="55BD6745" w14:textId="77777777" w:rsidR="002201E1" w:rsidRPr="002201E1" w:rsidRDefault="002201E1" w:rsidP="002201E1">
      <w:pPr>
        <w:spacing w:before="120" w:after="120" w:line="276" w:lineRule="auto"/>
        <w:jc w:val="center"/>
        <w:rPr>
          <w:rFonts w:ascii="Times New Roman" w:eastAsia="Calibri" w:hAnsi="Times New Roman" w:cs="Times New Roman"/>
          <w:b/>
          <w:bCs/>
        </w:rPr>
      </w:pPr>
      <w:r w:rsidRPr="002201E1">
        <w:rPr>
          <w:rFonts w:ascii="Times New Roman" w:eastAsia="Calibri" w:hAnsi="Times New Roman" w:cs="Times New Roman"/>
          <w:b/>
          <w:bCs/>
        </w:rPr>
        <w:t>Průjezdní úsek dálnice a silnice</w:t>
      </w:r>
    </w:p>
    <w:p w14:paraId="5E2F9828"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 xml:space="preserve">(1) Dálnice a silnice mohou vést </w:t>
      </w:r>
      <w:r w:rsidRPr="002201E1">
        <w:rPr>
          <w:rFonts w:ascii="Times New Roman" w:eastAsia="Calibri" w:hAnsi="Times New Roman" w:cs="Times New Roman"/>
          <w:bCs/>
          <w:strike/>
        </w:rPr>
        <w:t>zastavěným</w:t>
      </w:r>
      <w:r w:rsidRPr="002201E1">
        <w:rPr>
          <w:rFonts w:ascii="Times New Roman" w:eastAsia="Calibri" w:hAnsi="Times New Roman" w:cs="Times New Roman"/>
        </w:rPr>
        <w:t xml:space="preserve"> </w:t>
      </w:r>
      <w:r w:rsidRPr="002201E1">
        <w:rPr>
          <w:rFonts w:ascii="Times New Roman" w:eastAsia="Calibri" w:hAnsi="Times New Roman" w:cs="Times New Roman"/>
          <w:b/>
          <w:bCs/>
        </w:rPr>
        <w:t xml:space="preserve">zastavitelným </w:t>
      </w:r>
      <w:r w:rsidRPr="002201E1">
        <w:rPr>
          <w:rFonts w:ascii="Times New Roman" w:eastAsia="Calibri" w:hAnsi="Times New Roman" w:cs="Times New Roman"/>
        </w:rPr>
        <w:t xml:space="preserve">územím </w:t>
      </w:r>
      <w:r w:rsidRPr="002201E1">
        <w:rPr>
          <w:rFonts w:ascii="Times New Roman" w:eastAsia="Calibri" w:hAnsi="Times New Roman" w:cs="Times New Roman"/>
          <w:bCs/>
          <w:strike/>
        </w:rPr>
        <w:t>nebo zastavitelnými plochami</w:t>
      </w:r>
      <w:r w:rsidRPr="002201E1">
        <w:rPr>
          <w:rFonts w:ascii="Times New Roman" w:eastAsia="Calibri" w:hAnsi="Times New Roman" w:cs="Times New Roman"/>
        </w:rPr>
        <w:t xml:space="preserve"> (dále jen "průjezdní úsek dálnice" nebo "průjezdní úsek silnice"), pokud se tím převádí převážně průjezdná doprava tímto územím.</w:t>
      </w:r>
    </w:p>
    <w:p w14:paraId="62ED2B6B"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(2) Prováděcí předpis stanoví stavebně technické podmínky pro určování hranic průjezdního úseku podle předchozího odstavce.</w:t>
      </w:r>
    </w:p>
    <w:p w14:paraId="3FA78F7F" w14:textId="77777777" w:rsidR="002201E1" w:rsidRPr="002201E1" w:rsidRDefault="002201E1" w:rsidP="002201E1">
      <w:pPr>
        <w:spacing w:before="120" w:after="120" w:line="276" w:lineRule="auto"/>
        <w:jc w:val="center"/>
        <w:rPr>
          <w:rFonts w:ascii="Times New Roman" w:eastAsia="Calibri" w:hAnsi="Times New Roman" w:cs="Times New Roman"/>
        </w:rPr>
      </w:pPr>
      <w:r w:rsidRPr="002201E1">
        <w:rPr>
          <w:rFonts w:ascii="Times New Roman" w:eastAsia="Calibri" w:hAnsi="Times New Roman" w:cs="Times New Roman"/>
        </w:rPr>
        <w:t>§ 11</w:t>
      </w:r>
    </w:p>
    <w:p w14:paraId="1A38DCFF" w14:textId="77777777" w:rsidR="002201E1" w:rsidRPr="002201E1" w:rsidRDefault="002201E1" w:rsidP="002201E1">
      <w:pPr>
        <w:spacing w:before="120" w:after="120" w:line="276" w:lineRule="auto"/>
        <w:jc w:val="center"/>
        <w:rPr>
          <w:rFonts w:ascii="Times New Roman" w:eastAsia="Calibri" w:hAnsi="Times New Roman" w:cs="Times New Roman"/>
          <w:b/>
          <w:bCs/>
        </w:rPr>
      </w:pPr>
      <w:r w:rsidRPr="002201E1">
        <w:rPr>
          <w:rFonts w:ascii="Times New Roman" w:eastAsia="Calibri" w:hAnsi="Times New Roman" w:cs="Times New Roman"/>
          <w:b/>
          <w:bCs/>
        </w:rPr>
        <w:t>Silniční pozemek</w:t>
      </w:r>
    </w:p>
    <w:p w14:paraId="1282DEA8"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(1) Silničním pozemkem se rozumí pozemky, na nichž je umístěno těleso dálnice, silnice a místní komunikace a silniční pomocný pozemek.</w:t>
      </w:r>
    </w:p>
    <w:p w14:paraId="41A49977"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 xml:space="preserve">(2) Těleso dálnice nebo těleso silnice a místní komunikace mimo </w:t>
      </w:r>
      <w:r w:rsidRPr="002201E1">
        <w:rPr>
          <w:rFonts w:ascii="Times New Roman" w:eastAsia="Calibri" w:hAnsi="Times New Roman" w:cs="Times New Roman"/>
          <w:bCs/>
          <w:strike/>
        </w:rPr>
        <w:t>zastavěné</w:t>
      </w:r>
      <w:r w:rsidRPr="002201E1">
        <w:rPr>
          <w:rFonts w:ascii="Times New Roman" w:eastAsia="Calibri" w:hAnsi="Times New Roman" w:cs="Times New Roman"/>
        </w:rPr>
        <w:t xml:space="preserve"> </w:t>
      </w:r>
      <w:r w:rsidRPr="002201E1">
        <w:rPr>
          <w:rFonts w:ascii="Times New Roman" w:eastAsia="Calibri" w:hAnsi="Times New Roman" w:cs="Times New Roman"/>
          <w:b/>
          <w:bCs/>
        </w:rPr>
        <w:t xml:space="preserve">zastavitelné </w:t>
      </w:r>
      <w:r w:rsidRPr="002201E1">
        <w:rPr>
          <w:rFonts w:ascii="Times New Roman" w:eastAsia="Calibri" w:hAnsi="Times New Roman" w:cs="Times New Roman"/>
        </w:rPr>
        <w:t xml:space="preserve">území </w:t>
      </w:r>
      <w:r w:rsidRPr="002201E1">
        <w:rPr>
          <w:rFonts w:ascii="Times New Roman" w:eastAsia="Calibri" w:hAnsi="Times New Roman" w:cs="Times New Roman"/>
          <w:bCs/>
          <w:strike/>
        </w:rPr>
        <w:t>nebo zastavitelné plochy</w:t>
      </w:r>
      <w:r w:rsidRPr="002201E1">
        <w:rPr>
          <w:rFonts w:ascii="Times New Roman" w:eastAsia="Calibri" w:hAnsi="Times New Roman" w:cs="Times New Roman"/>
        </w:rPr>
        <w:t xml:space="preserve"> je ohraničeno spodním okrajem a vnějšími okraji stavby pozemní komunikace, kterými jsou vnější okraje zaoblených hran zářezů či zaoblených pat náspů, vnější hrany silničních nebo záchytných příkopů nebo rigolů nebo vnější hrany pat opěrných zdí, tarasů, koruny obkladních nebo zárubních zdí nebo zářezů nad těmito zdmi.</w:t>
      </w:r>
    </w:p>
    <w:p w14:paraId="62A03A2D"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(3) Těleso průjezdního úseku silnice je ohraničeno šířkou vozovky s krajnicemi mezi zvýšenými obrubami chodníků, zelených pásů nebo obdobných ploch. Na náměstích a podobných prostranstvích je šířkou průjezdního úseku šířka pruhu odlišeného od okolního povrchu druhem nebo materiálem vozovky nebo plochými rigoly, a není-li ani jich, šířka pruhu odpovídající šířce vozovky s krajnicemi navazujících úseků silnice. V ostatních případech je průjezdní úsek dálnice nebo průjezdní úsek silnice ohraničen obdobně jako v odstavci 2.</w:t>
      </w:r>
    </w:p>
    <w:p w14:paraId="37E4C948"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(4) Šířka průjezdního úseku dálnice nebo průjezdního úseku silnice celništěm na hraničním přechodu odpovídá šířce vozovky s krajnicemi navazujících úseků dálnice nebo silnice.</w:t>
      </w:r>
    </w:p>
    <w:p w14:paraId="5F0AAF70"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 xml:space="preserve">(5) Silniční pomocný pozemek je pruh pozemku přilehlého po obou stranách k tělesu dálnice, silnice nebo místní komunikace mimo </w:t>
      </w:r>
      <w:r w:rsidRPr="002201E1">
        <w:rPr>
          <w:rFonts w:ascii="Times New Roman" w:eastAsia="Calibri" w:hAnsi="Times New Roman" w:cs="Times New Roman"/>
          <w:bCs/>
          <w:strike/>
        </w:rPr>
        <w:t>zastavěné</w:t>
      </w:r>
      <w:r w:rsidRPr="002201E1">
        <w:rPr>
          <w:rFonts w:ascii="Times New Roman" w:eastAsia="Calibri" w:hAnsi="Times New Roman" w:cs="Times New Roman"/>
        </w:rPr>
        <w:t xml:space="preserve"> </w:t>
      </w:r>
      <w:r w:rsidRPr="002201E1">
        <w:rPr>
          <w:rFonts w:ascii="Times New Roman" w:eastAsia="Calibri" w:hAnsi="Times New Roman" w:cs="Times New Roman"/>
          <w:b/>
          <w:bCs/>
        </w:rPr>
        <w:t xml:space="preserve">zastavitelné </w:t>
      </w:r>
      <w:r w:rsidRPr="002201E1">
        <w:rPr>
          <w:rFonts w:ascii="Times New Roman" w:eastAsia="Calibri" w:hAnsi="Times New Roman" w:cs="Times New Roman"/>
        </w:rPr>
        <w:t>území, který slouží účelům ochrany a údržby dálnice, silnice nebo místní komunikace, pokud tyto pozemky jsou ve vlastnictví vlastníka dálnice, silnice nebo místní komunikace.</w:t>
      </w:r>
    </w:p>
    <w:p w14:paraId="37F94530" w14:textId="77777777" w:rsidR="002201E1" w:rsidRPr="002201E1" w:rsidRDefault="002201E1" w:rsidP="002201E1">
      <w:pPr>
        <w:spacing w:before="120" w:after="120" w:line="276" w:lineRule="auto"/>
        <w:jc w:val="center"/>
        <w:rPr>
          <w:rFonts w:ascii="Times New Roman" w:eastAsia="Calibri" w:hAnsi="Times New Roman" w:cs="Times New Roman"/>
        </w:rPr>
      </w:pPr>
      <w:r w:rsidRPr="002201E1">
        <w:rPr>
          <w:rFonts w:ascii="Times New Roman" w:eastAsia="Calibri" w:hAnsi="Times New Roman" w:cs="Times New Roman"/>
        </w:rPr>
        <w:t>§ 18g</w:t>
      </w:r>
    </w:p>
    <w:p w14:paraId="70E012AF" w14:textId="77777777" w:rsidR="002201E1" w:rsidRPr="002201E1" w:rsidRDefault="002201E1" w:rsidP="002201E1">
      <w:pPr>
        <w:spacing w:before="120" w:after="120" w:line="276" w:lineRule="auto"/>
        <w:jc w:val="center"/>
        <w:rPr>
          <w:rFonts w:ascii="Times New Roman" w:eastAsia="Calibri" w:hAnsi="Times New Roman" w:cs="Times New Roman"/>
          <w:b/>
          <w:bCs/>
        </w:rPr>
      </w:pPr>
      <w:r w:rsidRPr="002201E1">
        <w:rPr>
          <w:rFonts w:ascii="Times New Roman" w:eastAsia="Calibri" w:hAnsi="Times New Roman" w:cs="Times New Roman"/>
          <w:b/>
          <w:bCs/>
        </w:rPr>
        <w:t>Posouzení stavby a její dokumentace</w:t>
      </w:r>
    </w:p>
    <w:p w14:paraId="5F39B204" w14:textId="09AF85DF"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(1) Pozemní komunikací podléhající posuzování bezpečnosti je, s výjimkou tunelu nad 500 m, který je součástí pozemní komunikace zařazené do transevropské silniční sítě,</w:t>
      </w:r>
    </w:p>
    <w:p w14:paraId="436F39C4" w14:textId="66F20FE4"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lastRenderedPageBreak/>
        <w:t>a) pozemní komunikace, která je zařazena do transevropské silniční sítě,</w:t>
      </w:r>
    </w:p>
    <w:p w14:paraId="1D07E6C7"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b) dálnice,</w:t>
      </w:r>
    </w:p>
    <w:p w14:paraId="532D1A36"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c) silnice I. třídy, nebo</w:t>
      </w:r>
    </w:p>
    <w:p w14:paraId="0453731F"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 xml:space="preserve">d) úsek silnice II. nebo III. třídy, na jehož výstavbu, rekonstrukci nebo opravu byly nebo mají být využity prostředky Evropské unie, s výjimkou úseku nacházejícího se v </w:t>
      </w:r>
      <w:r w:rsidRPr="002201E1">
        <w:rPr>
          <w:rFonts w:ascii="Times New Roman" w:eastAsia="Calibri" w:hAnsi="Times New Roman" w:cs="Times New Roman"/>
          <w:bCs/>
          <w:strike/>
        </w:rPr>
        <w:t>zastavěném</w:t>
      </w:r>
      <w:r w:rsidRPr="002201E1">
        <w:rPr>
          <w:rFonts w:ascii="Times New Roman" w:eastAsia="Calibri" w:hAnsi="Times New Roman" w:cs="Times New Roman"/>
        </w:rPr>
        <w:t xml:space="preserve"> </w:t>
      </w:r>
      <w:r w:rsidRPr="002201E1">
        <w:rPr>
          <w:rFonts w:ascii="Times New Roman" w:eastAsia="Calibri" w:hAnsi="Times New Roman" w:cs="Times New Roman"/>
          <w:b/>
          <w:bCs/>
        </w:rPr>
        <w:t xml:space="preserve">zastavitelném </w:t>
      </w:r>
      <w:r w:rsidRPr="002201E1">
        <w:rPr>
          <w:rFonts w:ascii="Times New Roman" w:eastAsia="Calibri" w:hAnsi="Times New Roman" w:cs="Times New Roman"/>
        </w:rPr>
        <w:t>území.</w:t>
      </w:r>
    </w:p>
    <w:p w14:paraId="10741626"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(2) Stavebník stavby pozemní komunikace podléhající posuzování bezpečnosti je povinen zajistit posouzení záměru z hlediska zajištění bezpečnosti silničního provozu při užívání stavby, které se provádí v rámci</w:t>
      </w:r>
    </w:p>
    <w:p w14:paraId="508277E3"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a) prvotního hodnocení záměru a</w:t>
      </w:r>
    </w:p>
    <w:p w14:paraId="383E0F44"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b) auditu bezpečnosti pozemních komunikací.</w:t>
      </w:r>
    </w:p>
    <w:p w14:paraId="3FDC6856"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(3) Součástí prvotního hodnocení záměru je</w:t>
      </w:r>
    </w:p>
    <w:p w14:paraId="059B93C5"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a) rozbor stávajícího stavu sítě pozemních komunikací v území, ve kterém má být záměr uskutečněn, bezpečnosti silničního provozu na ní, jejich nedostatků a dalšího vývoje úrovně bezpečnosti silničního provozu v případě neuskutečnění záměru,</w:t>
      </w:r>
    </w:p>
    <w:p w14:paraId="3C80AEF4"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b) stanovení cílů zvýšení úrovně bezpečnosti silničního provozu na síti pozemních komunikací v území, ve kterém má být záměr uskutečněn,</w:t>
      </w:r>
    </w:p>
    <w:p w14:paraId="2FC49DEF"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c) vymezení způsobů dosažení stanovených cílů zvýšení úrovně bezpečnosti silničního provozu a posouzení jejich předpokládaných dopadů na bezpečnost silničního provozu a</w:t>
      </w:r>
    </w:p>
    <w:p w14:paraId="24EBA4C1"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d) srovnání nákladů a přínosů jednotlivých způsobů dosažení stanovených cílů zvýšení úrovně bezpečnosti silničního provozu.</w:t>
      </w:r>
    </w:p>
    <w:p w14:paraId="7F1C4C29"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(4) Výsledkem prvotního hodnocení záměru je zpráva obsahující údaje podle odstavce 3, kterou stavebník stavby pozemní komunikace podléhající posuzování bezpečnosti zohlední při zpracování návrhu dokumentace pro povolení záměru a přiloží k této dokumentaci.</w:t>
      </w:r>
    </w:p>
    <w:p w14:paraId="7BA2CF1B"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(5) Auditu bezpečnosti pozemních komunikací podléhá</w:t>
      </w:r>
    </w:p>
    <w:p w14:paraId="2FF035B9"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a) návrh dokumentace pro povolení záměru,</w:t>
      </w:r>
    </w:p>
    <w:p w14:paraId="2D49B7E0"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b) návrh dokumentace pro provádění stavby,</w:t>
      </w:r>
    </w:p>
    <w:p w14:paraId="001FD2A9"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c) provedená stavba před zahájením zkušebního provozu a</w:t>
      </w:r>
    </w:p>
    <w:p w14:paraId="5FE15F68"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d) dokončená stavba pro kolaudaci.</w:t>
      </w:r>
    </w:p>
    <w:p w14:paraId="6415F398"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(6) Výsledkem auditu bezpečnosti pozemních komunikací je zpráva, která obsahuje zejména souhrnný popis předpokládaných dopadů stavebních, technických a provozních vlastností pozemní komunikace na bezpečnost silničního provozu při jejím užívání a návrhy na odstranění nebo snížení předpokládaných rizik, která plynou z vlastností pozemní komunikace pro účastníky silničního provozu. Stavebník stavby pozemní komunikace podléhající posuzování bezpečnosti doplní zprávu vyhodnocením, zda a jakým způsobem vyhověl návrhům obsaženým ve zprávě, a u návrhů, kterým nevyhověl, uvede důvody jejich nepřijetí.</w:t>
      </w:r>
    </w:p>
    <w:p w14:paraId="392EFC24"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lastRenderedPageBreak/>
        <w:t>(7) Stavebník stavby pozemní komunikace podléhající posuzování bezpečnosti předloží stavebnímu úřadu zprávu a vyhodnocení podle odstavce 6 vztahující se</w:t>
      </w:r>
    </w:p>
    <w:p w14:paraId="5A8BB676"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a) k návrhu dokumentace podle odstavce 5 písm. a) k žádosti o povolení záměru,</w:t>
      </w:r>
    </w:p>
    <w:p w14:paraId="3CE3AE59"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b) k návrhu dokumentace podle odstavce 5 písm. b) k žádosti o vydání kolaudačního rozhodnutí,</w:t>
      </w:r>
    </w:p>
    <w:p w14:paraId="05A4723D"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c) ke stavbě podle odstavce 5 písm. c) k žádosti o vydání kolaudačního rozhodnutí a</w:t>
      </w:r>
    </w:p>
    <w:p w14:paraId="10BF42D7"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d) ke stavbě podle odstavce 5 písm. d) k žádosti o vydání kolaudačního rozhodnutí.</w:t>
      </w:r>
    </w:p>
    <w:p w14:paraId="1473D9D2"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(8) V rozhodnutí o povolení záměru pro stavbu pozemní komunikace podléhající posuzování bezpečnosti stavební úřad uloží provedení zkušebního provozu.</w:t>
      </w:r>
    </w:p>
    <w:p w14:paraId="3B780B1B"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(9) Při zpracování auditu bezpečnosti pozemních komunikací se zohlední zejména vliv okolí pozemní komunikace, vliv součástí a příslušenství pozemní komunikace a jejího připojení na ostatní pozemní komunikace a vliv charakteru provozu na pozemní komunikaci na bezpečnost provozu na této pozemní komunikaci.</w:t>
      </w:r>
    </w:p>
    <w:p w14:paraId="074EDF08"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(10) Kritéria pro posouzení předpokládaných dopadů na bezpečnost silničního provozu podle odstavce 3 písm. c) a předmět auditu bezpečnosti pozemních komunikací stanoví prováděcí právní předpis.</w:t>
      </w:r>
    </w:p>
    <w:p w14:paraId="35CAD187" w14:textId="77777777" w:rsidR="002201E1" w:rsidRPr="002201E1" w:rsidRDefault="002201E1" w:rsidP="002201E1">
      <w:pPr>
        <w:spacing w:before="120" w:after="120" w:line="276" w:lineRule="auto"/>
        <w:jc w:val="center"/>
        <w:rPr>
          <w:rFonts w:ascii="Times New Roman" w:eastAsia="Calibri" w:hAnsi="Times New Roman" w:cs="Times New Roman"/>
        </w:rPr>
      </w:pPr>
      <w:r w:rsidRPr="002201E1">
        <w:rPr>
          <w:rFonts w:ascii="Times New Roman" w:eastAsia="Calibri" w:hAnsi="Times New Roman" w:cs="Times New Roman"/>
        </w:rPr>
        <w:t>§ 25</w:t>
      </w:r>
    </w:p>
    <w:p w14:paraId="40D5045B" w14:textId="77777777" w:rsidR="002201E1" w:rsidRPr="002201E1" w:rsidRDefault="002201E1" w:rsidP="002201E1">
      <w:pPr>
        <w:spacing w:before="120" w:after="120" w:line="276" w:lineRule="auto"/>
        <w:jc w:val="center"/>
        <w:rPr>
          <w:rFonts w:ascii="Times New Roman" w:eastAsia="Calibri" w:hAnsi="Times New Roman" w:cs="Times New Roman"/>
          <w:b/>
          <w:bCs/>
        </w:rPr>
      </w:pPr>
      <w:r w:rsidRPr="002201E1">
        <w:rPr>
          <w:rFonts w:ascii="Times New Roman" w:eastAsia="Calibri" w:hAnsi="Times New Roman" w:cs="Times New Roman"/>
          <w:b/>
          <w:bCs/>
        </w:rPr>
        <w:t>Zvláštní užívání</w:t>
      </w:r>
    </w:p>
    <w:p w14:paraId="4714E881"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(1) K užívání dálnic, silnic a místních komunikací jiným než obvyklým způsobem nebo k jiným účelům, než pro které jsou určeny (dále jen "zvláštní užívání"), je třeba povolení příslušného silničního správního úřadu vydaného s předchozím souhlasem vlastníka dotčené pozemní komunikace, a může-li zvláštní užívání ovlivnit bezpečnost nebo plynulost silničního provozu, také s předchozím souhlasem Ministerstva vnitra, jde-li o dálnici, v ostatních případech se souhlasem Policie České republiky. Souhlas vlastníka se zvláštním užíváním podle odstavce 6 písm. c) bodu 3 se nevyžaduje v případě, že se jedná o veřejně prospěšnou stavbu nebo stavbu nebo zařízení přípojek technické infrastruktury nebo další stavby nebo zařízení technické infrastruktury, které jsou drobnou stavbou podle přílohy č. 1 stavebního zákona; k návrhu na zvláštní užívání může vlastník uplatnit námitky, o kterých rozhodne silniční správní úřad.</w:t>
      </w:r>
    </w:p>
    <w:p w14:paraId="082887B7"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(2) Silniční správní úřad vydá rozhodnutí o povolení zvláštního užívání právnické nebo fyzické osobě na základě písemné žádosti na dobu určitou a v rozhodnutí stanoví podmínky zvláštního užívání. Povolení ke zvláštnímu užívání nezbavuje uživatele povinnosti k náhradám za poškození nebo znečištění dálnice, silnice nebo místní komunikace.</w:t>
      </w:r>
    </w:p>
    <w:p w14:paraId="15EB2BB5"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(3) Porušuje-li právnická nebo fyzická osoba podmínky stanovené v rozhodnutí o vydání povolení, silniční správní úřad rozhodne o odnětí povolení. Právnické nebo fyzické osobě, které bylo odňato povolení ke zvláštnímu užívání, lze udělit povolení ke zvláštnímu užívání na základě znovu podané žádosti nejdříve po uplynutí tří let ode dne, kdy rozhodnutí o odnětí povolení ke zvláštnímu užívání nabylo právní moci.</w:t>
      </w:r>
    </w:p>
    <w:p w14:paraId="79F88961"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lastRenderedPageBreak/>
        <w:t>(4) Silniční správní úřad může rozhodnout o změně vydaného povolení na základě odůvodněné žádosti držitele povolení ke zvláštnímu užívání.</w:t>
      </w:r>
    </w:p>
    <w:p w14:paraId="4EBB4B25"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(5) V době branné pohotovosti státu není třeba povolení ke zvláštnímu užívání pro vozidla Armády České republiky.</w:t>
      </w:r>
    </w:p>
    <w:p w14:paraId="023E9C7E"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(6) Zvláštním užíváním dálnice, silnice a místní komunikace je</w:t>
      </w:r>
    </w:p>
    <w:p w14:paraId="37063D47"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a) užití dálnice, silnice nebo místní komunikace vozidly nebo jízdními soupravami, jejichž hmotnost, rozměry včetně nákladu nebo rozložení hmotnosti na nápravy, skupiny náprav, kola nebo skupiny kol překračují hodnoty stanovené zákonem o silničním provozu (dále jen „nadměrné vozidlo“), není-li umožněno opatřením obecné povahy podle § 24b,</w:t>
      </w:r>
    </w:p>
    <w:p w14:paraId="0569ACC8" w14:textId="3C6F26F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b) užití dálnice nebo silnice pro motorová vozidla motorovými vozidly, jejichž nejvyšší povolená rychlost je nižší, než stanoví zvláštní právní předpis,</w:t>
      </w:r>
    </w:p>
    <w:p w14:paraId="421632EC"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c) užití dálnice, silnice nebo místní komunikace a silničního pomocného pozemku pro</w:t>
      </w:r>
    </w:p>
    <w:p w14:paraId="68AC5F66" w14:textId="77777777" w:rsidR="002201E1" w:rsidRPr="002201E1" w:rsidRDefault="002201E1" w:rsidP="002201E1">
      <w:pPr>
        <w:spacing w:before="120" w:after="120" w:line="276" w:lineRule="auto"/>
        <w:jc w:val="both"/>
        <w:rPr>
          <w:rFonts w:ascii="Times New Roman" w:eastAsia="Calibri" w:hAnsi="Times New Roman" w:cs="Times New Roman"/>
        </w:rPr>
      </w:pPr>
    </w:p>
    <w:p w14:paraId="37D4B9D3"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1. zřizování a provozování zařízení pro písemnou, obrazovou, světelnou nebo jiným způsobem prováděnou reklamu nebo propagaci (dále jen „reklamní zařízení“),</w:t>
      </w:r>
    </w:p>
    <w:p w14:paraId="76E9B176"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2. umísťování, skládání a nakládání věcí nebo materiálů nesloužících k údržbě nebo opravám těchto komunikací, nebudou-li neprodleně odstraněny (zařízení staveniště, skládka stavebních hmot nebo paliva apod.),</w:t>
      </w:r>
    </w:p>
    <w:p w14:paraId="7E49E596"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3. provádění stavebních prací, nepodléhají-li povolení záměru podle stavebního zákona,</w:t>
      </w:r>
    </w:p>
    <w:p w14:paraId="73F9B715"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4. zřizování vyhrazeného parkování,</w:t>
      </w:r>
    </w:p>
    <w:p w14:paraId="4DF189C1"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5. zřizování a provoz stánků, pojízdných či přenosných prodejních a jiných podobných zařízení,</w:t>
      </w:r>
    </w:p>
    <w:p w14:paraId="463E84F5"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6. audiovizuální tvorbu,</w:t>
      </w:r>
    </w:p>
    <w:p w14:paraId="677F8EA8"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d) pořádání sportovních, kulturních, náboženských, zábavních a podobných akcí, jestliže by jimi mohla být ohrožena bezpečnost nebo plynulost silničního provozu,</w:t>
      </w:r>
    </w:p>
    <w:p w14:paraId="2390B333"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e) výjimečné užití silnice nebo místní komunikace pásovými vozidly Armády České republiky nebo historickými vozidly, jejichž kola nejsou opatřena pneumatikami nebo gumovými obručemi.</w:t>
      </w:r>
    </w:p>
    <w:p w14:paraId="01378226" w14:textId="5BD85A16"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f) výjimečné užití místní komunikace a silnice samojízdnými pracovními stroji a přípojnými vozidly traktorů, které nemají schválenou technickou způsobilost podle zvláštního právního předpisu.</w:t>
      </w:r>
    </w:p>
    <w:p w14:paraId="49889E62"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(7) Zvláštní užívání spočívající v zřízení a provozování reklamního zařízení může povolit příslušný silniční správní úřad nejdéle na dobu pěti let, bude-li zřízení a provozování reklamního zařízení splňovat tyto podmínky:</w:t>
      </w:r>
    </w:p>
    <w:p w14:paraId="1930E062"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a) nebude jej možné zaměnit s dopravními značkami ani dopravními zařízeními,</w:t>
      </w:r>
    </w:p>
    <w:p w14:paraId="031CD92F"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b) nebude oslňovat uživatele dotčené pozemní komunikace nebo jinak narušovat provoz na pozemní komunikaci,</w:t>
      </w:r>
    </w:p>
    <w:p w14:paraId="04C4A1CA"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lastRenderedPageBreak/>
        <w:t>c) pozemní komunikace v místě, kde je umístěno reklamní zařízení, bude vybavena na náklad vlastníka reklamního zařízení svodidly nebo jinak zabezpečena proti možnému střetu vozidel s konstrukcí reklamního zařízení a</w:t>
      </w:r>
    </w:p>
    <w:p w14:paraId="067F8154"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d) reklamní zařízení na dálnici, silnici I. třídy nebo na jejich silničním pomocném pozemku bude</w:t>
      </w:r>
    </w:p>
    <w:p w14:paraId="64912DCC"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 xml:space="preserve">1. sloužit k označení provozovny nacházející se v </w:t>
      </w:r>
      <w:r w:rsidRPr="002201E1">
        <w:rPr>
          <w:rFonts w:ascii="Times New Roman" w:eastAsia="Calibri" w:hAnsi="Times New Roman" w:cs="Times New Roman"/>
          <w:bCs/>
          <w:strike/>
        </w:rPr>
        <w:t>zastavěném</w:t>
      </w:r>
      <w:r w:rsidRPr="002201E1">
        <w:rPr>
          <w:rFonts w:ascii="Times New Roman" w:eastAsia="Calibri" w:hAnsi="Times New Roman" w:cs="Times New Roman"/>
        </w:rPr>
        <w:t xml:space="preserve"> </w:t>
      </w:r>
      <w:r w:rsidRPr="002201E1">
        <w:rPr>
          <w:rFonts w:ascii="Times New Roman" w:eastAsia="Calibri" w:hAnsi="Times New Roman" w:cs="Times New Roman"/>
          <w:b/>
          <w:bCs/>
        </w:rPr>
        <w:t xml:space="preserve">zastavitelném </w:t>
      </w:r>
      <w:r w:rsidRPr="002201E1">
        <w:rPr>
          <w:rFonts w:ascii="Times New Roman" w:eastAsia="Calibri" w:hAnsi="Times New Roman" w:cs="Times New Roman"/>
        </w:rPr>
        <w:t xml:space="preserve">území ve vzdálenosti do 50 metrů od reklamního zařízení nebo mimo </w:t>
      </w:r>
      <w:r w:rsidRPr="002201E1">
        <w:rPr>
          <w:rFonts w:ascii="Times New Roman" w:eastAsia="Calibri" w:hAnsi="Times New Roman" w:cs="Times New Roman"/>
          <w:bCs/>
          <w:strike/>
        </w:rPr>
        <w:t>zastavěné</w:t>
      </w:r>
      <w:r w:rsidRPr="002201E1">
        <w:rPr>
          <w:rFonts w:ascii="Times New Roman" w:eastAsia="Calibri" w:hAnsi="Times New Roman" w:cs="Times New Roman"/>
        </w:rPr>
        <w:t xml:space="preserve"> </w:t>
      </w:r>
      <w:r w:rsidRPr="002201E1">
        <w:rPr>
          <w:rFonts w:ascii="Times New Roman" w:eastAsia="Calibri" w:hAnsi="Times New Roman" w:cs="Times New Roman"/>
          <w:b/>
          <w:bCs/>
        </w:rPr>
        <w:t xml:space="preserve">zastavitelné </w:t>
      </w:r>
      <w:r w:rsidRPr="002201E1">
        <w:rPr>
          <w:rFonts w:ascii="Times New Roman" w:eastAsia="Calibri" w:hAnsi="Times New Roman" w:cs="Times New Roman"/>
        </w:rPr>
        <w:t>území v silničním ochranném pásmu ve vzdálenosti do 200 metrů od reklamního zařízení, nebo</w:t>
      </w:r>
    </w:p>
    <w:p w14:paraId="3096E832"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2. umístěno na odpočívce a velikost jeho činné plochy nepřesáhne 2 m</w:t>
      </w:r>
      <w:proofErr w:type="gramStart"/>
      <w:r w:rsidRPr="002201E1">
        <w:rPr>
          <w:rFonts w:ascii="Times New Roman" w:eastAsia="Calibri" w:hAnsi="Times New Roman" w:cs="Times New Roman"/>
        </w:rPr>
        <w:t>2 .</w:t>
      </w:r>
      <w:proofErr w:type="gramEnd"/>
    </w:p>
    <w:p w14:paraId="28568721"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Podmínky stanovené v povolení musí trvat po celou dobu platnosti povolení. Zánik některé z podmínek je povinen vlastník reklamního zařízení oznámit do 30 dnů příslušnému silničnímu správnímu úřadu, který povolení odejme.</w:t>
      </w:r>
    </w:p>
    <w:p w14:paraId="1A8AC2F9"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(8) Věci umístěné, zřizované nebo provozované bez povolení podle odstavce 1 nebo v rozporu s ním, s výjimkou reklamních zařízení, je jejich vlastník povinen odstranit neprodleně po doručení výzvy příslušného silničního správního úřadu. Neučiní-li tak, zajistí odstranění a likvidaci věci příslušný silniční správní úřad na náklady vlastníka věci.</w:t>
      </w:r>
    </w:p>
    <w:p w14:paraId="586696F5"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(9) Nemůže-li příslušný silniční správní úřad zjistit vlastníka věci umístěné, zřizované nebo provozované bez povolení podle odstavce 1, s výjimkou reklamních zařízení, zveřejní výzvu k odstranění věci způsobem v místě obvyklým a po marném uplynutí lhůty 10 dnů ode dne zveřejnění výzvy zajistí odstranění a likvidaci věci na náklady vlastníka dotčené pozemní komunikace nebo správce, je-li výkon správy dotčené pozemní komunikace zajišťován prostřednictvím správce. Zjistí-li vlastník dálnice, silnice nebo místní komunikace nebo správce, je-li výkon správy této pozemní komunikace zajišťován prostřednictvím správce, vlastníka věci dodatečně, může vůči němu uplatnit nárok na náhradu nákladů vzniklých odstraněním a likvidací věci.</w:t>
      </w:r>
    </w:p>
    <w:p w14:paraId="72BA204C"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(10) Silniční správní úřad vlastníku pozemní komunikace nebo jejímu správci, je-li výkon její správy zajišťován prostřednictvím správce, na jeho žádost sdělí, zda je reklamní zařízení na dálnici, silnici nebo místní komunikaci nebo na silničním pomocném pozemku zřízeno a provozováno na základě povolení ke zvláštnímu užívání. Je-li na dálnici, silnici nebo místní komunikaci nebo na silničním pomocném pozemku zřízeno nebo provozováno reklamní zařízení bez povolení ke zvláštnímu užívání, je vlastník této pozemní komunikace nebo její správce, je-li výkon její správy zajišťován prostřednictvím správce, povinen reklamní zařízení na náklady jeho vlastníka odstranit a uskladnit na vhodném místě. Odstranění reklamního zařízení bude provedeno bez ohledu na skutečnost, zda reklamní zařízení bylo povoleno stavebním úřadem5).</w:t>
      </w:r>
    </w:p>
    <w:p w14:paraId="69760801"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 xml:space="preserve">(11) Vlastník nebo správce pozemní komunikace, který odstranil reklamní zařízení postupem podle odstavce 10, zveřejní po dobu 3 měsíců způsobem umožňujícím dálkový přístup identifikační údaje reklamního zařízení a informaci, kde a jakým způsobem si může reklamní zařízení jeho vlastník vyzvednout. Reklamní zařízení lze jeho vlastníku vydat pouze po uhrazení nákladů na odstranění a uskladnění reklamního zařízení. Nedojde-li k vydání reklamního zařízení jeho vlastníku do 3 měsíců ode dne zveřejnění informací podle věty první, </w:t>
      </w:r>
      <w:r w:rsidRPr="002201E1">
        <w:rPr>
          <w:rFonts w:ascii="Times New Roman" w:eastAsia="Calibri" w:hAnsi="Times New Roman" w:cs="Times New Roman"/>
        </w:rPr>
        <w:lastRenderedPageBreak/>
        <w:t>je vlastník nebo správce pozemní komunikace, který reklamní zařízení odstranil, oprávněn reklamní zařízení na náklady jeho vlastníka zlikvidovat.</w:t>
      </w:r>
    </w:p>
    <w:p w14:paraId="701E0D10"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(12) Umísťování věcí na dálnici, silnici a místní komunikaci, které jsou uvedeny v § 14 odst. 1 písm. b) a odst. 2 písm. b) až d), není zvláštním užíváním dálnice, silnice a místní komunikace, vyžaduje však předchozí souhlas vlastníka dotčené komunikace.</w:t>
      </w:r>
    </w:p>
    <w:p w14:paraId="4BE824EF"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(13) Prováděcí předpis stanoví náležitosti žádosti o povolení zvláštního užívání dálnice, silnice a místní komunikace a náležitosti rozhodnutí v této věci.</w:t>
      </w:r>
    </w:p>
    <w:p w14:paraId="23DDC40F"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(14) V případě, že je v podmínkách zvláštního užívání podle odstavce 6 písm. a) požadován k zabezpečení bezpečnosti nebo plynulosti silničního provozu policejní doprovod, je osoba, na jejíž žádost bylo povolení vystaveno, povinna uhradit náklady s tímto spojené Policii České republiky.</w:t>
      </w:r>
    </w:p>
    <w:p w14:paraId="0DB7481F"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(15) Prováděcí předpis stanoví výši náhrad za poskytnutí policejního doprovodu.</w:t>
      </w:r>
    </w:p>
    <w:p w14:paraId="4FF2E501" w14:textId="77777777" w:rsidR="002201E1" w:rsidRPr="002201E1" w:rsidRDefault="002201E1" w:rsidP="002201E1">
      <w:pPr>
        <w:spacing w:before="120" w:after="120" w:line="276" w:lineRule="auto"/>
        <w:jc w:val="both"/>
        <w:rPr>
          <w:rFonts w:ascii="Times New Roman" w:eastAsia="Calibri" w:hAnsi="Times New Roman" w:cs="Times New Roman"/>
        </w:rPr>
      </w:pPr>
    </w:p>
    <w:p w14:paraId="34483ED7" w14:textId="77777777" w:rsidR="002201E1" w:rsidRPr="002201E1" w:rsidRDefault="002201E1" w:rsidP="002201E1">
      <w:pPr>
        <w:spacing w:before="120" w:after="120" w:line="276" w:lineRule="auto"/>
        <w:jc w:val="center"/>
        <w:rPr>
          <w:rFonts w:ascii="Times New Roman" w:eastAsia="Calibri" w:hAnsi="Times New Roman" w:cs="Times New Roman"/>
        </w:rPr>
      </w:pPr>
      <w:r w:rsidRPr="002201E1">
        <w:rPr>
          <w:rFonts w:ascii="Times New Roman" w:eastAsia="Calibri" w:hAnsi="Times New Roman" w:cs="Times New Roman"/>
        </w:rPr>
        <w:t>§ 30</w:t>
      </w:r>
    </w:p>
    <w:p w14:paraId="529F9206"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(1) K ochraně dálnice, silnice a místní komunikace I. nebo II. třídy a provozu na nich slouží silniční ochranná pásma. Silniční ochranné pásmo pro nově budovanou nebo rekonstruovanou dálnici, silnici a místní komunikaci I. nebo II. třídy vzniká na základě rozhodnutí o povolení záměru podle stavebního zákona.</w:t>
      </w:r>
    </w:p>
    <w:p w14:paraId="4EB1DACD"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 xml:space="preserve">(2) Silničním ochranným pásmem se pro účely tohoto zákona rozumí prostor mimo </w:t>
      </w:r>
      <w:r w:rsidRPr="002201E1">
        <w:rPr>
          <w:rFonts w:ascii="Times New Roman" w:eastAsia="Calibri" w:hAnsi="Times New Roman" w:cs="Times New Roman"/>
          <w:b/>
          <w:bCs/>
        </w:rPr>
        <w:t>zastavitelné</w:t>
      </w:r>
      <w:r w:rsidRPr="002201E1">
        <w:rPr>
          <w:rFonts w:ascii="Times New Roman" w:eastAsia="Calibri" w:hAnsi="Times New Roman" w:cs="Times New Roman"/>
        </w:rPr>
        <w:t xml:space="preserve"> </w:t>
      </w:r>
      <w:r w:rsidRPr="002201E1">
        <w:rPr>
          <w:rFonts w:ascii="Times New Roman" w:eastAsia="Calibri" w:hAnsi="Times New Roman" w:cs="Times New Roman"/>
          <w:strike/>
        </w:rPr>
        <w:t>zastavěné</w:t>
      </w:r>
      <w:r w:rsidRPr="002201E1">
        <w:rPr>
          <w:rFonts w:ascii="Times New Roman" w:eastAsia="Calibri" w:hAnsi="Times New Roman" w:cs="Times New Roman"/>
        </w:rPr>
        <w:t xml:space="preserve"> území ohraničený svislými plochami vedenými do výšky 50 m a ve vzdálenosti</w:t>
      </w:r>
    </w:p>
    <w:p w14:paraId="1823D686"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a) 50 m od osy přilehlého jízdního pásu dálnice anebo od osy větve její křižovatky s jinou pozemní komunikací; pokud by takto určené pásmo nezahrnovalo celou plochu odpočívky, tvoří hranici pásma hranice silničního pozemku,</w:t>
      </w:r>
    </w:p>
    <w:p w14:paraId="31E9834F"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b) 50 m od osy vozovky nebo přilehlého jízdního pásu silnice I. třídy nebo místní komunikace I. třídy,</w:t>
      </w:r>
    </w:p>
    <w:p w14:paraId="665F431E"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c) 15 m od osy vozovky nebo od osy přilehlého jízdního pásu silnice II. třídy nebo III. třídy a místní komunikace II. třídy.</w:t>
      </w:r>
    </w:p>
    <w:p w14:paraId="6F9EB26F"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 xml:space="preserve">(3) S ohledem na vymezení </w:t>
      </w:r>
      <w:r w:rsidRPr="002201E1">
        <w:rPr>
          <w:rFonts w:ascii="Times New Roman" w:eastAsia="Calibri" w:hAnsi="Times New Roman" w:cs="Times New Roman"/>
          <w:bCs/>
          <w:strike/>
        </w:rPr>
        <w:t>zastavěného</w:t>
      </w:r>
      <w:r w:rsidRPr="002201E1">
        <w:rPr>
          <w:rFonts w:ascii="Times New Roman" w:eastAsia="Calibri" w:hAnsi="Times New Roman" w:cs="Times New Roman"/>
        </w:rPr>
        <w:t xml:space="preserve"> </w:t>
      </w:r>
      <w:r w:rsidRPr="002201E1">
        <w:rPr>
          <w:rFonts w:ascii="Times New Roman" w:eastAsia="Calibri" w:hAnsi="Times New Roman" w:cs="Times New Roman"/>
          <w:b/>
          <w:bCs/>
        </w:rPr>
        <w:t xml:space="preserve">zastavitelného </w:t>
      </w:r>
      <w:r w:rsidRPr="002201E1">
        <w:rPr>
          <w:rFonts w:ascii="Times New Roman" w:eastAsia="Calibri" w:hAnsi="Times New Roman" w:cs="Times New Roman"/>
        </w:rPr>
        <w:t>území může být ochranné pásmo zřízeno pouze po jedné straně dálnice, silnice nebo místní komunikace I. a II. třídy.</w:t>
      </w:r>
    </w:p>
    <w:p w14:paraId="363032AD" w14:textId="77777777" w:rsidR="002201E1" w:rsidRP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(4) Hranice silničního ochranného pásma definovaná v § 30 odst. 2 písm. a) je pro zřizování a provozování reklamních zařízení posunuta z 50 metrů na 250 metrů.</w:t>
      </w:r>
    </w:p>
    <w:p w14:paraId="7214F57B" w14:textId="77777777" w:rsidR="002201E1" w:rsidRDefault="002201E1" w:rsidP="002201E1">
      <w:pPr>
        <w:spacing w:before="120" w:after="120" w:line="276" w:lineRule="auto"/>
        <w:ind w:firstLine="709"/>
        <w:jc w:val="both"/>
        <w:rPr>
          <w:rFonts w:ascii="Times New Roman" w:eastAsia="Calibri" w:hAnsi="Times New Roman" w:cs="Times New Roman"/>
        </w:rPr>
      </w:pPr>
      <w:r w:rsidRPr="002201E1">
        <w:rPr>
          <w:rFonts w:ascii="Times New Roman" w:eastAsia="Calibri" w:hAnsi="Times New Roman" w:cs="Times New Roman"/>
        </w:rPr>
        <w:t xml:space="preserve">(5) Pro zřizování a provozování reklamních zařízení se silničním ochranným pásmem dálnice rozumí také prostor </w:t>
      </w:r>
      <w:proofErr w:type="gramStart"/>
      <w:r w:rsidRPr="002201E1">
        <w:rPr>
          <w:rFonts w:ascii="Times New Roman" w:eastAsia="Calibri" w:hAnsi="Times New Roman" w:cs="Times New Roman"/>
        </w:rPr>
        <w:t xml:space="preserve">v  </w:t>
      </w:r>
      <w:r w:rsidRPr="00BE6A9D">
        <w:rPr>
          <w:rFonts w:ascii="Times New Roman" w:eastAsia="Calibri" w:hAnsi="Times New Roman" w:cs="Times New Roman"/>
          <w:strike/>
          <w:color w:val="0070C0"/>
        </w:rPr>
        <w:t>zastavěném</w:t>
      </w:r>
      <w:proofErr w:type="gramEnd"/>
      <w:r w:rsidRPr="00BE6A9D">
        <w:rPr>
          <w:rFonts w:ascii="Times New Roman" w:eastAsia="Calibri" w:hAnsi="Times New Roman" w:cs="Times New Roman"/>
          <w:color w:val="0070C0"/>
        </w:rPr>
        <w:t xml:space="preserve"> </w:t>
      </w:r>
      <w:r w:rsidRPr="00BE6A9D">
        <w:rPr>
          <w:rFonts w:ascii="Times New Roman" w:eastAsia="Calibri" w:hAnsi="Times New Roman" w:cs="Times New Roman"/>
          <w:b/>
          <w:bCs/>
          <w:color w:val="0070C0"/>
        </w:rPr>
        <w:t>zastavitelném</w:t>
      </w:r>
      <w:r w:rsidRPr="00BE6A9D">
        <w:rPr>
          <w:rFonts w:ascii="Times New Roman" w:eastAsia="Calibri" w:hAnsi="Times New Roman" w:cs="Times New Roman"/>
          <w:color w:val="0070C0"/>
        </w:rPr>
        <w:t xml:space="preserve"> </w:t>
      </w:r>
      <w:r w:rsidRPr="002201E1">
        <w:rPr>
          <w:rFonts w:ascii="Times New Roman" w:eastAsia="Calibri" w:hAnsi="Times New Roman" w:cs="Times New Roman"/>
        </w:rPr>
        <w:t>území ohraničený svislými plochami vedenými do výšky 50 m a ve vzdálenosti 50 m od osy přilehlého jízdního pásu dálnice nebo od osy větve její křižovatky s jinou pozemní komunikací.</w:t>
      </w:r>
    </w:p>
    <w:p w14:paraId="705AE975" w14:textId="0B48FCF5" w:rsidR="00BE6A9D" w:rsidRPr="002201E1" w:rsidRDefault="00BE6A9D" w:rsidP="002201E1">
      <w:pPr>
        <w:spacing w:before="120" w:after="120" w:line="276" w:lineRule="auto"/>
        <w:ind w:firstLine="709"/>
        <w:jc w:val="both"/>
        <w:rPr>
          <w:rFonts w:ascii="Times New Roman" w:eastAsia="Calibri" w:hAnsi="Times New Roman" w:cs="Times New Roman"/>
        </w:rPr>
      </w:pPr>
      <w:r w:rsidRPr="00BE6A9D">
        <w:rPr>
          <w:rFonts w:ascii="Times New Roman" w:eastAsia="Calibri" w:hAnsi="Times New Roman" w:cs="Times New Roman"/>
          <w:color w:val="0070C0"/>
        </w:rPr>
        <w:t xml:space="preserve">(6) </w:t>
      </w:r>
      <w:r w:rsidRPr="00BE6A9D">
        <w:rPr>
          <w:rFonts w:ascii="Times New Roman" w:eastAsia="Aptos" w:hAnsi="Times New Roman" w:cs="Times New Roman"/>
          <w:color w:val="0070C0"/>
        </w:rPr>
        <w:t xml:space="preserve">Podmínky </w:t>
      </w:r>
      <w:r w:rsidRPr="002201E1">
        <w:rPr>
          <w:rFonts w:ascii="Times New Roman" w:eastAsia="Aptos" w:hAnsi="Times New Roman" w:cs="Times New Roman"/>
          <w:color w:val="0070C0"/>
        </w:rPr>
        <w:t>vymezení zastavitelného území pro účely odstavce 2 stanoví stavební zákon.</w:t>
      </w:r>
    </w:p>
    <w:p w14:paraId="291A5956" w14:textId="37FA95B3" w:rsidR="002201E1" w:rsidRPr="002201E1" w:rsidRDefault="002201E1" w:rsidP="002201E1">
      <w:pPr>
        <w:spacing w:before="120" w:after="120" w:line="276" w:lineRule="auto"/>
        <w:jc w:val="center"/>
        <w:rPr>
          <w:rFonts w:ascii="Times New Roman" w:eastAsia="Calibri" w:hAnsi="Times New Roman" w:cs="Times New Roman"/>
        </w:rPr>
      </w:pPr>
      <w:r w:rsidRPr="002201E1">
        <w:rPr>
          <w:rFonts w:ascii="Times New Roman" w:eastAsia="Calibri" w:hAnsi="Times New Roman" w:cs="Times New Roman"/>
        </w:rPr>
        <w:lastRenderedPageBreak/>
        <w:t>§ 3</w:t>
      </w:r>
      <w:r w:rsidR="00E46951">
        <w:rPr>
          <w:rFonts w:ascii="Times New Roman" w:eastAsia="Calibri" w:hAnsi="Times New Roman" w:cs="Times New Roman"/>
        </w:rPr>
        <w:t>1</w:t>
      </w:r>
    </w:p>
    <w:p w14:paraId="72E1F036" w14:textId="77777777" w:rsidR="002201E1" w:rsidRPr="002201E1" w:rsidRDefault="002201E1" w:rsidP="002201E1">
      <w:pPr>
        <w:spacing w:before="120" w:after="120" w:line="276" w:lineRule="auto"/>
        <w:jc w:val="center"/>
        <w:rPr>
          <w:rFonts w:ascii="Times New Roman" w:eastAsia="Calibri" w:hAnsi="Times New Roman" w:cs="Times New Roman"/>
          <w:b/>
          <w:bCs/>
        </w:rPr>
      </w:pPr>
      <w:r w:rsidRPr="002201E1">
        <w:rPr>
          <w:rFonts w:ascii="Times New Roman" w:eastAsia="Calibri" w:hAnsi="Times New Roman" w:cs="Times New Roman"/>
          <w:b/>
          <w:bCs/>
        </w:rPr>
        <w:t>Ochrana dálnice, silnice a místní komunikace</w:t>
      </w:r>
    </w:p>
    <w:p w14:paraId="34AAA130" w14:textId="77777777" w:rsidR="00E46951" w:rsidRPr="00E46951" w:rsidRDefault="00E46951" w:rsidP="00E46951">
      <w:pPr>
        <w:spacing w:before="120" w:after="120" w:line="276" w:lineRule="auto"/>
        <w:ind w:firstLine="708"/>
        <w:jc w:val="both"/>
        <w:rPr>
          <w:rFonts w:ascii="Times New Roman" w:eastAsia="Calibri" w:hAnsi="Times New Roman" w:cs="Times New Roman"/>
        </w:rPr>
      </w:pPr>
      <w:r w:rsidRPr="00E46951">
        <w:rPr>
          <w:rFonts w:ascii="Times New Roman" w:eastAsia="Calibri" w:hAnsi="Times New Roman" w:cs="Times New Roman"/>
        </w:rPr>
        <w:t>(1) Zřízení a provozování reklamního zařízení v silničním ochranném pásmu pozemní komunikace, které je z této pozemní komunikace viditelné, podléhá povolení.</w:t>
      </w:r>
    </w:p>
    <w:p w14:paraId="591C8866" w14:textId="77777777" w:rsidR="00E46951" w:rsidRPr="00E46951" w:rsidRDefault="00E46951" w:rsidP="00E46951">
      <w:pPr>
        <w:spacing w:before="120" w:after="120" w:line="276" w:lineRule="auto"/>
        <w:ind w:firstLine="708"/>
        <w:jc w:val="both"/>
        <w:rPr>
          <w:rFonts w:ascii="Times New Roman" w:eastAsia="Calibri" w:hAnsi="Times New Roman" w:cs="Times New Roman"/>
        </w:rPr>
      </w:pPr>
      <w:r w:rsidRPr="00E46951">
        <w:rPr>
          <w:rFonts w:ascii="Times New Roman" w:eastAsia="Calibri" w:hAnsi="Times New Roman" w:cs="Times New Roman"/>
        </w:rPr>
        <w:t>(2) Zřízení a provozování reklamního zařízení lze povolit pouze, není-li zaměnitelné s dopravními značkami, světelnými signály, zařízeními pro provozní informace nebo s dopravními zařízeními a nemůže-li oslnit uživatele dotčené pozemní komunikace nebo jinak narušit provoz na pozemních komunikacích.</w:t>
      </w:r>
    </w:p>
    <w:p w14:paraId="250259AC" w14:textId="77777777" w:rsidR="00E46951" w:rsidRPr="00E46951" w:rsidRDefault="00E46951" w:rsidP="00E46951">
      <w:pPr>
        <w:spacing w:before="120" w:after="120" w:line="276" w:lineRule="auto"/>
        <w:ind w:firstLine="708"/>
        <w:jc w:val="both"/>
        <w:rPr>
          <w:rFonts w:ascii="Times New Roman" w:eastAsia="Calibri" w:hAnsi="Times New Roman" w:cs="Times New Roman"/>
        </w:rPr>
      </w:pPr>
      <w:r w:rsidRPr="00E46951">
        <w:rPr>
          <w:rFonts w:ascii="Times New Roman" w:eastAsia="Calibri" w:hAnsi="Times New Roman" w:cs="Times New Roman"/>
        </w:rPr>
        <w:t>(3) Jde-li se o reklamní zařízení v silničním ochranném pásmu dálnice a silnice I. třídy, lze jeho zřízení a provozování povolit, pouze pokud splňuje podmínky podle odstavce 2 a</w:t>
      </w:r>
    </w:p>
    <w:p w14:paraId="604F7DCC" w14:textId="10C34AE1" w:rsidR="00E46951" w:rsidRPr="00E46951" w:rsidRDefault="00E46951" w:rsidP="00E46951">
      <w:pPr>
        <w:spacing w:before="120" w:after="120" w:line="276" w:lineRule="auto"/>
        <w:jc w:val="both"/>
        <w:rPr>
          <w:rFonts w:ascii="Times New Roman" w:eastAsia="Calibri" w:hAnsi="Times New Roman" w:cs="Times New Roman"/>
        </w:rPr>
      </w:pPr>
      <w:r w:rsidRPr="00E46951">
        <w:rPr>
          <w:rFonts w:ascii="Times New Roman" w:eastAsia="Calibri" w:hAnsi="Times New Roman" w:cs="Times New Roman"/>
        </w:rPr>
        <w:t xml:space="preserve">a) slouží k označení provozovny, která se nachází v silničním ochranném pásmu ve vzdálenosti do 200 </w:t>
      </w:r>
      <w:r>
        <w:rPr>
          <w:rFonts w:ascii="Times New Roman" w:eastAsia="Calibri" w:hAnsi="Times New Roman" w:cs="Times New Roman"/>
        </w:rPr>
        <w:t>m</w:t>
      </w:r>
      <w:r w:rsidRPr="00E46951">
        <w:rPr>
          <w:rFonts w:ascii="Times New Roman" w:eastAsia="Calibri" w:hAnsi="Times New Roman" w:cs="Times New Roman"/>
        </w:rPr>
        <w:t>etrů od reklamního zařízení, nebo</w:t>
      </w:r>
    </w:p>
    <w:p w14:paraId="7C6301C2" w14:textId="77777777" w:rsidR="00E46951" w:rsidRPr="00E46951" w:rsidRDefault="00E46951" w:rsidP="00E46951">
      <w:pPr>
        <w:spacing w:before="120" w:after="120" w:line="276" w:lineRule="auto"/>
        <w:jc w:val="both"/>
        <w:rPr>
          <w:rFonts w:ascii="Times New Roman" w:eastAsia="Calibri" w:hAnsi="Times New Roman" w:cs="Times New Roman"/>
        </w:rPr>
      </w:pPr>
      <w:r w:rsidRPr="00E46951">
        <w:rPr>
          <w:rFonts w:ascii="Times New Roman" w:eastAsia="Calibri" w:hAnsi="Times New Roman" w:cs="Times New Roman"/>
        </w:rPr>
        <w:t>b) bude umístěno na odpočívce, parkovišti, čerpací stanici pohonných hmot, dobíjecí stanici, motelu nebo motorestu a velikost jeho činné plochy nepřesáhne 2 m2.</w:t>
      </w:r>
    </w:p>
    <w:p w14:paraId="35A8D995" w14:textId="77777777" w:rsidR="00E46951" w:rsidRPr="00E46951" w:rsidRDefault="00E46951" w:rsidP="00E46951">
      <w:pPr>
        <w:spacing w:before="120" w:after="120" w:line="276" w:lineRule="auto"/>
        <w:ind w:firstLine="708"/>
        <w:jc w:val="both"/>
        <w:rPr>
          <w:rFonts w:ascii="Times New Roman" w:eastAsia="Calibri" w:hAnsi="Times New Roman" w:cs="Times New Roman"/>
        </w:rPr>
      </w:pPr>
      <w:r w:rsidRPr="00E46951">
        <w:rPr>
          <w:rFonts w:ascii="Times New Roman" w:eastAsia="Calibri" w:hAnsi="Times New Roman" w:cs="Times New Roman"/>
        </w:rPr>
        <w:t>(4) Povolení podle odstavce 1 vydává příslušný silniční správní úřad po předchozím souhlasu</w:t>
      </w:r>
    </w:p>
    <w:p w14:paraId="61042F0A" w14:textId="77777777" w:rsidR="00E46951" w:rsidRPr="00E46951" w:rsidRDefault="00E46951" w:rsidP="00E46951">
      <w:pPr>
        <w:spacing w:before="120" w:after="120" w:line="276" w:lineRule="auto"/>
        <w:jc w:val="both"/>
        <w:rPr>
          <w:rFonts w:ascii="Times New Roman" w:eastAsia="Calibri" w:hAnsi="Times New Roman" w:cs="Times New Roman"/>
        </w:rPr>
      </w:pPr>
      <w:r w:rsidRPr="00E46951">
        <w:rPr>
          <w:rFonts w:ascii="Times New Roman" w:eastAsia="Calibri" w:hAnsi="Times New Roman" w:cs="Times New Roman"/>
        </w:rPr>
        <w:t>a) vlastníka dotčené nemovitosti, na které má být reklamní zařízení zřizováno a provozováno,</w:t>
      </w:r>
    </w:p>
    <w:p w14:paraId="66D754FC" w14:textId="77777777" w:rsidR="00E46951" w:rsidRPr="00E46951" w:rsidRDefault="00E46951" w:rsidP="00E46951">
      <w:pPr>
        <w:spacing w:before="120" w:after="120" w:line="276" w:lineRule="auto"/>
        <w:jc w:val="both"/>
        <w:rPr>
          <w:rFonts w:ascii="Times New Roman" w:eastAsia="Calibri" w:hAnsi="Times New Roman" w:cs="Times New Roman"/>
        </w:rPr>
      </w:pPr>
      <w:r w:rsidRPr="00E46951">
        <w:rPr>
          <w:rFonts w:ascii="Times New Roman" w:eastAsia="Calibri" w:hAnsi="Times New Roman" w:cs="Times New Roman"/>
        </w:rPr>
        <w:t>b) Ministerstva vnitra, jde-li o silniční ochranné pásmo dálnice,</w:t>
      </w:r>
    </w:p>
    <w:p w14:paraId="68D26BBB" w14:textId="77777777" w:rsidR="00E46951" w:rsidRPr="00E46951" w:rsidRDefault="00E46951" w:rsidP="00E46951">
      <w:pPr>
        <w:spacing w:before="120" w:after="120" w:line="276" w:lineRule="auto"/>
        <w:jc w:val="both"/>
        <w:rPr>
          <w:rFonts w:ascii="Times New Roman" w:eastAsia="Calibri" w:hAnsi="Times New Roman" w:cs="Times New Roman"/>
        </w:rPr>
      </w:pPr>
      <w:r w:rsidRPr="00E46951">
        <w:rPr>
          <w:rFonts w:ascii="Times New Roman" w:eastAsia="Calibri" w:hAnsi="Times New Roman" w:cs="Times New Roman"/>
        </w:rPr>
        <w:t>c) Policie České republiky, jde-li o silniční ochranné pásmo silnice a místní komunikace.</w:t>
      </w:r>
    </w:p>
    <w:p w14:paraId="097FD37F" w14:textId="77777777" w:rsidR="00E46951" w:rsidRPr="00E46951" w:rsidRDefault="00E46951" w:rsidP="00E46951">
      <w:pPr>
        <w:spacing w:before="120" w:after="120" w:line="276" w:lineRule="auto"/>
        <w:ind w:firstLine="708"/>
        <w:jc w:val="both"/>
        <w:rPr>
          <w:rFonts w:ascii="Times New Roman" w:eastAsia="Calibri" w:hAnsi="Times New Roman" w:cs="Times New Roman"/>
        </w:rPr>
      </w:pPr>
      <w:r w:rsidRPr="00E46951">
        <w:rPr>
          <w:rFonts w:ascii="Times New Roman" w:eastAsia="Calibri" w:hAnsi="Times New Roman" w:cs="Times New Roman"/>
        </w:rPr>
        <w:t>(5) Silniční správní úřad vydá rozhodnutí o povolení zřizovat a provozovat reklamní zařízení právnické nebo fyzické osobě na základě písemné žádosti a v rozhodnutí stanoví podmínky zřizování a provozování reklamního zařízení.</w:t>
      </w:r>
    </w:p>
    <w:p w14:paraId="6CBEF0A3" w14:textId="77777777" w:rsidR="00E46951" w:rsidRPr="00E46951" w:rsidRDefault="00E46951" w:rsidP="00E46951">
      <w:pPr>
        <w:spacing w:before="120" w:after="120" w:line="276" w:lineRule="auto"/>
        <w:ind w:firstLine="708"/>
        <w:jc w:val="both"/>
        <w:rPr>
          <w:rFonts w:ascii="Times New Roman" w:eastAsia="Calibri" w:hAnsi="Times New Roman" w:cs="Times New Roman"/>
        </w:rPr>
      </w:pPr>
      <w:r w:rsidRPr="00E46951">
        <w:rPr>
          <w:rFonts w:ascii="Times New Roman" w:eastAsia="Calibri" w:hAnsi="Times New Roman" w:cs="Times New Roman"/>
        </w:rPr>
        <w:t>(6) Vlastník nemovitosti v silničním ochranném pásmu je oprávněn v obecném zájmu umístit na své nemovitosti pouze reklamní zařízení, které bylo povoleno.</w:t>
      </w:r>
    </w:p>
    <w:p w14:paraId="6ACAD3FC" w14:textId="77777777" w:rsidR="00E46951" w:rsidRPr="00E46951" w:rsidRDefault="00E46951" w:rsidP="00E46951">
      <w:pPr>
        <w:spacing w:before="120" w:after="120" w:line="276" w:lineRule="auto"/>
        <w:ind w:firstLine="708"/>
        <w:jc w:val="both"/>
        <w:rPr>
          <w:rFonts w:ascii="Times New Roman" w:eastAsia="Calibri" w:hAnsi="Times New Roman" w:cs="Times New Roman"/>
        </w:rPr>
      </w:pPr>
      <w:r w:rsidRPr="00E46951">
        <w:rPr>
          <w:rFonts w:ascii="Times New Roman" w:eastAsia="Calibri" w:hAnsi="Times New Roman" w:cs="Times New Roman"/>
        </w:rPr>
        <w:t>(7) Porušuje-li právnická nebo fyzická osoba podmínky stanovené v rozhodnutí o vydání povolení ke zřizování a provozování reklamních zařízení nebo přestanou-li být splněny podmínky pro vydání tohoto povolení, silniční správní úřad rozhodne o odnětí povolení. Právnické nebo fyzické osobě, které bylo odňato povolení z důvodu porušení podmínek stanovených v rozhodnutí o vydání povolení, lze udělit povolení na základě znovu podané žádosti nejdříve po uplynutí tří let ode dne, kdy rozhodnutí o odnětí povolení nabylo právní moci.</w:t>
      </w:r>
    </w:p>
    <w:p w14:paraId="05D304B2" w14:textId="77777777" w:rsidR="00E46951" w:rsidRPr="00E46951" w:rsidRDefault="00E46951" w:rsidP="00E46951">
      <w:pPr>
        <w:spacing w:before="120" w:after="120" w:line="276" w:lineRule="auto"/>
        <w:ind w:firstLine="708"/>
        <w:jc w:val="both"/>
        <w:rPr>
          <w:rFonts w:ascii="Times New Roman" w:eastAsia="Calibri" w:hAnsi="Times New Roman" w:cs="Times New Roman"/>
        </w:rPr>
      </w:pPr>
      <w:r w:rsidRPr="00E46951">
        <w:rPr>
          <w:rFonts w:ascii="Times New Roman" w:eastAsia="Calibri" w:hAnsi="Times New Roman" w:cs="Times New Roman"/>
        </w:rPr>
        <w:t>(8) Silniční správní úřad může rozhodnout o změně vydaného povolení na základě odůvodněné žádosti držitele povolení.</w:t>
      </w:r>
    </w:p>
    <w:p w14:paraId="298A2E83" w14:textId="6DDBF0DB" w:rsidR="00E46951" w:rsidRPr="00E46951" w:rsidRDefault="00E46951" w:rsidP="00E46951">
      <w:pPr>
        <w:spacing w:before="120" w:after="120" w:line="276" w:lineRule="auto"/>
        <w:ind w:firstLine="708"/>
        <w:jc w:val="both"/>
        <w:rPr>
          <w:rFonts w:ascii="Times New Roman" w:eastAsia="Calibri" w:hAnsi="Times New Roman" w:cs="Times New Roman"/>
        </w:rPr>
      </w:pPr>
      <w:r w:rsidRPr="00E46951">
        <w:rPr>
          <w:rFonts w:ascii="Times New Roman" w:eastAsia="Calibri" w:hAnsi="Times New Roman" w:cs="Times New Roman"/>
        </w:rPr>
        <w:t xml:space="preserve">(9) Je-li v silničním ochranném pásmu zřízeno nebo provozováno reklamní zařízení v rozporu s odstavcem 1 bez povolení, vyzve silniční správní úřad neprodleně poté, co se o tom dozvěděl, vlastníka pozemní komunikace, v jejímž ochranném pásmu je reklamní zařízení zřízeno nebo provozováno, nebo jejího správce, je-li výkon její správy zajišťován prostřednictvím správce, k odstranění reklamního zařízení, a vlastníka nemovitosti, na které je </w:t>
      </w:r>
      <w:r w:rsidRPr="00E46951">
        <w:rPr>
          <w:rFonts w:ascii="Times New Roman" w:eastAsia="Calibri" w:hAnsi="Times New Roman" w:cs="Times New Roman"/>
        </w:rPr>
        <w:lastRenderedPageBreak/>
        <w:t>reklamní zařízení zřízeno nebo provozováno, k poskytnutí součinnosti podle odstavce 12. Silniční správní úřad vlastníka pozemní komunikace nebo jejího správce nevyzývá, je-li současně vlastníkem nemovitosti, na které je reklamní zařízení zřízeno nebo provozováno; v takovém případě silniční správní úřad vlastníku nebo správci pozemní komunikace na jeho žádost sdělí, zda je reklamní zařízení zřízeno a provozováno na základě povolení podle odstavce</w:t>
      </w:r>
      <w:r>
        <w:rPr>
          <w:rFonts w:ascii="Times New Roman" w:eastAsia="Calibri" w:hAnsi="Times New Roman" w:cs="Times New Roman"/>
        </w:rPr>
        <w:t> </w:t>
      </w:r>
      <w:r w:rsidRPr="00E46951">
        <w:rPr>
          <w:rFonts w:ascii="Times New Roman" w:eastAsia="Calibri" w:hAnsi="Times New Roman" w:cs="Times New Roman"/>
        </w:rPr>
        <w:t>1.</w:t>
      </w:r>
    </w:p>
    <w:p w14:paraId="39B88494" w14:textId="77777777" w:rsidR="00E46951" w:rsidRPr="00E46951" w:rsidRDefault="00E46951" w:rsidP="00E46951">
      <w:pPr>
        <w:spacing w:before="120" w:after="120" w:line="276" w:lineRule="auto"/>
        <w:ind w:firstLine="708"/>
        <w:jc w:val="both"/>
        <w:rPr>
          <w:rFonts w:ascii="Times New Roman" w:eastAsia="Calibri" w:hAnsi="Times New Roman" w:cs="Times New Roman"/>
        </w:rPr>
      </w:pPr>
      <w:r w:rsidRPr="00E46951">
        <w:rPr>
          <w:rFonts w:ascii="Times New Roman" w:eastAsia="Calibri" w:hAnsi="Times New Roman" w:cs="Times New Roman"/>
        </w:rPr>
        <w:t>(10) Reklamní zařízení zřízené nebo provozované v ochranném pásmu pozemní komunikace v rozporu s odstavcem 1 bez povolení je vlastník této pozemní komunikace nebo její správce, je-li výkon její správy zajišťován prostřednictvím správce, povinen na náklady jeho vlastníka odstranit a uskladnit na vhodném místě. Odstranění reklamního zařízení bude provedeno bez ohledu na skutečnost, zda reklamní zařízení bylo povoleno stavebním úřadem5).</w:t>
      </w:r>
    </w:p>
    <w:p w14:paraId="32914B98" w14:textId="77777777" w:rsidR="00E46951" w:rsidRPr="00E46951" w:rsidRDefault="00E46951" w:rsidP="00E46951">
      <w:pPr>
        <w:spacing w:before="120" w:after="120" w:line="276" w:lineRule="auto"/>
        <w:ind w:firstLine="708"/>
        <w:jc w:val="both"/>
        <w:rPr>
          <w:rFonts w:ascii="Times New Roman" w:eastAsia="Calibri" w:hAnsi="Times New Roman" w:cs="Times New Roman"/>
        </w:rPr>
      </w:pPr>
      <w:r w:rsidRPr="00E46951">
        <w:rPr>
          <w:rFonts w:ascii="Times New Roman" w:eastAsia="Calibri" w:hAnsi="Times New Roman" w:cs="Times New Roman"/>
        </w:rPr>
        <w:t>(11) Vlastník nebo správce pozemní komunikace, který odstranil reklamní zařízení postupem podle odstavce 10, zveřejní po dobu 3 měsíců způsobem umožňujícím dálkový přístup identifikační údaje reklamního zařízení a informaci, kde a jakým způsobem si může reklamní zařízení jeho vlastník vyzvednout. Reklamní zařízení lze jeho vlastníku vydat pouze po uhrazení nákladů na odstranění a uskladnění reklamního zařízení. Nedojde-li k vydání reklamního zařízení jeho vlastníku do 3 měsíců ode dne zveřejnění informací podle věty první, je vlastník nebo správce pozemní komunikace, který reklamní zařízení odstranil, oprávněn reklamní zařízení na náklady jeho vlastníka zlikvidovat.</w:t>
      </w:r>
    </w:p>
    <w:p w14:paraId="09D42193" w14:textId="77777777" w:rsidR="00E46951" w:rsidRDefault="00E46951" w:rsidP="00E46951">
      <w:pPr>
        <w:spacing w:before="120" w:after="120" w:line="276" w:lineRule="auto"/>
        <w:ind w:firstLine="708"/>
        <w:jc w:val="both"/>
        <w:rPr>
          <w:rFonts w:ascii="Times New Roman" w:eastAsia="Calibri" w:hAnsi="Times New Roman" w:cs="Times New Roman"/>
        </w:rPr>
      </w:pPr>
      <w:r w:rsidRPr="00E46951">
        <w:rPr>
          <w:rFonts w:ascii="Times New Roman" w:eastAsia="Calibri" w:hAnsi="Times New Roman" w:cs="Times New Roman"/>
        </w:rPr>
        <w:t>(12) Vlastník nemovitosti, na které je zřízeno a provozováno reklamní zařízení bez povolení podle odstavce 1, je povinen umožnit na nezbytnou dobu a v nezbytné míře vstup na svoji nemovitost za účelem odstranění tohoto reklamního zařízení. Vznikne-li tím škoda na nemovitosti, je ten, kdo škodu způsobil, povinen ji nahradit; této odpovědnosti se nemůže zprostit.</w:t>
      </w:r>
    </w:p>
    <w:p w14:paraId="301CAF3E" w14:textId="3C4829B9" w:rsidR="00E46951" w:rsidRPr="00E46951" w:rsidRDefault="00E46951" w:rsidP="00E46951">
      <w:pPr>
        <w:spacing w:before="120" w:after="120" w:line="276" w:lineRule="auto"/>
        <w:ind w:firstLine="708"/>
        <w:jc w:val="both"/>
        <w:rPr>
          <w:rFonts w:ascii="Times New Roman" w:eastAsia="Calibri" w:hAnsi="Times New Roman" w:cs="Times New Roman"/>
          <w:b/>
          <w:bCs/>
        </w:rPr>
      </w:pPr>
      <w:r w:rsidRPr="00E46951">
        <w:rPr>
          <w:rFonts w:ascii="Times New Roman" w:eastAsia="Aptos" w:hAnsi="Times New Roman" w:cs="Times New Roman"/>
          <w:b/>
          <w:bCs/>
          <w:color w:val="0070C0"/>
        </w:rPr>
        <w:t>(13) Podléhá-li provozování reklamního zařízení, které bylo zřízeno v souladu s tímto zákonem bez povolení, z důvodu rozšíření silničního ochranného pásma nebo změny viditelnosti z pozemní komunikace nově povolení podle odstavce 1, lze jej po dobu 5 let ode dne, kdy tento důvod nastal, provozovat i bez tohoto povolení; odstavce 9 až 12 se po tuto dobu nepoužijí.</w:t>
      </w:r>
    </w:p>
    <w:p w14:paraId="0508BAFA" w14:textId="54A99C0A" w:rsidR="002201E1" w:rsidRPr="002201E1" w:rsidRDefault="002201E1" w:rsidP="00E46951">
      <w:pPr>
        <w:spacing w:before="120" w:after="120" w:line="276" w:lineRule="auto"/>
        <w:jc w:val="center"/>
        <w:rPr>
          <w:rFonts w:ascii="Times New Roman" w:eastAsia="Calibri" w:hAnsi="Times New Roman" w:cs="Times New Roman"/>
        </w:rPr>
      </w:pPr>
      <w:r w:rsidRPr="002201E1">
        <w:rPr>
          <w:rFonts w:ascii="Times New Roman" w:eastAsia="Calibri" w:hAnsi="Times New Roman" w:cs="Times New Roman"/>
        </w:rPr>
        <w:t>§ 40</w:t>
      </w:r>
    </w:p>
    <w:p w14:paraId="3AF9B507" w14:textId="77777777" w:rsidR="002201E1" w:rsidRPr="002201E1" w:rsidRDefault="002201E1" w:rsidP="002201E1">
      <w:pPr>
        <w:spacing w:before="120" w:after="120" w:line="276" w:lineRule="auto"/>
        <w:jc w:val="center"/>
        <w:rPr>
          <w:rFonts w:ascii="Times New Roman" w:eastAsia="Calibri" w:hAnsi="Times New Roman" w:cs="Times New Roman"/>
          <w:b/>
          <w:bCs/>
        </w:rPr>
      </w:pPr>
      <w:r w:rsidRPr="002201E1">
        <w:rPr>
          <w:rFonts w:ascii="Times New Roman" w:eastAsia="Calibri" w:hAnsi="Times New Roman" w:cs="Times New Roman"/>
          <w:b/>
          <w:bCs/>
        </w:rPr>
        <w:t>Výkon státní správy</w:t>
      </w:r>
    </w:p>
    <w:p w14:paraId="18A2ADD4"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(1) Státní správu ve věcech dálnice, silnice, místní komunikace a veřejné účelové komunikace vykonávají</w:t>
      </w:r>
    </w:p>
    <w:p w14:paraId="33F36127"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a) silniční správní úřady, kterými jsou Ministerstvo dopravy, krajský úřad, obecní úřad obce s rozšířenou působností, obecní úřad a újezdní úřad, a</w:t>
      </w:r>
    </w:p>
    <w:p w14:paraId="1AE2E56B"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b) celní úřad, Inspekce silniční dopravy a stavební úřad.</w:t>
      </w:r>
    </w:p>
    <w:p w14:paraId="0D8801F5"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(2) Ministerstvo dopravy</w:t>
      </w:r>
    </w:p>
    <w:p w14:paraId="35BFBD71"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a) rozhoduje o zařazení pozemní komunikace do kategorie dálnice nebo silnice I. třídy a o změnách těchto kategorií,</w:t>
      </w:r>
    </w:p>
    <w:p w14:paraId="17D35CB0"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lastRenderedPageBreak/>
        <w:t>b) rozhoduje o zrušení dálnice nebo silnice I. třídy po dohodě s Ministerstvem obrany,</w:t>
      </w:r>
    </w:p>
    <w:p w14:paraId="22978E1A"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c) vykonává působnost silničního správního úřadu a podle tohoto zákona ve věcech dálnic,</w:t>
      </w:r>
    </w:p>
    <w:p w14:paraId="2B333DD5"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d) povoluje</w:t>
      </w:r>
    </w:p>
    <w:p w14:paraId="67D7EBAB" w14:textId="77777777" w:rsidR="002201E1" w:rsidRPr="002201E1" w:rsidRDefault="002201E1" w:rsidP="002201E1">
      <w:pPr>
        <w:spacing w:before="120" w:after="120" w:line="276" w:lineRule="auto"/>
        <w:ind w:left="284"/>
        <w:jc w:val="both"/>
        <w:rPr>
          <w:rFonts w:ascii="Times New Roman" w:eastAsia="Calibri" w:hAnsi="Times New Roman" w:cs="Times New Roman"/>
        </w:rPr>
      </w:pPr>
      <w:r w:rsidRPr="002201E1">
        <w:rPr>
          <w:rFonts w:ascii="Times New Roman" w:eastAsia="Calibri" w:hAnsi="Times New Roman" w:cs="Times New Roman"/>
        </w:rPr>
        <w:t>1. opakované zvláštní užívání dálnic, silnic a místních komunikací I. a II. třídy na území hlavního města Prahy, popřípadě jiných místních komunikací, nadměrným vozidlem po dobu 1 roku,</w:t>
      </w:r>
    </w:p>
    <w:p w14:paraId="6178F069" w14:textId="77777777" w:rsidR="002201E1" w:rsidRPr="002201E1" w:rsidRDefault="002201E1" w:rsidP="002201E1">
      <w:pPr>
        <w:spacing w:before="120" w:after="120" w:line="276" w:lineRule="auto"/>
        <w:ind w:left="284"/>
        <w:jc w:val="both"/>
        <w:rPr>
          <w:rFonts w:ascii="Times New Roman" w:eastAsia="Calibri" w:hAnsi="Times New Roman" w:cs="Times New Roman"/>
        </w:rPr>
      </w:pPr>
      <w:r w:rsidRPr="002201E1">
        <w:rPr>
          <w:rFonts w:ascii="Times New Roman" w:eastAsia="Calibri" w:hAnsi="Times New Roman" w:cs="Times New Roman"/>
        </w:rPr>
        <w:t>2. jednorázové zvláštní užívání silnic nadměrným vozidlem, týká-li se povolení silnic v územních obvodech více krajů, a</w:t>
      </w:r>
    </w:p>
    <w:p w14:paraId="77ABDE8F" w14:textId="77777777" w:rsidR="002201E1" w:rsidRPr="002201E1" w:rsidRDefault="002201E1" w:rsidP="002201E1">
      <w:pPr>
        <w:spacing w:before="120" w:after="120" w:line="276" w:lineRule="auto"/>
        <w:ind w:left="284"/>
        <w:jc w:val="both"/>
        <w:rPr>
          <w:rFonts w:ascii="Times New Roman" w:eastAsia="Calibri" w:hAnsi="Times New Roman" w:cs="Times New Roman"/>
        </w:rPr>
      </w:pPr>
      <w:r w:rsidRPr="002201E1">
        <w:rPr>
          <w:rFonts w:ascii="Times New Roman" w:eastAsia="Calibri" w:hAnsi="Times New Roman" w:cs="Times New Roman"/>
        </w:rPr>
        <w:t>3. jednorázové zvláštní užívání silnic nebo místních komunikací, je-li předmětem povolení rovněž zvláštní užívání dálnice nebo zvláštní užívání podle bodu 2,</w:t>
      </w:r>
    </w:p>
    <w:p w14:paraId="1785FBCD"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e) rozhoduje o opravných prostředcích proti rozhodnutím orgánu kraje v přenesené působnosti,</w:t>
      </w:r>
    </w:p>
    <w:p w14:paraId="0A19B806"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f) uplatňuje stanovisko k územně plánovací dokumentaci a územnímu opatření o stavební uzávěře z hlediska řešení dálnic a silnic I. třídy,</w:t>
      </w:r>
    </w:p>
    <w:p w14:paraId="17B57BC6"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g) ukládá ochranná opatření u prvků systému elektronického mýtného a u součástí inteligentního dopravního systému,</w:t>
      </w:r>
    </w:p>
    <w:p w14:paraId="285A1A3F"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h) projednává přestupky podle § 42b odst. 5.</w:t>
      </w:r>
    </w:p>
    <w:p w14:paraId="23ADA906"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(3) Krajský úřad</w:t>
      </w:r>
    </w:p>
    <w:p w14:paraId="5839FF41"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a) povoluje</w:t>
      </w:r>
    </w:p>
    <w:p w14:paraId="440243AB" w14:textId="77777777" w:rsidR="002201E1" w:rsidRPr="002201E1" w:rsidRDefault="002201E1" w:rsidP="002201E1">
      <w:pPr>
        <w:spacing w:before="120" w:after="120" w:line="276" w:lineRule="auto"/>
        <w:ind w:left="284"/>
        <w:jc w:val="both"/>
        <w:rPr>
          <w:rFonts w:ascii="Times New Roman" w:eastAsia="Calibri" w:hAnsi="Times New Roman" w:cs="Times New Roman"/>
        </w:rPr>
      </w:pPr>
      <w:r w:rsidRPr="002201E1">
        <w:rPr>
          <w:rFonts w:ascii="Times New Roman" w:eastAsia="Calibri" w:hAnsi="Times New Roman" w:cs="Times New Roman"/>
        </w:rPr>
        <w:t>1. jednorázové zvláštní užívání silnic II. a III. třídy nadměrným vozidlem, týká-li se povolení silnic II. a III. třídy v územním obvodu pouze jednoho kraje, a</w:t>
      </w:r>
    </w:p>
    <w:p w14:paraId="25EAD5E8" w14:textId="77777777" w:rsidR="002201E1" w:rsidRPr="002201E1" w:rsidRDefault="002201E1" w:rsidP="002201E1">
      <w:pPr>
        <w:spacing w:before="120" w:after="120" w:line="276" w:lineRule="auto"/>
        <w:ind w:left="284"/>
        <w:jc w:val="both"/>
        <w:rPr>
          <w:rFonts w:ascii="Times New Roman" w:eastAsia="Calibri" w:hAnsi="Times New Roman" w:cs="Times New Roman"/>
        </w:rPr>
      </w:pPr>
      <w:r w:rsidRPr="002201E1">
        <w:rPr>
          <w:rFonts w:ascii="Times New Roman" w:eastAsia="Calibri" w:hAnsi="Times New Roman" w:cs="Times New Roman"/>
        </w:rPr>
        <w:t>2. jednorázové zvláštní užívání místních komunikací, je-li předmětem povolení rovněž zvláštní užívání silnice I. třídy nebo zvláštní užívání podle bodu 1,</w:t>
      </w:r>
    </w:p>
    <w:p w14:paraId="3D1CF681"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b) rozhoduje o zařazení pozemní komunikace do kategorie silnice II. nebo III. třídy a o změně kategorie nebo třídy,</w:t>
      </w:r>
    </w:p>
    <w:p w14:paraId="1B2988CF"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c) rozhoduje o zrušení silnic II. a III. třídy po udělení souhlasu Ministerstvem obrany a Ministerstvem dopravy,</w:t>
      </w:r>
    </w:p>
    <w:p w14:paraId="23722DCA"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d) vykonává působnost silničního správního úřadu ve věcech silnic I. třídy s výjimkou věcí, ve kterých rozhoduje Ministerstvo dopravy,</w:t>
      </w:r>
    </w:p>
    <w:p w14:paraId="6E5367E3"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e) rozhoduje o opravných prostředcích proti rozhodnutím obecního úřadu,</w:t>
      </w:r>
    </w:p>
    <w:p w14:paraId="10C55093"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f) uplatňuje stanovisko k zásadám územního rozvoje, územnímu plánu, regulačnímu plánu a územnímu opatření o stavební uzávěře z hlediska řešení silnic II. a III. třídy.</w:t>
      </w:r>
    </w:p>
    <w:p w14:paraId="7CB0DA76"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(4) Obecní úřad obce s rozšířenou působností</w:t>
      </w:r>
    </w:p>
    <w:p w14:paraId="27B9D083"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a) vykonává působnost silničního správního úřadu ve věcech silnic II. a III. třídy a veřejně přístupných účelových komunikací s výjimkou věcí, o kterých rozhoduje Ministerstvo dopravy nebo krajský úřad,</w:t>
      </w:r>
    </w:p>
    <w:p w14:paraId="1E80FDF2"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lastRenderedPageBreak/>
        <w:t>b) vykonává působnost silničního správního úřadu ve věci povolování zřízení nebo zrušení přejezdu na neveřejné účelové komunikaci,</w:t>
      </w:r>
    </w:p>
    <w:p w14:paraId="559AE3E9"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 xml:space="preserve">c) projednává přestupky podle § 42a a </w:t>
      </w:r>
      <w:proofErr w:type="gramStart"/>
      <w:r w:rsidRPr="002201E1">
        <w:rPr>
          <w:rFonts w:ascii="Times New Roman" w:eastAsia="Calibri" w:hAnsi="Times New Roman" w:cs="Times New Roman"/>
        </w:rPr>
        <w:t>42b</w:t>
      </w:r>
      <w:proofErr w:type="gramEnd"/>
      <w:r w:rsidRPr="002201E1">
        <w:rPr>
          <w:rFonts w:ascii="Times New Roman" w:eastAsia="Calibri" w:hAnsi="Times New Roman" w:cs="Times New Roman"/>
        </w:rPr>
        <w:t xml:space="preserve"> ve věcech dálnic, silnic, místních komunikací a veřejně přístupných účelových komunikacích, s výjimkou přestupků, k jejichž projednání je příslušný celní úřad nebo Ministerstvo dopravy; k projednání přestupků podle § 42a odst. 1 písm. r), § 42a odst. 4 písm. c) a § 42b odst. 1 písm. u), v), w) a x) je místně příslušný obecní úřad obce s rozšířenou působností, v jehož správním obvodu bylo provedeno kontrolní vážení,</w:t>
      </w:r>
    </w:p>
    <w:p w14:paraId="322647EC"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d) uplatňuje stanovisko k územnímu plánu, regulačnímu plánu a územnímu opatření o stavební uzávěře z hlediska řešení místních a účelových komunikací.</w:t>
      </w:r>
    </w:p>
    <w:p w14:paraId="01A20041"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(5) Obecní úřad</w:t>
      </w:r>
    </w:p>
    <w:p w14:paraId="3EF07715"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a) rozhoduje o zařazení pozemní komunikace do kategorie místních komunikací a o vyřazení místní komunikace z této kategorie,</w:t>
      </w:r>
    </w:p>
    <w:p w14:paraId="2A1546AF"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b)  vykonává působnost silničního správního úřadu ve věcech místních komunikací s výjimkou věcí, o kterých rozhoduje obecní úřad obce s rozšířenou působností.</w:t>
      </w:r>
    </w:p>
    <w:p w14:paraId="0D4575A7"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(6) Újezdní úřad vykonává působnost silničního správního úřadu ve věcech veřejně přístupných účelových komunikací na území vojenského újezdu.</w:t>
      </w:r>
    </w:p>
    <w:p w14:paraId="3CBF457C"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(7) Jde-li o věc, jež se má uskutečnit v územním obvodu dvou nebo více silničních správních úřadů, provede řízení a vydá rozhodnutí nejbližší společně nadřízený správní orgán. Tento orgán může stanovit, že řízení provede a rozhodnutí vydá některý ze silničních správních úřadů, v jehož územním obvodu se má věc uskutečnit.</w:t>
      </w:r>
    </w:p>
    <w:p w14:paraId="10D97A45"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(8) Celní úřad provádí</w:t>
      </w:r>
    </w:p>
    <w:p w14:paraId="023462D7"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a) kontrolu úhrady časového poplatku a naplnění důvodu pro osvobození vozidla od zpoplatnění,</w:t>
      </w:r>
    </w:p>
    <w:p w14:paraId="2EC0874E"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b) kontrolu, zda je vozidlo evidováno v systému elektronického mýtného, zda je vybaveno funkčním elektronickým zařízením, zda jsou do tohoto zařízení zadány údaje umožňující správné stanovení mýtného, a kontrolu úhrady mýtného.</w:t>
      </w:r>
    </w:p>
    <w:p w14:paraId="2B1393D5"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(9) Výkon působnosti celních úřadů při výkonu státní správy ve věcech dálnice, silnice, místní komunikace a veřejně přístupné účelové komunikace podle tohoto zákona se považuje za výkon správy daní, s výjimkou řízení o přestupcích. Poskytnutí informací získaných při výkonu působnosti celního úřadu podle tohoto zákona jinému orgánu veřejné moci pro účely výkonu jeho působnosti není porušením povinnosti mlčenlivosti podle daňového řádu. Celní úřad projednává přestupky podle § 42a odst. 2, 3 a 7 a § 42b odst. 1 písm. r), s) a t) a odst. 2. K projednání přestupků, které projednává celní úřad, je místně příslušný celní úřad, který přestupek zjistil jako první. Státní fond dopravní infrastruktury oznamuje celnímu úřadu podezření ze spáchání přestupku podle § 42a odst. 7 a § 42b odst. 1 písm. r), s) a t).</w:t>
      </w:r>
    </w:p>
    <w:p w14:paraId="291B0A5A"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 xml:space="preserve">(10) Inspekce silniční dopravy provádí </w:t>
      </w:r>
      <w:proofErr w:type="spellStart"/>
      <w:r w:rsidRPr="002201E1">
        <w:rPr>
          <w:rFonts w:ascii="Times New Roman" w:eastAsia="Calibri" w:hAnsi="Times New Roman" w:cs="Times New Roman"/>
        </w:rPr>
        <w:t>nízkorychlostní</w:t>
      </w:r>
      <w:proofErr w:type="spellEnd"/>
      <w:r w:rsidRPr="002201E1">
        <w:rPr>
          <w:rFonts w:ascii="Times New Roman" w:eastAsia="Calibri" w:hAnsi="Times New Roman" w:cs="Times New Roman"/>
        </w:rPr>
        <w:t xml:space="preserve"> kontrolní vážení.</w:t>
      </w:r>
    </w:p>
    <w:p w14:paraId="0D68EC79"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(11) Ve věcech týkajících se připojení pozemních komunikací podle § 10, s výjimkou případů, kdy o něm rozhoduje stavební úřad rozhodnutím o povolení záměru podle stavebního zákona, je příslušný</w:t>
      </w:r>
    </w:p>
    <w:p w14:paraId="0D44A644"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lastRenderedPageBreak/>
        <w:t xml:space="preserve">a) </w:t>
      </w:r>
      <w:r w:rsidRPr="002201E1">
        <w:rPr>
          <w:rFonts w:ascii="Times New Roman" w:eastAsia="Calibri" w:hAnsi="Times New Roman" w:cs="Times New Roman"/>
          <w:strike/>
        </w:rPr>
        <w:t>Dopravní a energetický stavební úřad</w:t>
      </w:r>
      <w:r w:rsidRPr="002201E1">
        <w:rPr>
          <w:rFonts w:ascii="Times New Roman" w:eastAsia="Calibri" w:hAnsi="Times New Roman" w:cs="Times New Roman"/>
        </w:rPr>
        <w:t xml:space="preserve"> </w:t>
      </w:r>
      <w:proofErr w:type="spellStart"/>
      <w:r w:rsidRPr="002201E1">
        <w:rPr>
          <w:rFonts w:ascii="Times New Roman" w:eastAsia="Calibri" w:hAnsi="Times New Roman" w:cs="Times New Roman"/>
          <w:b/>
          <w:bCs/>
        </w:rPr>
        <w:t>Úřad</w:t>
      </w:r>
      <w:proofErr w:type="spellEnd"/>
      <w:r w:rsidRPr="002201E1">
        <w:rPr>
          <w:rFonts w:ascii="Times New Roman" w:eastAsia="Calibri" w:hAnsi="Times New Roman" w:cs="Times New Roman"/>
          <w:b/>
          <w:bCs/>
        </w:rPr>
        <w:t xml:space="preserve"> rozvoje území České republiky</w:t>
      </w:r>
      <w:r w:rsidRPr="002201E1">
        <w:rPr>
          <w:rFonts w:ascii="Times New Roman" w:eastAsia="Calibri" w:hAnsi="Times New Roman" w:cs="Times New Roman"/>
        </w:rPr>
        <w:t>, jde-li o připojení týkající se dálnice nebo úpravy či zrušení takového připojení,</w:t>
      </w:r>
    </w:p>
    <w:p w14:paraId="1DAB3D0C"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b) krajský úřad, jde-li o připojení týkající se silnice I. třídy nebo úpravy či zrušení takového připojení, nebo</w:t>
      </w:r>
    </w:p>
    <w:p w14:paraId="4D51ADA1" w14:textId="77777777" w:rsidR="002201E1" w:rsidRPr="002201E1" w:rsidRDefault="002201E1" w:rsidP="002201E1">
      <w:pPr>
        <w:spacing w:before="120" w:after="120" w:line="276" w:lineRule="auto"/>
        <w:jc w:val="both"/>
        <w:rPr>
          <w:rFonts w:ascii="Times New Roman" w:eastAsia="Calibri" w:hAnsi="Times New Roman" w:cs="Times New Roman"/>
        </w:rPr>
      </w:pPr>
      <w:r w:rsidRPr="002201E1">
        <w:rPr>
          <w:rFonts w:ascii="Times New Roman" w:eastAsia="Calibri" w:hAnsi="Times New Roman" w:cs="Times New Roman"/>
        </w:rPr>
        <w:t>c) obecní úřad obce s rozšířenou působností v ostatních případech.</w:t>
      </w:r>
    </w:p>
    <w:p w14:paraId="517EE323" w14:textId="49A7AD65" w:rsidR="002201E1" w:rsidRPr="002201E1" w:rsidRDefault="002201E1" w:rsidP="002201E1">
      <w:pPr>
        <w:spacing w:before="120" w:after="120" w:line="276" w:lineRule="auto"/>
        <w:rPr>
          <w:rFonts w:ascii="Times New Roman" w:eastAsia="Calibri" w:hAnsi="Times New Roman" w:cs="Times New Roman"/>
        </w:rPr>
      </w:pPr>
    </w:p>
    <w:sectPr w:rsidR="002201E1" w:rsidRPr="002201E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FBBBA" w14:textId="77777777" w:rsidR="00C03024" w:rsidRDefault="00C03024" w:rsidP="00261766">
      <w:pPr>
        <w:spacing w:after="0" w:line="240" w:lineRule="auto"/>
      </w:pPr>
      <w:r>
        <w:separator/>
      </w:r>
    </w:p>
  </w:endnote>
  <w:endnote w:type="continuationSeparator" w:id="0">
    <w:p w14:paraId="4355358F" w14:textId="77777777" w:rsidR="00C03024" w:rsidRDefault="00C03024" w:rsidP="002617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21C448" w14:textId="77777777" w:rsidR="00C03024" w:rsidRDefault="00C03024" w:rsidP="00261766">
      <w:pPr>
        <w:spacing w:after="0" w:line="240" w:lineRule="auto"/>
      </w:pPr>
      <w:r>
        <w:separator/>
      </w:r>
    </w:p>
  </w:footnote>
  <w:footnote w:type="continuationSeparator" w:id="0">
    <w:p w14:paraId="78FF6AB1" w14:textId="77777777" w:rsidR="00C03024" w:rsidRDefault="00C03024" w:rsidP="0026176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2DF8"/>
    <w:rsid w:val="000C1D93"/>
    <w:rsid w:val="000D6F94"/>
    <w:rsid w:val="002201E1"/>
    <w:rsid w:val="002322B0"/>
    <w:rsid w:val="00261766"/>
    <w:rsid w:val="003A3E40"/>
    <w:rsid w:val="003F236A"/>
    <w:rsid w:val="0047703D"/>
    <w:rsid w:val="00567F96"/>
    <w:rsid w:val="005A4D21"/>
    <w:rsid w:val="00776828"/>
    <w:rsid w:val="00955E82"/>
    <w:rsid w:val="00A618C2"/>
    <w:rsid w:val="00BE6A9D"/>
    <w:rsid w:val="00C03024"/>
    <w:rsid w:val="00C91A0E"/>
    <w:rsid w:val="00CF4162"/>
    <w:rsid w:val="00D04E8A"/>
    <w:rsid w:val="00E017EE"/>
    <w:rsid w:val="00E46951"/>
    <w:rsid w:val="00FE2DF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BF563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FE2DF8"/>
  </w:style>
  <w:style w:type="paragraph" w:styleId="Nadpis1">
    <w:name w:val="heading 1"/>
    <w:basedOn w:val="Normln"/>
    <w:next w:val="Normln"/>
    <w:link w:val="Nadpis1Char"/>
    <w:uiPriority w:val="9"/>
    <w:qFormat/>
    <w:rsid w:val="00FE2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FE2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FE2DF8"/>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FE2DF8"/>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FE2DF8"/>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FE2DF8"/>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FE2DF8"/>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FE2DF8"/>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FE2DF8"/>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FE2DF8"/>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FE2DF8"/>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FE2DF8"/>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FE2DF8"/>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FE2DF8"/>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FE2DF8"/>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FE2DF8"/>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FE2DF8"/>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FE2DF8"/>
    <w:rPr>
      <w:rFonts w:eastAsiaTheme="majorEastAsia" w:cstheme="majorBidi"/>
      <w:color w:val="272727" w:themeColor="text1" w:themeTint="D8"/>
    </w:rPr>
  </w:style>
  <w:style w:type="paragraph" w:styleId="Nzev">
    <w:name w:val="Title"/>
    <w:basedOn w:val="Normln"/>
    <w:next w:val="Normln"/>
    <w:link w:val="NzevChar"/>
    <w:uiPriority w:val="10"/>
    <w:qFormat/>
    <w:rsid w:val="00FE2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FE2DF8"/>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FE2DF8"/>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FE2DF8"/>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FE2DF8"/>
    <w:pPr>
      <w:spacing w:before="160"/>
      <w:jc w:val="center"/>
    </w:pPr>
    <w:rPr>
      <w:i/>
      <w:iCs/>
      <w:color w:val="404040" w:themeColor="text1" w:themeTint="BF"/>
    </w:rPr>
  </w:style>
  <w:style w:type="character" w:customStyle="1" w:styleId="CittChar">
    <w:name w:val="Citát Char"/>
    <w:basedOn w:val="Standardnpsmoodstavce"/>
    <w:link w:val="Citt"/>
    <w:uiPriority w:val="29"/>
    <w:rsid w:val="00FE2DF8"/>
    <w:rPr>
      <w:i/>
      <w:iCs/>
      <w:color w:val="404040" w:themeColor="text1" w:themeTint="BF"/>
    </w:rPr>
  </w:style>
  <w:style w:type="paragraph" w:styleId="Odstavecseseznamem">
    <w:name w:val="List Paragraph"/>
    <w:basedOn w:val="Normln"/>
    <w:uiPriority w:val="34"/>
    <w:qFormat/>
    <w:rsid w:val="00FE2DF8"/>
    <w:pPr>
      <w:ind w:left="720"/>
      <w:contextualSpacing/>
    </w:pPr>
  </w:style>
  <w:style w:type="character" w:styleId="Zdraznnintenzivn">
    <w:name w:val="Intense Emphasis"/>
    <w:basedOn w:val="Standardnpsmoodstavce"/>
    <w:uiPriority w:val="21"/>
    <w:qFormat/>
    <w:rsid w:val="00FE2DF8"/>
    <w:rPr>
      <w:i/>
      <w:iCs/>
      <w:color w:val="0F4761" w:themeColor="accent1" w:themeShade="BF"/>
    </w:rPr>
  </w:style>
  <w:style w:type="paragraph" w:styleId="Vrazncitt">
    <w:name w:val="Intense Quote"/>
    <w:basedOn w:val="Normln"/>
    <w:next w:val="Normln"/>
    <w:link w:val="VrazncittChar"/>
    <w:uiPriority w:val="30"/>
    <w:qFormat/>
    <w:rsid w:val="00FE2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FE2DF8"/>
    <w:rPr>
      <w:i/>
      <w:iCs/>
      <w:color w:val="0F4761" w:themeColor="accent1" w:themeShade="BF"/>
    </w:rPr>
  </w:style>
  <w:style w:type="character" w:styleId="Odkazintenzivn">
    <w:name w:val="Intense Reference"/>
    <w:basedOn w:val="Standardnpsmoodstavce"/>
    <w:uiPriority w:val="32"/>
    <w:qFormat/>
    <w:rsid w:val="00FE2DF8"/>
    <w:rPr>
      <w:b/>
      <w:bCs/>
      <w:smallCaps/>
      <w:color w:val="0F4761" w:themeColor="accent1" w:themeShade="BF"/>
      <w:spacing w:val="5"/>
    </w:rPr>
  </w:style>
  <w:style w:type="paragraph" w:customStyle="1" w:styleId="15">
    <w:name w:val="15"/>
    <w:rsid w:val="00FE2DF8"/>
    <w:pPr>
      <w:spacing w:before="113" w:after="57" w:line="240" w:lineRule="auto"/>
      <w:ind w:left="510" w:hanging="510"/>
      <w:jc w:val="both"/>
    </w:pPr>
    <w:rPr>
      <w:rFonts w:ascii="Times New Roman" w:eastAsia="Times New Roman" w:hAnsi="Times New Roman" w:cs="Times New Roman"/>
      <w:kern w:val="0"/>
      <w:szCs w:val="20"/>
      <w14:ligatures w14:val="none"/>
    </w:rPr>
  </w:style>
  <w:style w:type="character" w:styleId="Hypertextovodkaz">
    <w:name w:val="Hyperlink"/>
    <w:basedOn w:val="Standardnpsmoodstavce"/>
    <w:uiPriority w:val="99"/>
    <w:unhideWhenUsed/>
    <w:rsid w:val="00E46951"/>
    <w:rPr>
      <w:color w:val="467886" w:themeColor="hyperlink"/>
      <w:u w:val="single"/>
    </w:rPr>
  </w:style>
  <w:style w:type="character" w:styleId="Nevyeenzmnka">
    <w:name w:val="Unresolved Mention"/>
    <w:basedOn w:val="Standardnpsmoodstavce"/>
    <w:uiPriority w:val="99"/>
    <w:semiHidden/>
    <w:unhideWhenUsed/>
    <w:rsid w:val="00E46951"/>
    <w:rPr>
      <w:color w:val="605E5C"/>
      <w:shd w:val="clear" w:color="auto" w:fill="E1DFDD"/>
    </w:rPr>
  </w:style>
  <w:style w:type="paragraph" w:styleId="Zhlav">
    <w:name w:val="header"/>
    <w:basedOn w:val="Normln"/>
    <w:link w:val="ZhlavChar"/>
    <w:uiPriority w:val="99"/>
    <w:unhideWhenUsed/>
    <w:rsid w:val="00261766"/>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261766"/>
  </w:style>
  <w:style w:type="paragraph" w:styleId="Zpat">
    <w:name w:val="footer"/>
    <w:basedOn w:val="Normln"/>
    <w:link w:val="ZpatChar"/>
    <w:uiPriority w:val="99"/>
    <w:unhideWhenUsed/>
    <w:rsid w:val="00261766"/>
    <w:pPr>
      <w:tabs>
        <w:tab w:val="center" w:pos="4536"/>
        <w:tab w:val="right" w:pos="9072"/>
      </w:tabs>
      <w:spacing w:after="0" w:line="240" w:lineRule="auto"/>
    </w:pPr>
  </w:style>
  <w:style w:type="character" w:customStyle="1" w:styleId="ZpatChar">
    <w:name w:val="Zápatí Char"/>
    <w:basedOn w:val="Standardnpsmoodstavce"/>
    <w:link w:val="Zpat"/>
    <w:uiPriority w:val="99"/>
    <w:rsid w:val="00261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4809</Words>
  <Characters>28374</Characters>
  <Application>Microsoft Office Word</Application>
  <DocSecurity>0</DocSecurity>
  <Lines>236</Lines>
  <Paragraphs>66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2026-06-03T17:21:00Z</dcterms:created>
  <dcterms:modified xsi:type="dcterms:W3CDTF">2026-06-03T17:21:00Z</dcterms:modified>
</cp:coreProperties>
</file>