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CFAD0" w14:textId="77777777" w:rsidR="004116B5" w:rsidRPr="003539F9" w:rsidRDefault="004116B5" w:rsidP="004116B5">
      <w:pPr>
        <w:spacing w:after="0" w:line="240" w:lineRule="auto"/>
        <w:jc w:val="center"/>
        <w:rPr>
          <w:rFonts w:eastAsia="Arial" w:cs="Times New Roman"/>
          <w:color w:val="00000A"/>
          <w:lang w:eastAsia="cs-CZ"/>
        </w:rPr>
      </w:pPr>
      <w:r w:rsidRPr="003539F9">
        <w:rPr>
          <w:rFonts w:eastAsia="Arial" w:cs="Times New Roman"/>
          <w:color w:val="00000A"/>
          <w:lang w:eastAsia="cs-CZ"/>
        </w:rPr>
        <w:t>PARLAMENT ČESKÉ REPUBLIKY</w:t>
      </w:r>
    </w:p>
    <w:p w14:paraId="0F9EBCF5" w14:textId="77777777" w:rsidR="004116B5" w:rsidRPr="003539F9" w:rsidRDefault="004116B5" w:rsidP="004116B5">
      <w:pPr>
        <w:spacing w:after="0" w:line="240" w:lineRule="auto"/>
        <w:jc w:val="center"/>
        <w:rPr>
          <w:rFonts w:eastAsia="Arial" w:cs="Times New Roman"/>
          <w:color w:val="00000A"/>
          <w:lang w:eastAsia="cs-CZ"/>
        </w:rPr>
      </w:pPr>
      <w:r w:rsidRPr="003539F9">
        <w:rPr>
          <w:rFonts w:eastAsia="Arial" w:cs="Times New Roman"/>
          <w:color w:val="00000A"/>
          <w:lang w:eastAsia="cs-CZ"/>
        </w:rPr>
        <w:t>Poslanecká sněmovna</w:t>
      </w:r>
    </w:p>
    <w:p w14:paraId="57C3A9BE" w14:textId="6B8FCDAA" w:rsidR="004116B5" w:rsidRPr="003539F9" w:rsidRDefault="004116B5" w:rsidP="004116B5">
      <w:pPr>
        <w:spacing w:after="0" w:line="240" w:lineRule="auto"/>
        <w:jc w:val="center"/>
        <w:rPr>
          <w:rFonts w:eastAsia="Arial" w:cs="Times New Roman"/>
          <w:color w:val="00000A"/>
          <w:lang w:eastAsia="cs-CZ"/>
        </w:rPr>
      </w:pPr>
      <w:r w:rsidRPr="003539F9">
        <w:rPr>
          <w:rFonts w:eastAsia="Arial" w:cs="Times New Roman"/>
          <w:color w:val="00000A"/>
          <w:lang w:eastAsia="cs-CZ"/>
        </w:rPr>
        <w:t>202</w:t>
      </w:r>
      <w:r w:rsidR="00CF20B0">
        <w:rPr>
          <w:rFonts w:eastAsia="Arial" w:cs="Times New Roman"/>
          <w:color w:val="00000A"/>
          <w:lang w:eastAsia="cs-CZ"/>
        </w:rPr>
        <w:t>6</w:t>
      </w:r>
    </w:p>
    <w:p w14:paraId="0853B458" w14:textId="06D1D84A" w:rsidR="004116B5" w:rsidRPr="003539F9" w:rsidRDefault="004116B5" w:rsidP="004116B5">
      <w:pPr>
        <w:spacing w:after="0" w:line="240" w:lineRule="auto"/>
        <w:jc w:val="center"/>
        <w:rPr>
          <w:rFonts w:eastAsia="Arial" w:cs="Times New Roman"/>
          <w:color w:val="00000A"/>
          <w:lang w:eastAsia="cs-CZ"/>
        </w:rPr>
      </w:pPr>
      <w:r w:rsidRPr="003539F9">
        <w:rPr>
          <w:rFonts w:eastAsia="Arial" w:cs="Times New Roman"/>
          <w:color w:val="00000A"/>
          <w:lang w:eastAsia="cs-CZ"/>
        </w:rPr>
        <w:t>X. volební období</w:t>
      </w:r>
    </w:p>
    <w:p w14:paraId="0E3A510A" w14:textId="77777777" w:rsidR="004116B5" w:rsidRPr="003539F9" w:rsidRDefault="004116B5" w:rsidP="004116B5">
      <w:pPr>
        <w:spacing w:after="0" w:line="240" w:lineRule="auto"/>
        <w:jc w:val="center"/>
        <w:rPr>
          <w:rFonts w:eastAsia="Arial" w:cs="Times New Roman"/>
          <w:color w:val="00000A"/>
          <w:lang w:eastAsia="cs-CZ"/>
        </w:rPr>
      </w:pPr>
      <w:r w:rsidRPr="003539F9">
        <w:rPr>
          <w:rFonts w:eastAsia="Arial" w:cs="Times New Roman"/>
          <w:color w:val="00000A"/>
          <w:lang w:eastAsia="cs-CZ"/>
        </w:rPr>
        <w:t>___________________________________________________________</w:t>
      </w:r>
    </w:p>
    <w:p w14:paraId="6E43A188" w14:textId="77777777" w:rsidR="004116B5" w:rsidRPr="003539F9" w:rsidRDefault="004116B5" w:rsidP="004116B5">
      <w:pPr>
        <w:keepNext/>
        <w:spacing w:before="240" w:after="120" w:line="240" w:lineRule="auto"/>
        <w:jc w:val="center"/>
        <w:rPr>
          <w:rFonts w:eastAsia="Arial" w:cs="Times New Roman"/>
          <w:color w:val="00000A"/>
          <w:lang w:eastAsia="cs-CZ"/>
        </w:rPr>
      </w:pPr>
    </w:p>
    <w:p w14:paraId="58560FDE" w14:textId="39E9C75E" w:rsidR="004116B5" w:rsidRPr="003539F9" w:rsidRDefault="004116B5" w:rsidP="00CF20B0">
      <w:pPr>
        <w:keepNext/>
        <w:spacing w:before="240" w:after="120" w:line="240" w:lineRule="auto"/>
        <w:jc w:val="center"/>
        <w:rPr>
          <w:rFonts w:eastAsia="Arial" w:cs="Times New Roman"/>
          <w:b/>
          <w:color w:val="00000A"/>
          <w:lang w:eastAsia="cs-CZ"/>
        </w:rPr>
      </w:pPr>
      <w:r w:rsidRPr="003539F9">
        <w:rPr>
          <w:rFonts w:eastAsia="Arial" w:cs="Times New Roman"/>
          <w:b/>
          <w:color w:val="00000A"/>
          <w:lang w:eastAsia="cs-CZ"/>
        </w:rPr>
        <w:t>Pozměňovací návrh poslanc</w:t>
      </w:r>
      <w:r w:rsidR="00CF20B0">
        <w:rPr>
          <w:rFonts w:eastAsia="Arial" w:cs="Times New Roman"/>
          <w:b/>
          <w:color w:val="00000A"/>
          <w:lang w:eastAsia="cs-CZ"/>
        </w:rPr>
        <w:t>e</w:t>
      </w:r>
      <w:r w:rsidR="00CA631F">
        <w:rPr>
          <w:rFonts w:eastAsia="Arial" w:cs="Times New Roman"/>
          <w:b/>
          <w:color w:val="00000A"/>
          <w:lang w:eastAsia="cs-CZ"/>
        </w:rPr>
        <w:t xml:space="preserve"> Romana Kubíčka</w:t>
      </w:r>
    </w:p>
    <w:p w14:paraId="78ABAF75" w14:textId="77777777" w:rsidR="004116B5" w:rsidRPr="003539F9" w:rsidRDefault="004116B5" w:rsidP="004116B5">
      <w:pPr>
        <w:tabs>
          <w:tab w:val="left" w:pos="0"/>
        </w:tabs>
        <w:spacing w:after="120"/>
        <w:jc w:val="center"/>
        <w:rPr>
          <w:rFonts w:eastAsia="Arial" w:cs="Times New Roman"/>
          <w:b/>
          <w:color w:val="00000A"/>
          <w:lang w:eastAsia="cs-CZ"/>
        </w:rPr>
      </w:pPr>
    </w:p>
    <w:p w14:paraId="0C494B9D" w14:textId="282D8A1E" w:rsidR="00CF20B0" w:rsidRPr="00CF20B0" w:rsidRDefault="00CF20B0" w:rsidP="00CF20B0">
      <w:pPr>
        <w:spacing w:before="280" w:after="280" w:line="240" w:lineRule="auto"/>
        <w:jc w:val="center"/>
        <w:rPr>
          <w:rFonts w:eastAsia="Arial" w:cs="Times New Roman"/>
          <w:b/>
          <w:bCs/>
          <w:color w:val="00000A"/>
          <w:lang w:eastAsia="cs-CZ"/>
        </w:rPr>
      </w:pPr>
      <w:r>
        <w:rPr>
          <w:rFonts w:eastAsia="Arial" w:cs="Times New Roman"/>
          <w:b/>
          <w:bCs/>
          <w:color w:val="00000A"/>
          <w:lang w:eastAsia="cs-CZ"/>
        </w:rPr>
        <w:t>k n</w:t>
      </w:r>
      <w:r w:rsidRPr="00CF20B0">
        <w:rPr>
          <w:rFonts w:eastAsia="Arial" w:cs="Times New Roman"/>
          <w:b/>
          <w:bCs/>
          <w:color w:val="00000A"/>
          <w:lang w:eastAsia="cs-CZ"/>
        </w:rPr>
        <w:t>ávrh</w:t>
      </w:r>
      <w:r>
        <w:rPr>
          <w:rFonts w:eastAsia="Arial" w:cs="Times New Roman"/>
          <w:b/>
          <w:bCs/>
          <w:color w:val="00000A"/>
          <w:lang w:eastAsia="cs-CZ"/>
        </w:rPr>
        <w:t>u</w:t>
      </w:r>
    </w:p>
    <w:p w14:paraId="72E68A97" w14:textId="77777777" w:rsidR="00CF20B0" w:rsidRPr="00CF20B0" w:rsidRDefault="00CF20B0" w:rsidP="00CF20B0">
      <w:pPr>
        <w:spacing w:before="280" w:after="280" w:line="240" w:lineRule="auto"/>
        <w:jc w:val="center"/>
        <w:rPr>
          <w:rFonts w:eastAsia="Arial" w:cs="Times New Roman"/>
          <w:b/>
          <w:bCs/>
          <w:color w:val="00000A"/>
          <w:lang w:eastAsia="cs-CZ"/>
        </w:rPr>
      </w:pPr>
      <w:r w:rsidRPr="00CF20B0">
        <w:rPr>
          <w:rFonts w:eastAsia="Arial" w:cs="Times New Roman"/>
          <w:b/>
          <w:bCs/>
          <w:color w:val="00000A"/>
          <w:lang w:eastAsia="cs-CZ"/>
        </w:rPr>
        <w:t>poslanců Andreje Babiše, Karla Havlíčka, Tomia Okamury, Petra Macinky, Aleny Schillerové, Zuzany Schwarz Bařtipánové, Radima Fialy, Borise Šťastného, Vojtěcha Krňanského a Marie Pošarové</w:t>
      </w:r>
    </w:p>
    <w:p w14:paraId="115FCAC7" w14:textId="77777777" w:rsidR="00CF20B0" w:rsidRPr="00CF20B0" w:rsidRDefault="00CF20B0" w:rsidP="00CF20B0">
      <w:pPr>
        <w:spacing w:before="280" w:after="280" w:line="240" w:lineRule="auto"/>
        <w:jc w:val="center"/>
        <w:rPr>
          <w:rFonts w:eastAsia="Arial" w:cs="Times New Roman"/>
          <w:b/>
          <w:bCs/>
          <w:color w:val="00000A"/>
          <w:lang w:eastAsia="cs-CZ"/>
        </w:rPr>
      </w:pPr>
      <w:r w:rsidRPr="00CF20B0">
        <w:rPr>
          <w:rFonts w:eastAsia="Arial" w:cs="Times New Roman"/>
          <w:b/>
          <w:bCs/>
          <w:color w:val="00000A"/>
          <w:lang w:eastAsia="cs-CZ"/>
        </w:rPr>
        <w:t>na vydání zákona,</w:t>
      </w:r>
    </w:p>
    <w:p w14:paraId="5E922121" w14:textId="090DD0FB" w:rsidR="00CF20B0" w:rsidRPr="00CF20B0" w:rsidRDefault="00CF20B0" w:rsidP="00CF20B0">
      <w:pPr>
        <w:spacing w:before="280" w:after="280" w:line="240" w:lineRule="auto"/>
        <w:jc w:val="center"/>
        <w:rPr>
          <w:rFonts w:eastAsia="Arial" w:cs="Times New Roman"/>
          <w:b/>
          <w:bCs/>
          <w:color w:val="00000A"/>
          <w:lang w:eastAsia="cs-CZ"/>
        </w:rPr>
      </w:pPr>
      <w:r w:rsidRPr="00CF20B0">
        <w:rPr>
          <w:rFonts w:eastAsia="Arial" w:cs="Times New Roman"/>
          <w:b/>
          <w:bCs/>
          <w:color w:val="00000A"/>
          <w:lang w:eastAsia="cs-CZ"/>
        </w:rPr>
        <w:t xml:space="preserve">kterým se mění zákon č. 283/2021 Sb., stavební zákon, ve znění pozdějších předpisů, a další související zákony </w:t>
      </w:r>
    </w:p>
    <w:p w14:paraId="270DDB90" w14:textId="3A8298B0" w:rsidR="00CF20B0" w:rsidRPr="00CF20B0" w:rsidRDefault="00CF20B0" w:rsidP="00CF20B0">
      <w:pPr>
        <w:spacing w:before="280" w:after="280" w:line="240" w:lineRule="auto"/>
        <w:jc w:val="center"/>
        <w:rPr>
          <w:rFonts w:eastAsia="Arial" w:cs="Times New Roman"/>
          <w:b/>
          <w:bCs/>
          <w:color w:val="00000A"/>
          <w:lang w:eastAsia="cs-CZ"/>
        </w:rPr>
      </w:pPr>
      <w:r w:rsidRPr="00CF20B0">
        <w:rPr>
          <w:rFonts w:eastAsia="Arial" w:cs="Times New Roman"/>
          <w:b/>
          <w:bCs/>
          <w:color w:val="00000A"/>
          <w:lang w:eastAsia="cs-CZ"/>
        </w:rPr>
        <w:t xml:space="preserve">(sněmovní tisk </w:t>
      </w:r>
      <w:r>
        <w:rPr>
          <w:rFonts w:eastAsia="Arial" w:cs="Times New Roman"/>
          <w:b/>
          <w:bCs/>
          <w:color w:val="00000A"/>
          <w:lang w:eastAsia="cs-CZ"/>
        </w:rPr>
        <w:t>67)</w:t>
      </w:r>
    </w:p>
    <w:p w14:paraId="01C1967E" w14:textId="77777777" w:rsidR="00DC748C" w:rsidRPr="002A5F73" w:rsidRDefault="00DC748C" w:rsidP="00DC748C">
      <w:pPr>
        <w:jc w:val="center"/>
        <w:rPr>
          <w:rFonts w:cs="Times New Roman"/>
          <w:szCs w:val="24"/>
        </w:rPr>
      </w:pPr>
    </w:p>
    <w:p w14:paraId="7AD359C5" w14:textId="1BE5743D" w:rsidR="00352A5D" w:rsidRPr="00852565" w:rsidRDefault="0008283F" w:rsidP="00352A5D">
      <w:pPr>
        <w:rPr>
          <w:rFonts w:cs="Times New Roman"/>
          <w:szCs w:val="24"/>
        </w:rPr>
      </w:pPr>
      <w:r w:rsidRPr="004116B5">
        <w:rPr>
          <w:rFonts w:cs="Times New Roman"/>
          <w:b/>
          <w:bCs/>
          <w:szCs w:val="24"/>
        </w:rPr>
        <w:t>Navrhované změny:</w:t>
      </w:r>
    </w:p>
    <w:p w14:paraId="690C0F41" w14:textId="75DC13F0" w:rsidR="0040227C" w:rsidRPr="00450175" w:rsidRDefault="0008283F" w:rsidP="00450175">
      <w:pPr>
        <w:spacing w:line="276" w:lineRule="auto"/>
        <w:rPr>
          <w:rFonts w:cs="Times New Roman"/>
          <w:b/>
          <w:szCs w:val="24"/>
          <w:u w:val="single"/>
        </w:rPr>
      </w:pPr>
      <w:r w:rsidRPr="00450175">
        <w:rPr>
          <w:rFonts w:cs="Times New Roman"/>
          <w:szCs w:val="24"/>
        </w:rPr>
        <w:t xml:space="preserve">V části </w:t>
      </w:r>
      <w:r w:rsidR="00CF20B0" w:rsidRPr="00450175">
        <w:rPr>
          <w:rFonts w:cs="Times New Roman"/>
          <w:szCs w:val="24"/>
        </w:rPr>
        <w:t xml:space="preserve">dvacáté </w:t>
      </w:r>
      <w:r w:rsidRPr="00450175">
        <w:rPr>
          <w:rFonts w:cs="Times New Roman"/>
          <w:szCs w:val="24"/>
        </w:rPr>
        <w:t xml:space="preserve">první čl. </w:t>
      </w:r>
      <w:r w:rsidR="00CF20B0" w:rsidRPr="00450175">
        <w:rPr>
          <w:rFonts w:eastAsia="Times New Roman" w:cs="Times New Roman"/>
          <w:lang w:val="cs" w:eastAsia="cs-CZ"/>
        </w:rPr>
        <w:fldChar w:fldCharType="begin"/>
      </w:r>
      <w:r w:rsidR="00CF20B0" w:rsidRPr="00450175">
        <w:rPr>
          <w:rFonts w:eastAsia="Times New Roman" w:cs="Times New Roman"/>
          <w:lang w:val="cs" w:eastAsia="cs-CZ"/>
        </w:rPr>
        <w:instrText xml:space="preserve"> SEQ cislo \* ROMAN </w:instrText>
      </w:r>
      <w:r w:rsidR="00CF20B0" w:rsidRPr="00450175">
        <w:rPr>
          <w:rFonts w:eastAsia="Times New Roman" w:cs="Times New Roman"/>
          <w:lang w:val="cs" w:eastAsia="cs-CZ"/>
        </w:rPr>
        <w:fldChar w:fldCharType="separate"/>
      </w:r>
      <w:r w:rsidR="00CF20B0" w:rsidRPr="00450175">
        <w:rPr>
          <w:rFonts w:eastAsia="Times New Roman" w:cs="Times New Roman"/>
          <w:noProof/>
          <w:lang w:val="cs" w:eastAsia="cs-CZ"/>
        </w:rPr>
        <w:t>XVII</w:t>
      </w:r>
      <w:r w:rsidR="00CF20B0" w:rsidRPr="00450175">
        <w:rPr>
          <w:rFonts w:eastAsia="Times New Roman" w:cs="Times New Roman"/>
          <w:lang w:val="cs" w:eastAsia="cs-CZ"/>
        </w:rPr>
        <w:fldChar w:fldCharType="end"/>
      </w:r>
      <w:r w:rsidR="00CF20B0" w:rsidRPr="00450175">
        <w:rPr>
          <w:rFonts w:eastAsia="Times New Roman" w:cs="Times New Roman"/>
          <w:lang w:val="cs" w:eastAsia="cs-CZ"/>
        </w:rPr>
        <w:t>I</w:t>
      </w:r>
      <w:r w:rsidRPr="00450175">
        <w:rPr>
          <w:rFonts w:cs="Times New Roman"/>
          <w:szCs w:val="24"/>
        </w:rPr>
        <w:t xml:space="preserve"> </w:t>
      </w:r>
      <w:r w:rsidR="00CF20B0" w:rsidRPr="00450175">
        <w:rPr>
          <w:rFonts w:cs="Times New Roman"/>
          <w:szCs w:val="24"/>
        </w:rPr>
        <w:t xml:space="preserve">se vkládají nové body 1 a 2, které znějí: </w:t>
      </w:r>
    </w:p>
    <w:p w14:paraId="04BA6429" w14:textId="77777777" w:rsidR="00CF20B0" w:rsidRPr="003D596F" w:rsidRDefault="00CF20B0" w:rsidP="003D596F">
      <w:pPr>
        <w:pStyle w:val="Odstavecseseznamem"/>
        <w:spacing w:line="276" w:lineRule="auto"/>
        <w:ind w:hanging="720"/>
        <w:rPr>
          <w:rFonts w:cs="Times New Roman"/>
          <w:b/>
          <w:szCs w:val="24"/>
          <w:u w:val="single"/>
        </w:rPr>
      </w:pPr>
    </w:p>
    <w:p w14:paraId="33ACC270" w14:textId="655A4936" w:rsidR="00CF20B0" w:rsidRPr="003D596F" w:rsidRDefault="00CF20B0" w:rsidP="003D596F">
      <w:pPr>
        <w:pStyle w:val="Odstavecseseznamem"/>
        <w:spacing w:line="276" w:lineRule="auto"/>
        <w:ind w:left="851" w:hanging="567"/>
        <w:rPr>
          <w:rFonts w:cs="Times New Roman"/>
          <w:bCs/>
        </w:rPr>
      </w:pPr>
      <w:r w:rsidRPr="00513C95">
        <w:rPr>
          <w:rFonts w:cs="Times New Roman"/>
          <w:bCs/>
          <w:szCs w:val="24"/>
        </w:rPr>
        <w:t>„1.</w:t>
      </w:r>
      <w:r w:rsidRPr="00513C95">
        <w:rPr>
          <w:rFonts w:cs="Times New Roman"/>
          <w:bCs/>
        </w:rPr>
        <w:t xml:space="preserve"> </w:t>
      </w:r>
      <w:r w:rsidRPr="003D596F">
        <w:rPr>
          <w:rFonts w:cs="Times New Roman"/>
          <w:bCs/>
        </w:rPr>
        <w:t>§ 17a zní:</w:t>
      </w:r>
    </w:p>
    <w:p w14:paraId="742CC881" w14:textId="77777777" w:rsidR="005129A1" w:rsidRPr="003D596F" w:rsidRDefault="005129A1" w:rsidP="003D596F">
      <w:pPr>
        <w:pStyle w:val="Odstavecseseznamem"/>
        <w:spacing w:line="276" w:lineRule="auto"/>
        <w:ind w:left="851" w:hanging="720"/>
        <w:rPr>
          <w:rFonts w:cs="Times New Roman"/>
          <w:bCs/>
        </w:rPr>
      </w:pPr>
    </w:p>
    <w:p w14:paraId="4BEE4206" w14:textId="6C3B3F90" w:rsidR="00FE3459" w:rsidRDefault="005343D4" w:rsidP="00FE3459">
      <w:pPr>
        <w:pStyle w:val="Odstavecseseznamem"/>
        <w:spacing w:line="276" w:lineRule="auto"/>
        <w:ind w:left="567" w:hanging="111"/>
        <w:jc w:val="center"/>
        <w:rPr>
          <w:rFonts w:cs="Times New Roman"/>
          <w:bCs/>
          <w:szCs w:val="24"/>
        </w:rPr>
      </w:pPr>
      <w:r w:rsidRPr="003D596F">
        <w:rPr>
          <w:rFonts w:cs="Times New Roman"/>
          <w:bCs/>
          <w:szCs w:val="24"/>
        </w:rPr>
        <w:t>„</w:t>
      </w:r>
      <w:r w:rsidR="00FE3459">
        <w:rPr>
          <w:rFonts w:cs="Times New Roman"/>
          <w:bCs/>
          <w:szCs w:val="24"/>
        </w:rPr>
        <w:t>§ 17a</w:t>
      </w:r>
    </w:p>
    <w:p w14:paraId="6FCA0AEF" w14:textId="5AFA35C9" w:rsidR="005129A1" w:rsidRPr="003D596F" w:rsidRDefault="005343D4" w:rsidP="00FE3459">
      <w:pPr>
        <w:pStyle w:val="Odstavecseseznamem"/>
        <w:spacing w:line="276" w:lineRule="auto"/>
        <w:ind w:left="567"/>
        <w:rPr>
          <w:rFonts w:cs="Times New Roman"/>
          <w:bCs/>
          <w:szCs w:val="24"/>
        </w:rPr>
      </w:pPr>
      <w:r w:rsidRPr="003D596F">
        <w:rPr>
          <w:rFonts w:cs="Times New Roman"/>
          <w:bCs/>
          <w:szCs w:val="24"/>
        </w:rPr>
        <w:t>(1)</w:t>
      </w:r>
      <w:r w:rsidR="003D596F" w:rsidRPr="003D596F">
        <w:rPr>
          <w:rFonts w:cs="Times New Roman"/>
          <w:bCs/>
          <w:szCs w:val="24"/>
        </w:rPr>
        <w:tab/>
      </w:r>
      <w:r w:rsidR="005129A1" w:rsidRPr="003D596F">
        <w:rPr>
          <w:rFonts w:cs="Times New Roman"/>
          <w:bCs/>
          <w:szCs w:val="24"/>
        </w:rPr>
        <w:t xml:space="preserve">Energetický regulační úřad na základě žádosti Agentury opatří doložkou vykonatelnosti rozhodnutí Agentury o uložení penále podle čl. 13g Nařízení o velkoobchodním trhu s energií. Energetický regulační úřad opatří rozhodnutí Agentury doložkou vykonatelnosti po ověření pravosti titulu, aniž by prováděl kontrolu či vydával rozhodnutí. </w:t>
      </w:r>
    </w:p>
    <w:p w14:paraId="121AB078" w14:textId="77777777" w:rsidR="005129A1" w:rsidRPr="003D596F" w:rsidRDefault="005129A1" w:rsidP="003D596F">
      <w:pPr>
        <w:pStyle w:val="Odstavecseseznamem"/>
        <w:spacing w:line="276" w:lineRule="auto"/>
        <w:ind w:left="1176" w:hanging="720"/>
        <w:rPr>
          <w:rFonts w:cs="Times New Roman"/>
          <w:bCs/>
          <w:szCs w:val="24"/>
        </w:rPr>
      </w:pPr>
    </w:p>
    <w:p w14:paraId="37D7ACD1" w14:textId="5A2844A0" w:rsidR="00CF20B0" w:rsidRPr="003D596F" w:rsidRDefault="005129A1" w:rsidP="003D596F">
      <w:pPr>
        <w:pStyle w:val="Odstavecseseznamem"/>
        <w:spacing w:line="276" w:lineRule="auto"/>
        <w:ind w:left="567"/>
        <w:rPr>
          <w:rFonts w:cs="Times New Roman"/>
          <w:bCs/>
        </w:rPr>
      </w:pPr>
      <w:r w:rsidRPr="003D596F">
        <w:rPr>
          <w:rFonts w:cs="Times New Roman"/>
          <w:bCs/>
          <w:szCs w:val="24"/>
        </w:rPr>
        <w:t>(2)</w:t>
      </w:r>
      <w:r w:rsidR="003D596F" w:rsidRPr="003D596F">
        <w:rPr>
          <w:rFonts w:cs="Times New Roman"/>
          <w:bCs/>
          <w:szCs w:val="24"/>
        </w:rPr>
        <w:tab/>
      </w:r>
      <w:r w:rsidRPr="003D596F">
        <w:rPr>
          <w:rFonts w:cs="Times New Roman"/>
          <w:bCs/>
          <w:szCs w:val="24"/>
        </w:rPr>
        <w:t>Penále podle odstavce 1 vymáhá celní úřad. Při vymáhání penále postupuje celní úřad podle daňového řádu v režimu dělené správy. Energetický regulační úřad se pro účely správy placení penále považuje za orgán veřejné moci, který toto penále uložil. Lhůta pro placení penále začne běžet dnem opatření rozhodnutí Agentury doložkou vykonatelnosti podle odstavce 1.“.</w:t>
      </w:r>
    </w:p>
    <w:p w14:paraId="680DABCF" w14:textId="77777777" w:rsidR="00CF20B0" w:rsidRPr="003D596F" w:rsidRDefault="00CF20B0" w:rsidP="003D596F">
      <w:pPr>
        <w:pStyle w:val="Odstavecseseznamem"/>
        <w:spacing w:line="276" w:lineRule="auto"/>
        <w:ind w:firstLine="360"/>
        <w:rPr>
          <w:rFonts w:cs="Times New Roman"/>
          <w:bCs/>
        </w:rPr>
      </w:pPr>
    </w:p>
    <w:p w14:paraId="6F8514E4" w14:textId="77777777" w:rsidR="00CF20B0" w:rsidRDefault="00CF20B0" w:rsidP="003D596F">
      <w:pPr>
        <w:pStyle w:val="Odstavecseseznamem"/>
        <w:spacing w:line="276" w:lineRule="auto"/>
        <w:ind w:firstLine="360"/>
        <w:rPr>
          <w:rFonts w:cs="Times New Roman"/>
          <w:bCs/>
        </w:rPr>
      </w:pPr>
    </w:p>
    <w:p w14:paraId="3A37AA36" w14:textId="77777777" w:rsidR="00662290" w:rsidRDefault="00662290" w:rsidP="003D596F">
      <w:pPr>
        <w:pStyle w:val="Odstavecseseznamem"/>
        <w:spacing w:line="276" w:lineRule="auto"/>
        <w:ind w:firstLine="360"/>
        <w:rPr>
          <w:rFonts w:cs="Times New Roman"/>
          <w:bCs/>
        </w:rPr>
      </w:pPr>
    </w:p>
    <w:p w14:paraId="32DB93FC" w14:textId="77777777" w:rsidR="00662290" w:rsidRDefault="00662290" w:rsidP="003D596F">
      <w:pPr>
        <w:pStyle w:val="Odstavecseseznamem"/>
        <w:spacing w:line="276" w:lineRule="auto"/>
        <w:ind w:firstLine="360"/>
        <w:rPr>
          <w:rFonts w:cs="Times New Roman"/>
          <w:bCs/>
        </w:rPr>
      </w:pPr>
    </w:p>
    <w:p w14:paraId="36E81991" w14:textId="77777777" w:rsidR="00662290" w:rsidRPr="003D596F" w:rsidRDefault="00662290" w:rsidP="003D596F">
      <w:pPr>
        <w:pStyle w:val="Odstavecseseznamem"/>
        <w:spacing w:line="276" w:lineRule="auto"/>
        <w:ind w:firstLine="360"/>
        <w:rPr>
          <w:rFonts w:cs="Times New Roman"/>
          <w:bCs/>
        </w:rPr>
      </w:pPr>
    </w:p>
    <w:p w14:paraId="5F7F4FDC" w14:textId="77777777" w:rsidR="00CF20B0" w:rsidRPr="003D596F" w:rsidRDefault="00CF20B0" w:rsidP="00FE3459">
      <w:pPr>
        <w:spacing w:after="0" w:line="276" w:lineRule="auto"/>
        <w:ind w:left="284" w:hanging="284"/>
        <w:rPr>
          <w:rFonts w:cs="Times New Roman"/>
          <w:bCs/>
        </w:rPr>
      </w:pPr>
      <w:r w:rsidRPr="003D596F">
        <w:rPr>
          <w:rFonts w:cs="Times New Roman"/>
          <w:bCs/>
        </w:rPr>
        <w:lastRenderedPageBreak/>
        <w:t>2.</w:t>
      </w:r>
      <w:r w:rsidRPr="003D596F">
        <w:rPr>
          <w:rFonts w:cs="Times New Roman"/>
          <w:bCs/>
        </w:rPr>
        <w:tab/>
        <w:t>V § 18 se doplňuje odstavec 8, který zní:</w:t>
      </w:r>
    </w:p>
    <w:p w14:paraId="32278D74" w14:textId="77777777" w:rsidR="00CF20B0" w:rsidRPr="003D596F" w:rsidRDefault="00CF20B0" w:rsidP="003D596F">
      <w:pPr>
        <w:spacing w:after="0" w:line="276" w:lineRule="auto"/>
        <w:ind w:left="1134" w:hanging="708"/>
        <w:rPr>
          <w:rFonts w:cs="Times New Roman"/>
          <w:bCs/>
          <w:szCs w:val="24"/>
        </w:rPr>
      </w:pPr>
      <w:r w:rsidRPr="003D596F">
        <w:rPr>
          <w:rFonts w:cs="Times New Roman"/>
          <w:bCs/>
          <w:szCs w:val="24"/>
        </w:rPr>
        <w:tab/>
      </w:r>
    </w:p>
    <w:p w14:paraId="030EB6CF" w14:textId="3ADA941D" w:rsidR="00852565" w:rsidRDefault="005129A1" w:rsidP="00852565">
      <w:pPr>
        <w:spacing w:line="276" w:lineRule="auto"/>
        <w:ind w:left="567" w:hanging="141"/>
        <w:rPr>
          <w:rFonts w:cs="Times New Roman"/>
          <w:bCs/>
          <w:szCs w:val="24"/>
          <w:u w:val="single"/>
        </w:rPr>
      </w:pPr>
      <w:r w:rsidRPr="003D596F">
        <w:rPr>
          <w:rFonts w:cs="Times New Roman"/>
          <w:bCs/>
          <w:szCs w:val="24"/>
        </w:rPr>
        <w:t>„(8)</w:t>
      </w:r>
      <w:r w:rsidR="00FE3459">
        <w:rPr>
          <w:rFonts w:cs="Times New Roman"/>
          <w:bCs/>
          <w:szCs w:val="24"/>
        </w:rPr>
        <w:tab/>
      </w:r>
      <w:r w:rsidR="00357F63" w:rsidRPr="00357F63">
        <w:rPr>
          <w:rFonts w:cs="Times New Roman"/>
          <w:bCs/>
        </w:rPr>
        <w:t>Je-li při výkonu dozoru podle Nařízení o velkoobchodním trhu s energií důvodné podezření, že se obchodní záznamy nacházejí v jiných než obchodních prostorách, včetně bytů fyzických osob, které jsou statutárními orgány kontrolované osoby nebo jejich členy nebo jsou k této osobě v pracovněprávním nebo obdobném vztahu, nebo dalších obydlí těchto osob, která nejsou užívána k podnikání nebo provozování jiné hospodářské činnosti (dále jen „jiné než obchodní prostory“), může kontrola s předchozím souhlasem soudu probíhat i v takových prostorách. Odstavec 5 písm. c) se při výkonu kontroly v jiných než obchodních prostorách nepoužije.</w:t>
      </w:r>
      <w:r w:rsidRPr="003D596F">
        <w:rPr>
          <w:rFonts w:cs="Times New Roman"/>
          <w:bCs/>
          <w:szCs w:val="24"/>
          <w:u w:val="single"/>
        </w:rPr>
        <w:t>“.</w:t>
      </w:r>
      <w:r w:rsidR="005343D4" w:rsidRPr="003D596F">
        <w:rPr>
          <w:rFonts w:cs="Times New Roman"/>
          <w:bCs/>
          <w:szCs w:val="24"/>
          <w:u w:val="single"/>
        </w:rPr>
        <w:t>“.</w:t>
      </w:r>
    </w:p>
    <w:p w14:paraId="2E3B76BE" w14:textId="77777777" w:rsidR="00852565" w:rsidRPr="00852565" w:rsidRDefault="00852565" w:rsidP="00852565">
      <w:pPr>
        <w:spacing w:line="276" w:lineRule="auto"/>
        <w:ind w:left="567" w:hanging="141"/>
        <w:rPr>
          <w:rFonts w:cs="Times New Roman"/>
          <w:bCs/>
          <w:szCs w:val="24"/>
          <w:u w:val="single"/>
        </w:rPr>
      </w:pPr>
    </w:p>
    <w:p w14:paraId="5EFA1BAB" w14:textId="77777777" w:rsidR="005343D4" w:rsidRDefault="005343D4" w:rsidP="003D596F">
      <w:pPr>
        <w:spacing w:after="120" w:line="276" w:lineRule="auto"/>
        <w:rPr>
          <w:rFonts w:cs="Times New Roman"/>
        </w:rPr>
      </w:pPr>
      <w:r w:rsidRPr="003D596F">
        <w:rPr>
          <w:rFonts w:cs="Times New Roman"/>
        </w:rPr>
        <w:t>Následující body se přečíslují.</w:t>
      </w:r>
    </w:p>
    <w:p w14:paraId="26B338F4" w14:textId="77777777" w:rsidR="005D30A3" w:rsidRPr="005D30A3" w:rsidRDefault="005D30A3" w:rsidP="005D30A3">
      <w:pPr>
        <w:spacing w:after="120" w:line="276" w:lineRule="auto"/>
        <w:rPr>
          <w:rFonts w:cs="Times New Roman"/>
        </w:rPr>
      </w:pPr>
      <w:r w:rsidRPr="005D30A3">
        <w:rPr>
          <w:rFonts w:cs="Times New Roman"/>
        </w:rPr>
        <w:t>V případě přijetí jiných PN zasahujících do stejných ustanovení je nutné případně upravit znění bodů tak, aby došlo k zachování všech navržených změn.</w:t>
      </w:r>
    </w:p>
    <w:p w14:paraId="7508BBAA" w14:textId="77777777" w:rsidR="004D1EC7" w:rsidRPr="003D596F" w:rsidRDefault="004D1EC7" w:rsidP="003D596F">
      <w:pPr>
        <w:pStyle w:val="Odstavecseseznamem"/>
        <w:spacing w:line="276" w:lineRule="auto"/>
        <w:rPr>
          <w:rFonts w:cs="Times New Roman"/>
          <w:b/>
          <w:szCs w:val="24"/>
          <w:u w:val="single"/>
        </w:rPr>
      </w:pPr>
    </w:p>
    <w:p w14:paraId="4B95979B" w14:textId="0EB2317E" w:rsidR="00570B25" w:rsidRPr="003D596F" w:rsidRDefault="00143834" w:rsidP="003D596F">
      <w:pPr>
        <w:pStyle w:val="Odstavecseseznamem"/>
        <w:spacing w:line="276" w:lineRule="auto"/>
        <w:ind w:hanging="720"/>
        <w:rPr>
          <w:rFonts w:cs="Times New Roman"/>
          <w:b/>
          <w:szCs w:val="24"/>
        </w:rPr>
      </w:pPr>
      <w:r w:rsidRPr="003D596F">
        <w:rPr>
          <w:rFonts w:cs="Times New Roman"/>
          <w:b/>
          <w:bCs/>
          <w:szCs w:val="24"/>
        </w:rPr>
        <w:t>Odůvodnění navrhovaných změn</w:t>
      </w:r>
      <w:r w:rsidR="00570B25" w:rsidRPr="003D596F">
        <w:rPr>
          <w:rFonts w:cs="Times New Roman"/>
          <w:b/>
          <w:szCs w:val="24"/>
        </w:rPr>
        <w:t>:</w:t>
      </w:r>
    </w:p>
    <w:p w14:paraId="39F90614" w14:textId="77777777" w:rsidR="005343D4" w:rsidRPr="003D596F" w:rsidRDefault="005343D4" w:rsidP="003D596F">
      <w:pPr>
        <w:pStyle w:val="Odstavecseseznamem"/>
        <w:spacing w:line="276" w:lineRule="auto"/>
        <w:ind w:hanging="720"/>
        <w:rPr>
          <w:rFonts w:cs="Times New Roman"/>
          <w:b/>
          <w:szCs w:val="24"/>
        </w:rPr>
      </w:pPr>
    </w:p>
    <w:p w14:paraId="6954EFA6" w14:textId="47D4CC41" w:rsidR="005343D4" w:rsidRPr="003D596F" w:rsidRDefault="005343D4" w:rsidP="003D596F">
      <w:pPr>
        <w:pStyle w:val="Odstavecseseznamem"/>
        <w:spacing w:line="276" w:lineRule="auto"/>
        <w:ind w:left="0"/>
        <w:rPr>
          <w:rFonts w:cs="Times New Roman"/>
          <w:bCs/>
          <w:szCs w:val="24"/>
        </w:rPr>
      </w:pPr>
      <w:r w:rsidRPr="003D596F">
        <w:rPr>
          <w:rFonts w:cs="Times New Roman"/>
          <w:bCs/>
          <w:szCs w:val="24"/>
        </w:rPr>
        <w:t xml:space="preserve">Pozměňovací návrh má za cíl zajistit řádnou adaptaci národní právní úpravy na novelu nařízení </w:t>
      </w:r>
      <w:r w:rsidR="005F70EB">
        <w:rPr>
          <w:rFonts w:cs="Times New Roman"/>
          <w:bCs/>
          <w:szCs w:val="24"/>
        </w:rPr>
        <w:t xml:space="preserve">Evropského parlamentu a Rady (EU) č. </w:t>
      </w:r>
      <w:r w:rsidRPr="003D596F">
        <w:rPr>
          <w:rFonts w:cs="Times New Roman"/>
          <w:bCs/>
          <w:szCs w:val="24"/>
        </w:rPr>
        <w:t xml:space="preserve">1227/2011 o integritě a transparentnosti velkoobchodního trhu s energií </w:t>
      </w:r>
      <w:r w:rsidR="00283E35" w:rsidRPr="003D596F">
        <w:rPr>
          <w:rFonts w:cs="Times New Roman"/>
          <w:bCs/>
          <w:szCs w:val="24"/>
        </w:rPr>
        <w:t>(dále jen „Nařízení o velkoobchodním trhu s energií“)</w:t>
      </w:r>
      <w:r w:rsidRPr="003D596F">
        <w:rPr>
          <w:rFonts w:cs="Times New Roman"/>
          <w:bCs/>
          <w:szCs w:val="24"/>
        </w:rPr>
        <w:t>. Novela tohoto nařízení</w:t>
      </w:r>
      <w:r w:rsidR="00283E35">
        <w:rPr>
          <w:rFonts w:cs="Times New Roman"/>
          <w:bCs/>
          <w:szCs w:val="24"/>
        </w:rPr>
        <w:t xml:space="preserve"> </w:t>
      </w:r>
      <w:r w:rsidRPr="003D596F">
        <w:rPr>
          <w:rFonts w:cs="Times New Roman"/>
          <w:bCs/>
          <w:szCs w:val="24"/>
        </w:rPr>
        <w:t xml:space="preserve">byla přijata v roce 2024 </w:t>
      </w:r>
      <w:r w:rsidR="00283E35" w:rsidRPr="003D596F">
        <w:rPr>
          <w:rFonts w:cs="Times New Roman"/>
          <w:bCs/>
          <w:szCs w:val="24"/>
        </w:rPr>
        <w:t xml:space="preserve">(nařízení </w:t>
      </w:r>
      <w:r w:rsidR="00283E35">
        <w:rPr>
          <w:rFonts w:cs="Times New Roman"/>
          <w:bCs/>
          <w:szCs w:val="24"/>
        </w:rPr>
        <w:t xml:space="preserve">Evropského parlamentu a Rady (EU) 2024/1106) </w:t>
      </w:r>
      <w:r w:rsidRPr="003D596F">
        <w:rPr>
          <w:rFonts w:cs="Times New Roman"/>
          <w:bCs/>
          <w:szCs w:val="24"/>
        </w:rPr>
        <w:t xml:space="preserve">a reagovala na energetickou krizi </w:t>
      </w:r>
      <w:r w:rsidR="00283E35">
        <w:rPr>
          <w:rFonts w:cs="Times New Roman"/>
          <w:bCs/>
          <w:szCs w:val="24"/>
        </w:rPr>
        <w:t>v</w:t>
      </w:r>
      <w:r w:rsidRPr="003D596F">
        <w:rPr>
          <w:rFonts w:cs="Times New Roman"/>
          <w:bCs/>
          <w:szCs w:val="24"/>
        </w:rPr>
        <w:t xml:space="preserve"> roce 2022</w:t>
      </w:r>
      <w:r w:rsidR="00283E35">
        <w:rPr>
          <w:rFonts w:cs="Times New Roman"/>
          <w:bCs/>
          <w:szCs w:val="24"/>
        </w:rPr>
        <w:t xml:space="preserve"> a následujících</w:t>
      </w:r>
      <w:r w:rsidR="005F70EB">
        <w:rPr>
          <w:rFonts w:cs="Times New Roman"/>
          <w:bCs/>
          <w:szCs w:val="24"/>
        </w:rPr>
        <w:t xml:space="preserve"> letech</w:t>
      </w:r>
      <w:r w:rsidRPr="003D596F">
        <w:rPr>
          <w:rFonts w:cs="Times New Roman"/>
          <w:bCs/>
          <w:szCs w:val="24"/>
        </w:rPr>
        <w:t xml:space="preserve">. </w:t>
      </w:r>
    </w:p>
    <w:p w14:paraId="2323ED90" w14:textId="37E5ACC7" w:rsidR="005343D4" w:rsidRPr="003D596F" w:rsidRDefault="005343D4" w:rsidP="003D596F">
      <w:pPr>
        <w:pStyle w:val="Odstavecseseznamem"/>
        <w:spacing w:line="276" w:lineRule="auto"/>
        <w:ind w:left="0"/>
        <w:rPr>
          <w:rFonts w:cs="Times New Roman"/>
          <w:bCs/>
          <w:szCs w:val="24"/>
        </w:rPr>
      </w:pPr>
      <w:r w:rsidRPr="003D596F">
        <w:rPr>
          <w:rFonts w:cs="Times New Roman"/>
          <w:bCs/>
          <w:szCs w:val="24"/>
        </w:rPr>
        <w:t xml:space="preserve">Nařízení </w:t>
      </w:r>
      <w:r w:rsidR="005F70EB">
        <w:rPr>
          <w:rFonts w:cs="Times New Roman"/>
          <w:bCs/>
          <w:szCs w:val="24"/>
        </w:rPr>
        <w:t xml:space="preserve">z roku 2024 </w:t>
      </w:r>
      <w:r w:rsidRPr="003D596F">
        <w:rPr>
          <w:rFonts w:cs="Times New Roman"/>
          <w:bCs/>
          <w:szCs w:val="24"/>
        </w:rPr>
        <w:t xml:space="preserve">mj. posílilo pravomoci </w:t>
      </w:r>
      <w:r w:rsidR="00C046D8" w:rsidRPr="003D596F">
        <w:rPr>
          <w:rFonts w:cs="Times New Roman"/>
          <w:bCs/>
          <w:szCs w:val="24"/>
        </w:rPr>
        <w:t xml:space="preserve">Agentury pro spolupráci energetických regulačních orgánů (dále jen „Agentura“). Aby Agentura </w:t>
      </w:r>
      <w:r w:rsidR="005F70EB">
        <w:rPr>
          <w:rFonts w:cs="Times New Roman"/>
          <w:bCs/>
          <w:szCs w:val="24"/>
        </w:rPr>
        <w:t xml:space="preserve">a </w:t>
      </w:r>
      <w:r w:rsidR="005F70EB" w:rsidRPr="00450175">
        <w:rPr>
          <w:rFonts w:cs="Times New Roman"/>
          <w:bCs/>
          <w:szCs w:val="24"/>
        </w:rPr>
        <w:t xml:space="preserve">Energetický regulační úřad </w:t>
      </w:r>
      <w:r w:rsidR="00C046D8" w:rsidRPr="00450175">
        <w:rPr>
          <w:rFonts w:cs="Times New Roman"/>
          <w:bCs/>
          <w:szCs w:val="24"/>
        </w:rPr>
        <w:t>mohl</w:t>
      </w:r>
      <w:r w:rsidR="005F70EB" w:rsidRPr="00450175">
        <w:rPr>
          <w:rFonts w:cs="Times New Roman"/>
          <w:bCs/>
          <w:szCs w:val="24"/>
        </w:rPr>
        <w:t>i</w:t>
      </w:r>
      <w:r w:rsidR="00C046D8" w:rsidRPr="00450175">
        <w:rPr>
          <w:rFonts w:cs="Times New Roman"/>
          <w:bCs/>
          <w:szCs w:val="24"/>
        </w:rPr>
        <w:t xml:space="preserve"> své pravomoci podle nařízení účinně vykonávat, je nutné přijmout některé nezbytné úpravy energetického zákona a zákona o zvláštních řízeních soudních. S ohledem na </w:t>
      </w:r>
      <w:r w:rsidR="00277EBB" w:rsidRPr="00450175">
        <w:rPr>
          <w:rFonts w:cs="Times New Roman"/>
          <w:bCs/>
          <w:szCs w:val="24"/>
        </w:rPr>
        <w:t>skutečnost</w:t>
      </w:r>
      <w:r w:rsidR="00C046D8" w:rsidRPr="003D596F">
        <w:rPr>
          <w:rFonts w:cs="Times New Roman"/>
          <w:bCs/>
          <w:szCs w:val="24"/>
        </w:rPr>
        <w:t xml:space="preserve">, že </w:t>
      </w:r>
      <w:r w:rsidR="00283E35">
        <w:rPr>
          <w:rFonts w:cs="Times New Roman"/>
          <w:bCs/>
          <w:szCs w:val="24"/>
        </w:rPr>
        <w:t>nařízení je již platné a účinné, je</w:t>
      </w:r>
      <w:r w:rsidR="00277EBB" w:rsidRPr="003D596F">
        <w:rPr>
          <w:rFonts w:cs="Times New Roman"/>
          <w:bCs/>
          <w:szCs w:val="24"/>
        </w:rPr>
        <w:t xml:space="preserve"> Česká republika v riziku, že Agentura by mohla </w:t>
      </w:r>
      <w:r w:rsidR="00283E35">
        <w:rPr>
          <w:rFonts w:cs="Times New Roman"/>
          <w:bCs/>
          <w:szCs w:val="24"/>
        </w:rPr>
        <w:t>vyžadovat uplatnění svých kompetencí</w:t>
      </w:r>
      <w:r w:rsidR="00277EBB" w:rsidRPr="003D596F">
        <w:rPr>
          <w:rFonts w:cs="Times New Roman"/>
          <w:bCs/>
          <w:szCs w:val="24"/>
        </w:rPr>
        <w:t xml:space="preserve">, aniž by k tomu </w:t>
      </w:r>
      <w:r w:rsidR="00283E35">
        <w:rPr>
          <w:rFonts w:cs="Times New Roman"/>
          <w:bCs/>
          <w:szCs w:val="24"/>
        </w:rPr>
        <w:t>byly v české právní úpravě</w:t>
      </w:r>
      <w:r w:rsidR="00277EBB" w:rsidRPr="003D596F">
        <w:rPr>
          <w:rFonts w:cs="Times New Roman"/>
          <w:bCs/>
          <w:szCs w:val="24"/>
        </w:rPr>
        <w:t xml:space="preserve"> zajištěné příslušné </w:t>
      </w:r>
      <w:r w:rsidR="005F70EB">
        <w:rPr>
          <w:rFonts w:cs="Times New Roman"/>
          <w:bCs/>
          <w:szCs w:val="24"/>
        </w:rPr>
        <w:t xml:space="preserve">právní </w:t>
      </w:r>
      <w:r w:rsidR="00277EBB" w:rsidRPr="003D596F">
        <w:rPr>
          <w:rFonts w:cs="Times New Roman"/>
          <w:bCs/>
          <w:szCs w:val="24"/>
        </w:rPr>
        <w:t>nástroje</w:t>
      </w:r>
      <w:r w:rsidR="00283E35">
        <w:rPr>
          <w:rFonts w:cs="Times New Roman"/>
          <w:bCs/>
          <w:szCs w:val="24"/>
        </w:rPr>
        <w:t>.</w:t>
      </w:r>
      <w:r w:rsidR="00C046D8" w:rsidRPr="003D596F">
        <w:rPr>
          <w:rFonts w:cs="Times New Roman"/>
          <w:bCs/>
          <w:szCs w:val="24"/>
        </w:rPr>
        <w:t xml:space="preserve"> </w:t>
      </w:r>
      <w:r w:rsidR="00283E35">
        <w:rPr>
          <w:rFonts w:cs="Times New Roman"/>
          <w:bCs/>
          <w:szCs w:val="24"/>
        </w:rPr>
        <w:t>N</w:t>
      </w:r>
      <w:r w:rsidR="00C046D8" w:rsidRPr="003D596F">
        <w:rPr>
          <w:rFonts w:cs="Times New Roman"/>
          <w:bCs/>
          <w:szCs w:val="24"/>
        </w:rPr>
        <w:t xml:space="preserve">avrhuje se </w:t>
      </w:r>
      <w:r w:rsidR="00283E35">
        <w:rPr>
          <w:rFonts w:cs="Times New Roman"/>
          <w:bCs/>
          <w:szCs w:val="24"/>
        </w:rPr>
        <w:t xml:space="preserve">proto </w:t>
      </w:r>
      <w:r w:rsidR="00C046D8" w:rsidRPr="003D596F">
        <w:rPr>
          <w:rFonts w:cs="Times New Roman"/>
          <w:bCs/>
          <w:szCs w:val="24"/>
        </w:rPr>
        <w:t xml:space="preserve">využít </w:t>
      </w:r>
      <w:r w:rsidR="00277EBB" w:rsidRPr="003D596F">
        <w:rPr>
          <w:rFonts w:cs="Times New Roman"/>
          <w:bCs/>
          <w:szCs w:val="24"/>
        </w:rPr>
        <w:t xml:space="preserve">této novelizace energetického zákona, </w:t>
      </w:r>
      <w:r w:rsidR="00283E35">
        <w:rPr>
          <w:rFonts w:cs="Times New Roman"/>
          <w:bCs/>
          <w:szCs w:val="24"/>
        </w:rPr>
        <w:t>aby byla zajištěna brzká</w:t>
      </w:r>
      <w:r w:rsidR="00277EBB" w:rsidRPr="003D596F">
        <w:rPr>
          <w:rFonts w:cs="Times New Roman"/>
          <w:bCs/>
          <w:szCs w:val="24"/>
        </w:rPr>
        <w:t xml:space="preserve"> účinnost navrhovaných změn.</w:t>
      </w:r>
      <w:r w:rsidR="00450175">
        <w:rPr>
          <w:rFonts w:cs="Times New Roman"/>
          <w:bCs/>
          <w:szCs w:val="24"/>
        </w:rPr>
        <w:t xml:space="preserve"> Novela zákona o</w:t>
      </w:r>
      <w:r w:rsidR="00662290">
        <w:rPr>
          <w:rFonts w:cs="Times New Roman"/>
          <w:bCs/>
          <w:szCs w:val="24"/>
        </w:rPr>
        <w:t> </w:t>
      </w:r>
      <w:r w:rsidR="00450175">
        <w:rPr>
          <w:rFonts w:cs="Times New Roman"/>
          <w:bCs/>
          <w:szCs w:val="24"/>
        </w:rPr>
        <w:t>zvláštních řízeních soudních bude provedena v nejkratším možném termínu.</w:t>
      </w:r>
    </w:p>
    <w:p w14:paraId="1D197B89" w14:textId="77777777" w:rsidR="005343D4" w:rsidRPr="003D596F" w:rsidRDefault="005343D4" w:rsidP="003D596F">
      <w:pPr>
        <w:pStyle w:val="Odstavecseseznamem"/>
        <w:spacing w:line="276" w:lineRule="auto"/>
        <w:ind w:hanging="720"/>
        <w:rPr>
          <w:rFonts w:cs="Times New Roman"/>
          <w:b/>
          <w:szCs w:val="24"/>
          <w:u w:val="single"/>
        </w:rPr>
      </w:pPr>
    </w:p>
    <w:p w14:paraId="53E100C2" w14:textId="0959EF87" w:rsidR="00AD287A" w:rsidRPr="003D596F" w:rsidRDefault="005129A1" w:rsidP="003D596F">
      <w:pPr>
        <w:spacing w:line="276" w:lineRule="auto"/>
        <w:rPr>
          <w:rFonts w:cs="Times New Roman"/>
          <w:b/>
          <w:bCs/>
          <w:szCs w:val="24"/>
        </w:rPr>
      </w:pPr>
      <w:r w:rsidRPr="003D596F">
        <w:rPr>
          <w:rFonts w:cs="Times New Roman"/>
          <w:b/>
          <w:bCs/>
          <w:szCs w:val="24"/>
        </w:rPr>
        <w:t>K § 17a</w:t>
      </w:r>
    </w:p>
    <w:p w14:paraId="6DD40572" w14:textId="28D75F5A" w:rsidR="005129A1" w:rsidRPr="003D596F" w:rsidRDefault="005129A1" w:rsidP="003D596F">
      <w:pPr>
        <w:spacing w:line="276" w:lineRule="auto"/>
        <w:rPr>
          <w:rFonts w:cs="Times New Roman"/>
          <w:bCs/>
          <w:szCs w:val="24"/>
        </w:rPr>
      </w:pPr>
      <w:r w:rsidRPr="003D596F">
        <w:rPr>
          <w:rFonts w:cs="Times New Roman"/>
          <w:bCs/>
          <w:szCs w:val="24"/>
        </w:rPr>
        <w:t>Ustanovení má za cíl zajistit vymahatelnost rozhodnutí Agentury o uložení penále.</w:t>
      </w:r>
    </w:p>
    <w:p w14:paraId="79E1E989" w14:textId="138909E9" w:rsidR="005129A1" w:rsidRPr="003D596F" w:rsidRDefault="005129A1" w:rsidP="003D596F">
      <w:pPr>
        <w:spacing w:line="276" w:lineRule="auto"/>
        <w:rPr>
          <w:rFonts w:cs="Times New Roman"/>
          <w:bCs/>
          <w:szCs w:val="24"/>
        </w:rPr>
      </w:pPr>
      <w:r w:rsidRPr="003D596F">
        <w:rPr>
          <w:rFonts w:cs="Times New Roman"/>
          <w:bCs/>
          <w:szCs w:val="24"/>
        </w:rPr>
        <w:t>Nařízení o velkoobchodním trhu s energií v článku 13i stanovuje, že penále uložené rozhodnutím Agentury účastníkovi trhu nebo jiné vyšetřované osobě je vykonatelné v členském státě, v němž je taková osoba usazena nebo má bydliště, případně v jiném dotčeném členském státě. Členské státy mají pro účely výkonu rozhodnutí o uložení penále určit vnitrostátní orgán, který po přezkoumání rozhodnutí A</w:t>
      </w:r>
      <w:r w:rsidR="0072234D">
        <w:rPr>
          <w:rFonts w:cs="Times New Roman"/>
          <w:bCs/>
          <w:szCs w:val="24"/>
        </w:rPr>
        <w:t>gentury</w:t>
      </w:r>
      <w:r w:rsidRPr="003D596F">
        <w:rPr>
          <w:rFonts w:cs="Times New Roman"/>
          <w:bCs/>
          <w:szCs w:val="24"/>
        </w:rPr>
        <w:t>, omezujícím se jen na ověření jeho pravosti, připojí k rozhodnutí doložku vykonatelnost</w:t>
      </w:r>
      <w:r w:rsidR="0072234D">
        <w:rPr>
          <w:rFonts w:cs="Times New Roman"/>
          <w:bCs/>
          <w:szCs w:val="24"/>
        </w:rPr>
        <w:t>i</w:t>
      </w:r>
      <w:r w:rsidRPr="003D596F">
        <w:rPr>
          <w:rFonts w:cs="Times New Roman"/>
          <w:bCs/>
          <w:szCs w:val="24"/>
        </w:rPr>
        <w:t xml:space="preserve">. Navrhuje se, aby tímto určeným orgánem pro účely </w:t>
      </w:r>
      <w:r w:rsidR="0072234D">
        <w:rPr>
          <w:rFonts w:cs="Times New Roman"/>
          <w:bCs/>
          <w:szCs w:val="24"/>
        </w:rPr>
        <w:t xml:space="preserve">vyznačení </w:t>
      </w:r>
      <w:r w:rsidRPr="003D596F">
        <w:rPr>
          <w:rFonts w:cs="Times New Roman"/>
          <w:bCs/>
          <w:szCs w:val="24"/>
        </w:rPr>
        <w:t xml:space="preserve">doložky vykonatelnosti byl Energetický regulační úřad. </w:t>
      </w:r>
    </w:p>
    <w:p w14:paraId="6AC9282D" w14:textId="1896E877" w:rsidR="005129A1" w:rsidRPr="003D596F" w:rsidRDefault="005129A1" w:rsidP="003D596F">
      <w:pPr>
        <w:spacing w:line="276" w:lineRule="auto"/>
        <w:rPr>
          <w:rFonts w:cs="Times New Roman"/>
          <w:bCs/>
          <w:szCs w:val="24"/>
        </w:rPr>
      </w:pPr>
      <w:r w:rsidRPr="003D596F">
        <w:rPr>
          <w:rFonts w:cs="Times New Roman"/>
          <w:bCs/>
          <w:szCs w:val="24"/>
        </w:rPr>
        <w:lastRenderedPageBreak/>
        <w:t>Samotné rozhodnutí o uložení penále podléhá v souladu s Nařízením o velkoobchodním trhu s energií soudnímu přezkumu pouze ze strany Soudního dvor</w:t>
      </w:r>
      <w:r w:rsidR="0072234D">
        <w:rPr>
          <w:rFonts w:cs="Times New Roman"/>
          <w:bCs/>
          <w:szCs w:val="24"/>
        </w:rPr>
        <w:t>a</w:t>
      </w:r>
      <w:r w:rsidRPr="003D596F">
        <w:rPr>
          <w:rFonts w:cs="Times New Roman"/>
          <w:bCs/>
          <w:szCs w:val="24"/>
        </w:rPr>
        <w:t xml:space="preserve"> Evropské unie, který ho může i zrušit. Výkon rozhodnutí o uložení penále má A</w:t>
      </w:r>
      <w:r w:rsidR="0072234D">
        <w:rPr>
          <w:rFonts w:cs="Times New Roman"/>
          <w:bCs/>
          <w:szCs w:val="24"/>
        </w:rPr>
        <w:t>gentura</w:t>
      </w:r>
      <w:r w:rsidRPr="003D596F">
        <w:rPr>
          <w:rFonts w:cs="Times New Roman"/>
          <w:bCs/>
          <w:szCs w:val="24"/>
        </w:rPr>
        <w:t xml:space="preserve"> zajistit v souladu s platnými vnitrostátními právními předpisy tím, že věc předloží přímo určenému vnitrostátnímu orgánu. Navrhuje se, aby tímto orgánem byl celní úřad jako tzv. obecný správce daně, který bude příslušný k vymáhání penále, nikoliv k samotnému vybírání, které je v roli A</w:t>
      </w:r>
      <w:r w:rsidR="0072234D">
        <w:rPr>
          <w:rFonts w:cs="Times New Roman"/>
          <w:bCs/>
          <w:szCs w:val="24"/>
        </w:rPr>
        <w:t>gentury</w:t>
      </w:r>
      <w:r w:rsidRPr="003D596F">
        <w:rPr>
          <w:rFonts w:cs="Times New Roman"/>
          <w:bCs/>
          <w:szCs w:val="24"/>
        </w:rPr>
        <w:t>. Navrhuje se dále postavit najisto, že při správě penále postupuje celní úřad podle ustanovení daňového řádu, a to v režimu tzv. dělené správy věcné i procesní. S ohledem na ustanovení § 161 a násl</w:t>
      </w:r>
      <w:r w:rsidR="0072234D">
        <w:rPr>
          <w:rFonts w:cs="Times New Roman"/>
          <w:bCs/>
          <w:szCs w:val="24"/>
        </w:rPr>
        <w:t>.</w:t>
      </w:r>
      <w:r w:rsidRPr="003D596F">
        <w:rPr>
          <w:rFonts w:cs="Times New Roman"/>
          <w:bCs/>
          <w:szCs w:val="24"/>
        </w:rPr>
        <w:t xml:space="preserve"> daňového řádu, která předpokládají v procesu vymáhání peněžitého plnění v režimu dělené správy na více místech též určitou roli ukladatele peněžitého plnění (zejména ve vztahu k výměně informací), se navrhuje stanovit, že tuto roli bude v daném případě plnit Energetický regulační úřad. Dále je třeba stanovit speciální počátek běhu lhůty pro placení penále oproti standardní úpravě § 160 daňového řádu, který předpokládá, že tato lhůta běží ode dne splatnosti peněžitého plnění. Vzhledem k tomu, že tento počátek běhu lhůty nastane mimo dispozici orgánů České republiky i mimo její jurisdikci, je třeba jej posunout až do období, kdy dané penále začne být z hlediska České republiky relevantní. </w:t>
      </w:r>
    </w:p>
    <w:p w14:paraId="659DB274" w14:textId="695ACEDC" w:rsidR="005129A1" w:rsidRPr="003D596F" w:rsidRDefault="005129A1" w:rsidP="003D596F">
      <w:pPr>
        <w:spacing w:line="276" w:lineRule="auto"/>
        <w:rPr>
          <w:rFonts w:cs="Times New Roman"/>
          <w:b/>
          <w:bCs/>
          <w:szCs w:val="24"/>
        </w:rPr>
      </w:pPr>
      <w:r w:rsidRPr="003D596F">
        <w:rPr>
          <w:rFonts w:cs="Times New Roman"/>
          <w:b/>
          <w:bCs/>
          <w:szCs w:val="24"/>
        </w:rPr>
        <w:t>K § 18 odst. 8</w:t>
      </w:r>
    </w:p>
    <w:p w14:paraId="61D1ACBB" w14:textId="77777777" w:rsidR="005129A1" w:rsidRPr="003D596F" w:rsidRDefault="005129A1" w:rsidP="003D596F">
      <w:pPr>
        <w:spacing w:line="276" w:lineRule="auto"/>
        <w:rPr>
          <w:rFonts w:cs="Times New Roman"/>
          <w:bCs/>
          <w:szCs w:val="24"/>
        </w:rPr>
      </w:pPr>
      <w:r w:rsidRPr="003D596F">
        <w:rPr>
          <w:rFonts w:cs="Times New Roman"/>
          <w:bCs/>
          <w:szCs w:val="24"/>
        </w:rPr>
        <w:t xml:space="preserve">Nařízení o velkoobchodním trhu s energií upravuje oprávnění Agentury k šetření na místě jak v obchodních, tak v jiných než obchodních prostorách (po povolení soudem). Za tím účelem má Energetický regulační úřad poskytovat Agentuře součinnost, k čemuž je nutné zajistit Energetickému regulačnímu úřadu i příslušná oprávnění. Platné znění energetického zákona umožňuje Energetickému regulačnímu úřadu vykonávat kontroly pouze v obchodních prostorách, navrhuje se proto ze zmíněných důvodů rozšířit toto oprávnění i do jiných než obchodních prostor (podmínkou je předcházející souhlas soudu). To zajistí nejen možnost řádného poskytování součinnosti Agentuře, ale i možnost samostatného výkonu kontroly v jiných než obchodních prostorách Energetickým regulačním úřadem. Pokud by Energetický regulační úřad neměl tuto pravomoc, nastala by paradoxní situace, kdy by v případě dozoru podle Nařízení o velkoobchodním trhu s energií měla Agentura pro spolupráci energetických regulačních orgánů širší oprávnění než samotný národní regulátor.  </w:t>
      </w:r>
    </w:p>
    <w:p w14:paraId="43DC6D28" w14:textId="2F781477" w:rsidR="005129A1" w:rsidRPr="003D596F" w:rsidRDefault="005129A1" w:rsidP="003D596F">
      <w:pPr>
        <w:spacing w:line="276" w:lineRule="auto"/>
        <w:rPr>
          <w:rFonts w:cs="Times New Roman"/>
          <w:bCs/>
          <w:szCs w:val="24"/>
        </w:rPr>
      </w:pPr>
      <w:r w:rsidRPr="003D596F">
        <w:rPr>
          <w:rFonts w:cs="Times New Roman"/>
          <w:bCs/>
          <w:szCs w:val="24"/>
        </w:rPr>
        <w:t xml:space="preserve">Jedná se o typově obdobnou hmotněprávní úpravu jako např. § 21g zákona o ochraně hospodářské soutěže pro Úřad na ochranu hospodářské soutěže. </w:t>
      </w:r>
    </w:p>
    <w:p w14:paraId="5C34FFE1" w14:textId="77777777" w:rsidR="003D596F" w:rsidRPr="003D596F" w:rsidRDefault="003D596F" w:rsidP="003D596F">
      <w:pPr>
        <w:pStyle w:val="Odstavecseseznamem"/>
        <w:spacing w:line="276" w:lineRule="auto"/>
        <w:contextualSpacing w:val="0"/>
        <w:rPr>
          <w:rFonts w:cs="Times New Roman"/>
        </w:rPr>
      </w:pPr>
    </w:p>
    <w:p w14:paraId="672A874C" w14:textId="77777777" w:rsidR="005129A1" w:rsidRDefault="005129A1" w:rsidP="003D596F">
      <w:pPr>
        <w:spacing w:line="276" w:lineRule="auto"/>
        <w:jc w:val="center"/>
        <w:rPr>
          <w:rFonts w:cs="Times New Roman"/>
          <w:b/>
        </w:rPr>
      </w:pPr>
      <w:r w:rsidRPr="003D596F">
        <w:rPr>
          <w:rFonts w:cs="Times New Roman"/>
          <w:b/>
        </w:rPr>
        <w:t>Platné znění:</w:t>
      </w:r>
    </w:p>
    <w:p w14:paraId="65955376" w14:textId="77777777" w:rsidR="005129A1" w:rsidRPr="003D596F" w:rsidRDefault="005129A1" w:rsidP="001C7028">
      <w:pPr>
        <w:spacing w:line="276" w:lineRule="auto"/>
        <w:jc w:val="center"/>
        <w:rPr>
          <w:rFonts w:cs="Times New Roman"/>
        </w:rPr>
      </w:pPr>
      <w:r w:rsidRPr="003D596F">
        <w:rPr>
          <w:rFonts w:cs="Times New Roman"/>
          <w:u w:val="single"/>
        </w:rPr>
        <w:t>Energetický zákon</w:t>
      </w:r>
    </w:p>
    <w:p w14:paraId="2CAFC271" w14:textId="77777777" w:rsidR="005129A1" w:rsidRPr="003D596F" w:rsidRDefault="005129A1" w:rsidP="003D596F">
      <w:pPr>
        <w:spacing w:line="276" w:lineRule="auto"/>
        <w:jc w:val="center"/>
        <w:rPr>
          <w:rFonts w:cs="Times New Roman"/>
        </w:rPr>
      </w:pPr>
      <w:r w:rsidRPr="003D596F">
        <w:rPr>
          <w:rFonts w:cs="Times New Roman"/>
        </w:rPr>
        <w:t>(…)</w:t>
      </w:r>
    </w:p>
    <w:p w14:paraId="6DC32418" w14:textId="77777777" w:rsidR="005129A1" w:rsidRPr="003D596F" w:rsidRDefault="005129A1" w:rsidP="003D596F">
      <w:pPr>
        <w:spacing w:line="276" w:lineRule="auto"/>
        <w:jc w:val="center"/>
        <w:rPr>
          <w:rFonts w:cs="Times New Roman"/>
          <w:b/>
        </w:rPr>
      </w:pPr>
      <w:r w:rsidRPr="003D596F">
        <w:rPr>
          <w:rFonts w:cs="Times New Roman"/>
          <w:b/>
        </w:rPr>
        <w:t>§ 17a</w:t>
      </w:r>
    </w:p>
    <w:p w14:paraId="724C8BA6" w14:textId="77777777" w:rsidR="005129A1" w:rsidRPr="003D596F" w:rsidRDefault="005129A1" w:rsidP="003D596F">
      <w:pPr>
        <w:spacing w:line="276" w:lineRule="auto"/>
        <w:ind w:firstLine="708"/>
        <w:rPr>
          <w:rFonts w:cs="Times New Roman"/>
          <w:b/>
        </w:rPr>
      </w:pPr>
      <w:r w:rsidRPr="003D596F">
        <w:rPr>
          <w:rFonts w:cs="Times New Roman"/>
          <w:b/>
        </w:rPr>
        <w:t xml:space="preserve">(1) Energetický regulační úřad na základě žádosti Agentury opatří doložkou vykonatelnosti rozhodnutí Agentury o uložení penále podle čl. 13g Nařízení o velkoobchodním trhu s energií. Energetický regulační úřad opatří rozhodnutí Agentury doložkou vykonatelnosti po ověření pravosti titulu, aniž by prováděl kontrolu či vydával rozhodnutí. </w:t>
      </w:r>
    </w:p>
    <w:p w14:paraId="0DA9C6AA" w14:textId="34583A12" w:rsidR="005129A1" w:rsidRPr="00662290" w:rsidRDefault="005129A1" w:rsidP="00A962E8">
      <w:pPr>
        <w:spacing w:line="276" w:lineRule="auto"/>
        <w:ind w:firstLine="708"/>
        <w:rPr>
          <w:rFonts w:cs="Times New Roman"/>
          <w:b/>
        </w:rPr>
      </w:pPr>
      <w:r w:rsidRPr="003D596F">
        <w:rPr>
          <w:rFonts w:cs="Times New Roman"/>
          <w:b/>
        </w:rPr>
        <w:t>(2</w:t>
      </w:r>
      <w:r w:rsidRPr="00662290">
        <w:rPr>
          <w:rFonts w:cs="Times New Roman"/>
          <w:b/>
        </w:rPr>
        <w:t xml:space="preserve">) </w:t>
      </w:r>
      <w:r w:rsidR="00662290" w:rsidRPr="00662290">
        <w:rPr>
          <w:rFonts w:cs="Times New Roman"/>
          <w:b/>
          <w:szCs w:val="24"/>
        </w:rPr>
        <w:t xml:space="preserve">Penále podle odstavce 1 vymáhá celní úřad. Při vymáhání penále postupuje celní úřad podle daňového řádu v režimu dělené správy. Energetický regulační úřad se pro účely </w:t>
      </w:r>
      <w:r w:rsidR="00662290" w:rsidRPr="00662290">
        <w:rPr>
          <w:rFonts w:cs="Times New Roman"/>
          <w:b/>
          <w:szCs w:val="24"/>
        </w:rPr>
        <w:lastRenderedPageBreak/>
        <w:t>správy placení penále považuje za orgán veřejné moci, který toto penále uložil. Lhůta pro placení penále začne běžet dnem opatření rozhodnutí Agentury doložkou vykonatelnosti podle odstavce 1</w:t>
      </w:r>
      <w:r w:rsidRPr="00662290">
        <w:rPr>
          <w:rFonts w:cs="Times New Roman"/>
          <w:b/>
        </w:rPr>
        <w:t>.</w:t>
      </w:r>
    </w:p>
    <w:p w14:paraId="70A0817F" w14:textId="1AFBE89B" w:rsidR="005129A1" w:rsidRPr="003D596F" w:rsidRDefault="005129A1" w:rsidP="00A962E8">
      <w:pPr>
        <w:spacing w:line="276" w:lineRule="auto"/>
        <w:jc w:val="center"/>
        <w:rPr>
          <w:rFonts w:cs="Times New Roman"/>
        </w:rPr>
      </w:pPr>
      <w:r w:rsidRPr="003D596F">
        <w:rPr>
          <w:rFonts w:cs="Times New Roman"/>
        </w:rPr>
        <w:t>(…)</w:t>
      </w:r>
    </w:p>
    <w:p w14:paraId="5894E27E" w14:textId="77777777" w:rsidR="005129A1" w:rsidRPr="003D596F" w:rsidRDefault="005129A1" w:rsidP="003D596F">
      <w:pPr>
        <w:spacing w:line="276" w:lineRule="auto"/>
        <w:jc w:val="center"/>
        <w:rPr>
          <w:rFonts w:cs="Times New Roman"/>
        </w:rPr>
      </w:pPr>
      <w:r w:rsidRPr="003D596F">
        <w:rPr>
          <w:rFonts w:cs="Times New Roman"/>
        </w:rPr>
        <w:t>§ 18</w:t>
      </w:r>
    </w:p>
    <w:p w14:paraId="62C1D144" w14:textId="77777777" w:rsidR="005129A1" w:rsidRPr="003D596F" w:rsidRDefault="005129A1" w:rsidP="003D596F">
      <w:pPr>
        <w:spacing w:line="276" w:lineRule="auto"/>
        <w:jc w:val="center"/>
        <w:rPr>
          <w:rFonts w:cs="Times New Roman"/>
          <w:b/>
        </w:rPr>
      </w:pPr>
      <w:r w:rsidRPr="003D596F">
        <w:rPr>
          <w:rFonts w:cs="Times New Roman"/>
          <w:b/>
        </w:rPr>
        <w:t>Dozor v energetických odvětvích</w:t>
      </w:r>
    </w:p>
    <w:p w14:paraId="40860135" w14:textId="77777777" w:rsidR="005129A1" w:rsidRPr="003D596F" w:rsidRDefault="005129A1" w:rsidP="003D596F">
      <w:pPr>
        <w:spacing w:line="276" w:lineRule="auto"/>
        <w:ind w:firstLine="708"/>
        <w:rPr>
          <w:rFonts w:cs="Times New Roman"/>
        </w:rPr>
      </w:pPr>
      <w:r w:rsidRPr="003D596F">
        <w:rPr>
          <w:rFonts w:cs="Times New Roman"/>
        </w:rPr>
        <w:t>(1) Energetický regulační úřad vykonává dozor nad dodržováním</w:t>
      </w:r>
    </w:p>
    <w:p w14:paraId="6FE9307B" w14:textId="77777777" w:rsidR="005129A1" w:rsidRPr="003D596F" w:rsidRDefault="005129A1" w:rsidP="003D596F">
      <w:pPr>
        <w:spacing w:line="276" w:lineRule="auto"/>
        <w:rPr>
          <w:rFonts w:cs="Times New Roman"/>
        </w:rPr>
      </w:pPr>
      <w:r w:rsidRPr="003D596F">
        <w:rPr>
          <w:rFonts w:cs="Times New Roman"/>
        </w:rPr>
        <w:t>a) tohoto zákona a povinností stanovených zákonem o ochraně spotřebitele v rozsahu v něm stanoveném,</w:t>
      </w:r>
    </w:p>
    <w:p w14:paraId="5FF5E3E8" w14:textId="77777777" w:rsidR="005129A1" w:rsidRPr="003D596F" w:rsidRDefault="005129A1" w:rsidP="003D596F">
      <w:pPr>
        <w:spacing w:line="276" w:lineRule="auto"/>
        <w:rPr>
          <w:rFonts w:cs="Times New Roman"/>
        </w:rPr>
      </w:pPr>
      <w:r w:rsidRPr="003D596F">
        <w:rPr>
          <w:rFonts w:cs="Times New Roman"/>
        </w:rPr>
        <w:t>b) zákona o cenách,</w:t>
      </w:r>
    </w:p>
    <w:p w14:paraId="7735139E" w14:textId="77777777" w:rsidR="005129A1" w:rsidRPr="003D596F" w:rsidRDefault="005129A1" w:rsidP="003D596F">
      <w:pPr>
        <w:spacing w:line="276" w:lineRule="auto"/>
        <w:rPr>
          <w:rFonts w:cs="Times New Roman"/>
        </w:rPr>
      </w:pPr>
      <w:r w:rsidRPr="003D596F">
        <w:rPr>
          <w:rFonts w:cs="Times New Roman"/>
        </w:rPr>
        <w:t>c) Nařízení o vnitřním trhu s elektřinou, Nařízení o vnitřním trhu s plynem, Nařízení o opatřeních na zajištění bezpečnosti dodávek zemního plynu a Nařízení o velkoobchodním trhu s energií a přímo použitelných předpisů vydaných na jejich základě nebo k jejich provedení,</w:t>
      </w:r>
    </w:p>
    <w:p w14:paraId="4A3E9A85" w14:textId="77777777" w:rsidR="005129A1" w:rsidRPr="003D596F" w:rsidRDefault="005129A1" w:rsidP="003D596F">
      <w:pPr>
        <w:spacing w:line="276" w:lineRule="auto"/>
        <w:rPr>
          <w:rFonts w:cs="Times New Roman"/>
        </w:rPr>
      </w:pPr>
      <w:r w:rsidRPr="003D596F">
        <w:rPr>
          <w:rFonts w:cs="Times New Roman"/>
        </w:rPr>
        <w:t>d) povinností vyplývajících z rozhodnutí Komise nebo Agentury vydaných na základě předpisů Evropské unie podle písmene c) nebo povinností vyplývajících z rozhodnutí Energetického regulačního úřadu vydaného podle § 18 odst. 3 nebo § 18a odst. 3.</w:t>
      </w:r>
    </w:p>
    <w:p w14:paraId="5EBABF8C" w14:textId="77777777" w:rsidR="005129A1" w:rsidRPr="003D596F" w:rsidRDefault="005129A1" w:rsidP="003D596F">
      <w:pPr>
        <w:spacing w:line="276" w:lineRule="auto"/>
        <w:ind w:firstLine="708"/>
        <w:rPr>
          <w:rFonts w:cs="Times New Roman"/>
        </w:rPr>
      </w:pPr>
      <w:r w:rsidRPr="003D596F">
        <w:rPr>
          <w:rFonts w:cs="Times New Roman"/>
        </w:rPr>
        <w:t>(2) Energetický regulační úřad provádí kontroly z vlastního podnětu nebo na návrh ministerstva. Pokud Energetický regulační úřad vykonal kontrolu na návrh ministerstva, je povinen jej seznámit s výsledky kontroly a předat mu protokol o kontrole.</w:t>
      </w:r>
    </w:p>
    <w:p w14:paraId="3D5358E4" w14:textId="77777777" w:rsidR="005129A1" w:rsidRPr="003D596F" w:rsidRDefault="005129A1" w:rsidP="003D596F">
      <w:pPr>
        <w:spacing w:line="276" w:lineRule="auto"/>
        <w:ind w:firstLine="708"/>
        <w:rPr>
          <w:rFonts w:cs="Times New Roman"/>
        </w:rPr>
      </w:pPr>
      <w:r w:rsidRPr="003D596F">
        <w:rPr>
          <w:rFonts w:cs="Times New Roman"/>
        </w:rPr>
        <w:t>(3) Energetický regulační úřad na základě zjištění porušení právních předpisů podle odstavce 1 nebo porušení povinností z rozhodnutí Energetického regulačního úřadu nebo rozhodnutí Komise nebo Agentury ukládá</w:t>
      </w:r>
    </w:p>
    <w:p w14:paraId="41860668" w14:textId="77777777" w:rsidR="005129A1" w:rsidRPr="003D596F" w:rsidRDefault="005129A1" w:rsidP="003D596F">
      <w:pPr>
        <w:spacing w:line="276" w:lineRule="auto"/>
        <w:rPr>
          <w:rFonts w:cs="Times New Roman"/>
        </w:rPr>
      </w:pPr>
      <w:r w:rsidRPr="003D596F">
        <w:rPr>
          <w:rFonts w:cs="Times New Roman"/>
        </w:rPr>
        <w:t>a) pokuty,</w:t>
      </w:r>
    </w:p>
    <w:p w14:paraId="4DB0ACFB" w14:textId="77777777" w:rsidR="005129A1" w:rsidRPr="003D596F" w:rsidRDefault="005129A1" w:rsidP="003D596F">
      <w:pPr>
        <w:spacing w:line="276" w:lineRule="auto"/>
        <w:rPr>
          <w:rFonts w:cs="Times New Roman"/>
        </w:rPr>
      </w:pPr>
      <w:r w:rsidRPr="003D596F">
        <w:rPr>
          <w:rFonts w:cs="Times New Roman"/>
        </w:rPr>
        <w:t>b) opatření k nápravě, jejichž účelem je odstranění protiprávního stavu, a stanoví přiměřenou lhůtu nebo jiné nutné podmínky k zajištění jejich splnění; povinnosti plynoucí z opatření k nápravě původci protiprávního stavu přecházejí na jeho právního nástupce. Je-li právních nástupců více, odpovídají za splnění povinnosti vyplývající z opatření k nápravě společně a nerozdílně.</w:t>
      </w:r>
    </w:p>
    <w:p w14:paraId="0DE8F3ED" w14:textId="77777777" w:rsidR="005129A1" w:rsidRPr="003D596F" w:rsidRDefault="005129A1" w:rsidP="003D596F">
      <w:pPr>
        <w:spacing w:line="276" w:lineRule="auto"/>
        <w:ind w:firstLine="708"/>
        <w:rPr>
          <w:rFonts w:cs="Times New Roman"/>
        </w:rPr>
      </w:pPr>
      <w:r w:rsidRPr="003D596F">
        <w:rPr>
          <w:rFonts w:cs="Times New Roman"/>
        </w:rPr>
        <w:t>(4) Zaměstnanci Energetického regulačního úřadu vykonávající dozor v energetických odvětvích se prokazují služebním průkazem vydaným Energetickým regulačním úřadem.</w:t>
      </w:r>
    </w:p>
    <w:p w14:paraId="3CE27D4D" w14:textId="77777777" w:rsidR="005129A1" w:rsidRPr="003D596F" w:rsidRDefault="005129A1" w:rsidP="003D596F">
      <w:pPr>
        <w:spacing w:line="276" w:lineRule="auto"/>
        <w:ind w:firstLine="708"/>
        <w:rPr>
          <w:rFonts w:cs="Times New Roman"/>
        </w:rPr>
      </w:pPr>
      <w:r w:rsidRPr="003D596F">
        <w:rPr>
          <w:rFonts w:cs="Times New Roman"/>
        </w:rPr>
        <w:t>(5) Při výkonu kontroly podle Nařízení o velkoobchodním trhu s energií je Energetický regulační úřad dále oprávněn</w:t>
      </w:r>
    </w:p>
    <w:p w14:paraId="57EDC146" w14:textId="77777777" w:rsidR="005129A1" w:rsidRPr="003D596F" w:rsidRDefault="005129A1" w:rsidP="003D596F">
      <w:pPr>
        <w:spacing w:line="276" w:lineRule="auto"/>
        <w:rPr>
          <w:rFonts w:cs="Times New Roman"/>
        </w:rPr>
      </w:pPr>
      <w:r w:rsidRPr="003D596F">
        <w:rPr>
          <w:rFonts w:cs="Times New Roman"/>
        </w:rPr>
        <w:t>a) vyžadovat od osoby, která je v pracovněprávním nebo obdobném vztahu ke kontrolované osobě, objasnění skutečností týkajících se údajů, dokumentů nebo věcí vztahujících se k předmětu kontroly; tato osoba může takové objasnění odepřít, pokud by si tím způsobila nebezpečí stíhání pro trestný čin nebo přestupek,</w:t>
      </w:r>
    </w:p>
    <w:p w14:paraId="571C6D26" w14:textId="77777777" w:rsidR="005129A1" w:rsidRPr="003D596F" w:rsidRDefault="005129A1" w:rsidP="003D596F">
      <w:pPr>
        <w:spacing w:line="276" w:lineRule="auto"/>
        <w:rPr>
          <w:rFonts w:cs="Times New Roman"/>
        </w:rPr>
      </w:pPr>
      <w:r w:rsidRPr="003D596F">
        <w:rPr>
          <w:rFonts w:cs="Times New Roman"/>
        </w:rPr>
        <w:lastRenderedPageBreak/>
        <w:t>b) vyžadovat od povinné osoby podle zákona o kontrole předložení existujících záznamů, zpráv nebo s nimi spojených údajů přenášených prostřednictvím sítě elektronických komunikací, záznamů o telefonních hovorech nebo záznamů dat na paměťových médiích, a týkajících se předmětu kontroly,</w:t>
      </w:r>
    </w:p>
    <w:p w14:paraId="78943905" w14:textId="77777777" w:rsidR="005129A1" w:rsidRPr="003D596F" w:rsidRDefault="005129A1" w:rsidP="003D596F">
      <w:pPr>
        <w:spacing w:line="276" w:lineRule="auto"/>
        <w:rPr>
          <w:rFonts w:cs="Times New Roman"/>
        </w:rPr>
      </w:pPr>
      <w:r w:rsidRPr="003D596F">
        <w:rPr>
          <w:rFonts w:cs="Times New Roman"/>
        </w:rPr>
        <w:t>c) pečetit obchodní prostory, popřípadě skříně, schránky nebo obchodní záznamy v nich se nacházející na dobu a v rozsahu nezbytném k provedení kontroly.</w:t>
      </w:r>
    </w:p>
    <w:p w14:paraId="695C7C6F" w14:textId="77777777" w:rsidR="005129A1" w:rsidRPr="003D596F" w:rsidRDefault="005129A1" w:rsidP="003D596F">
      <w:pPr>
        <w:spacing w:line="276" w:lineRule="auto"/>
        <w:ind w:firstLine="708"/>
        <w:rPr>
          <w:rFonts w:cs="Times New Roman"/>
        </w:rPr>
      </w:pPr>
      <w:r w:rsidRPr="003D596F">
        <w:rPr>
          <w:rFonts w:cs="Times New Roman"/>
        </w:rPr>
        <w:t>(6) Lhůta pro vyřízení námitek kontrolované osoby proti kontrolnímu protokolu nadřízenou osobou kontrolujícího činí 30 dnů a ve zvláště složitých případech 60 dnů ode dne jejich doručení.</w:t>
      </w:r>
    </w:p>
    <w:p w14:paraId="1C1EA5D6" w14:textId="77777777" w:rsidR="005129A1" w:rsidRPr="003D596F" w:rsidRDefault="005129A1" w:rsidP="003D596F">
      <w:pPr>
        <w:spacing w:line="276" w:lineRule="auto"/>
        <w:ind w:firstLine="708"/>
        <w:rPr>
          <w:rFonts w:cs="Times New Roman"/>
        </w:rPr>
      </w:pPr>
      <w:r w:rsidRPr="003D596F">
        <w:rPr>
          <w:rFonts w:cs="Times New Roman"/>
        </w:rPr>
        <w:t>(7) Za účelem provedení kontroly podle Nařízení o velkoobchodním trhu s energií na místě v obchodních prostorech jsou zaměstnanci Energetického regulačního úřadu provádějící kontrolu, pokud jim není poskytnuta součinnost, oprávněni zjednat si do těchto prostor a k dokumentům přístup.</w:t>
      </w:r>
    </w:p>
    <w:p w14:paraId="7296448D" w14:textId="28C044E7" w:rsidR="005129A1" w:rsidRDefault="005129A1" w:rsidP="00A962E8">
      <w:pPr>
        <w:spacing w:line="276" w:lineRule="auto"/>
        <w:ind w:firstLine="708"/>
        <w:rPr>
          <w:rFonts w:cs="Times New Roman"/>
          <w:b/>
        </w:rPr>
      </w:pPr>
      <w:r w:rsidRPr="003D596F">
        <w:rPr>
          <w:rFonts w:cs="Times New Roman"/>
          <w:b/>
        </w:rPr>
        <w:t xml:space="preserve">(8) </w:t>
      </w:r>
      <w:r w:rsidR="00357F63" w:rsidRPr="003D596F">
        <w:rPr>
          <w:rFonts w:cs="Times New Roman"/>
          <w:b/>
        </w:rPr>
        <w:t>Je-li při výkonu dozoru podle Nařízení o velkoobchodním trhu s energií důvodné podezření, že se obchodní záznamy nacházejí v jiných než obchodních prostorách, včetně bytů fyzických osob, které jsou statutárními orgány kontrolované osoby nebo jejich členy nebo jsou k této osobě v pracovněprávním nebo obdobném vztahu, nebo dalších obydlí těchto osob, která nejsou užívána k podnikání nebo provozování jiné hospodářské činnosti (dále jen „jiné než obchodní prostory“), může kontrola s předchozím souhlasem soudu probíhat i v takových prostorách. Odstavec 5 písm. c) se při výkonu kontroly v jiných než obchodních prostorách nepoužije.</w:t>
      </w:r>
    </w:p>
    <w:p w14:paraId="585F1CDB" w14:textId="77777777" w:rsidR="001C7028" w:rsidRPr="003D596F" w:rsidRDefault="001C7028" w:rsidP="00A962E8">
      <w:pPr>
        <w:spacing w:line="276" w:lineRule="auto"/>
        <w:ind w:firstLine="708"/>
        <w:rPr>
          <w:rFonts w:cs="Times New Roman"/>
          <w:b/>
        </w:rPr>
      </w:pPr>
    </w:p>
    <w:sectPr w:rsidR="001C7028" w:rsidRPr="003D596F" w:rsidSect="00CC5E40">
      <w:footerReference w:type="default" r:id="rId7"/>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755F7" w14:textId="77777777" w:rsidR="00DD2C2C" w:rsidRDefault="00DD2C2C" w:rsidP="00677FE0">
      <w:pPr>
        <w:spacing w:after="0" w:line="240" w:lineRule="auto"/>
      </w:pPr>
      <w:r>
        <w:separator/>
      </w:r>
    </w:p>
  </w:endnote>
  <w:endnote w:type="continuationSeparator" w:id="0">
    <w:p w14:paraId="56E94DEB" w14:textId="77777777" w:rsidR="00DD2C2C" w:rsidRDefault="00DD2C2C" w:rsidP="00677F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Segoe UI">
    <w:panose1 w:val="020B0502040204020203"/>
    <w:charset w:val="EE"/>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7928627"/>
      <w:docPartObj>
        <w:docPartGallery w:val="Page Numbers (Bottom of Page)"/>
        <w:docPartUnique/>
      </w:docPartObj>
    </w:sdtPr>
    <w:sdtContent>
      <w:p w14:paraId="51560568" w14:textId="77777777" w:rsidR="00317820" w:rsidRDefault="00317820">
        <w:pPr>
          <w:pStyle w:val="Zpat"/>
          <w:jc w:val="center"/>
        </w:pPr>
        <w:r>
          <w:fldChar w:fldCharType="begin"/>
        </w:r>
        <w:r>
          <w:instrText>PAGE   \* MERGEFORMAT</w:instrText>
        </w:r>
        <w:r>
          <w:fldChar w:fldCharType="separate"/>
        </w:r>
        <w:r>
          <w:t>2</w:t>
        </w:r>
        <w:r>
          <w:fldChar w:fldCharType="end"/>
        </w:r>
      </w:p>
    </w:sdtContent>
  </w:sdt>
  <w:p w14:paraId="6C1A3DC5" w14:textId="77777777" w:rsidR="00677FE0" w:rsidRDefault="00677FE0">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78AD8" w14:textId="77777777" w:rsidR="00DD2C2C" w:rsidRDefault="00DD2C2C" w:rsidP="00677FE0">
      <w:pPr>
        <w:spacing w:after="0" w:line="240" w:lineRule="auto"/>
      </w:pPr>
      <w:r>
        <w:separator/>
      </w:r>
    </w:p>
  </w:footnote>
  <w:footnote w:type="continuationSeparator" w:id="0">
    <w:p w14:paraId="196846B7" w14:textId="77777777" w:rsidR="00DD2C2C" w:rsidRDefault="00DD2C2C" w:rsidP="00677F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8068BAF2"/>
    <w:lvl w:ilvl="0">
      <w:start w:val="1"/>
      <w:numFmt w:val="bullet"/>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EC04007A"/>
    <w:lvl w:ilvl="0">
      <w:start w:val="1"/>
      <w:numFmt w:val="bullet"/>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644E8BC8"/>
    <w:lvl w:ilvl="0">
      <w:start w:val="1"/>
      <w:numFmt w:val="bullet"/>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EDE89452"/>
    <w:lvl w:ilvl="0">
      <w:start w:val="1"/>
      <w:numFmt w:val="bullet"/>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7EEA4E58"/>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08C23B5"/>
    <w:multiLevelType w:val="multilevel"/>
    <w:tmpl w:val="E8A48D7C"/>
    <w:numStyleLink w:val="VariantaA-sla"/>
  </w:abstractNum>
  <w:abstractNum w:abstractNumId="6" w15:restartNumberingAfterBreak="0">
    <w:nsid w:val="029D6800"/>
    <w:multiLevelType w:val="hybridMultilevel"/>
    <w:tmpl w:val="40BCD690"/>
    <w:lvl w:ilvl="0" w:tplc="8486989C">
      <w:start w:val="1"/>
      <w:numFmt w:val="decimal"/>
      <w:lvlText w:val="%1."/>
      <w:lvlJc w:val="left"/>
      <w:pPr>
        <w:ind w:left="1440" w:hanging="360"/>
      </w:pPr>
      <w:rPr>
        <w:rFonts w:hint="default"/>
      </w:rPr>
    </w:lvl>
    <w:lvl w:ilvl="1" w:tplc="04050019" w:tentative="1">
      <w:start w:val="1"/>
      <w:numFmt w:val="lowerLetter"/>
      <w:lvlText w:val="%2."/>
      <w:lvlJc w:val="left"/>
      <w:pPr>
        <w:ind w:left="2160" w:hanging="360"/>
      </w:pPr>
    </w:lvl>
    <w:lvl w:ilvl="2" w:tplc="0405001B" w:tentative="1">
      <w:start w:val="1"/>
      <w:numFmt w:val="lowerRoman"/>
      <w:lvlText w:val="%3."/>
      <w:lvlJc w:val="right"/>
      <w:pPr>
        <w:ind w:left="2880" w:hanging="180"/>
      </w:pPr>
    </w:lvl>
    <w:lvl w:ilvl="3" w:tplc="0405000F" w:tentative="1">
      <w:start w:val="1"/>
      <w:numFmt w:val="decimal"/>
      <w:lvlText w:val="%4."/>
      <w:lvlJc w:val="left"/>
      <w:pPr>
        <w:ind w:left="3600" w:hanging="360"/>
      </w:pPr>
    </w:lvl>
    <w:lvl w:ilvl="4" w:tplc="04050019" w:tentative="1">
      <w:start w:val="1"/>
      <w:numFmt w:val="lowerLetter"/>
      <w:lvlText w:val="%5."/>
      <w:lvlJc w:val="left"/>
      <w:pPr>
        <w:ind w:left="4320" w:hanging="360"/>
      </w:pPr>
    </w:lvl>
    <w:lvl w:ilvl="5" w:tplc="0405001B" w:tentative="1">
      <w:start w:val="1"/>
      <w:numFmt w:val="lowerRoman"/>
      <w:lvlText w:val="%6."/>
      <w:lvlJc w:val="right"/>
      <w:pPr>
        <w:ind w:left="5040" w:hanging="180"/>
      </w:pPr>
    </w:lvl>
    <w:lvl w:ilvl="6" w:tplc="0405000F" w:tentative="1">
      <w:start w:val="1"/>
      <w:numFmt w:val="decimal"/>
      <w:lvlText w:val="%7."/>
      <w:lvlJc w:val="left"/>
      <w:pPr>
        <w:ind w:left="5760" w:hanging="360"/>
      </w:pPr>
    </w:lvl>
    <w:lvl w:ilvl="7" w:tplc="04050019" w:tentative="1">
      <w:start w:val="1"/>
      <w:numFmt w:val="lowerLetter"/>
      <w:lvlText w:val="%8."/>
      <w:lvlJc w:val="left"/>
      <w:pPr>
        <w:ind w:left="6480" w:hanging="360"/>
      </w:pPr>
    </w:lvl>
    <w:lvl w:ilvl="8" w:tplc="0405001B" w:tentative="1">
      <w:start w:val="1"/>
      <w:numFmt w:val="lowerRoman"/>
      <w:lvlText w:val="%9."/>
      <w:lvlJc w:val="right"/>
      <w:pPr>
        <w:ind w:left="7200" w:hanging="180"/>
      </w:pPr>
    </w:lvl>
  </w:abstractNum>
  <w:abstractNum w:abstractNumId="7" w15:restartNumberingAfterBreak="0">
    <w:nsid w:val="02E83A8B"/>
    <w:multiLevelType w:val="multilevel"/>
    <w:tmpl w:val="E8BAE50A"/>
    <w:numStyleLink w:val="VariantaA-odrky"/>
  </w:abstractNum>
  <w:abstractNum w:abstractNumId="8" w15:restartNumberingAfterBreak="0">
    <w:nsid w:val="0402680D"/>
    <w:multiLevelType w:val="multilevel"/>
    <w:tmpl w:val="E8BAE50A"/>
    <w:numStyleLink w:val="VariantaA-odrky"/>
  </w:abstractNum>
  <w:abstractNum w:abstractNumId="9" w15:restartNumberingAfterBreak="0">
    <w:nsid w:val="040D1B93"/>
    <w:multiLevelType w:val="multilevel"/>
    <w:tmpl w:val="E8A48D7C"/>
    <w:styleLink w:val="VariantaA-sla"/>
    <w:lvl w:ilvl="0">
      <w:start w:val="1"/>
      <w:numFmt w:val="decimal"/>
      <w:pStyle w:val="slovanseznam"/>
      <w:lvlText w:val="%1."/>
      <w:lvlJc w:val="left"/>
      <w:pPr>
        <w:ind w:left="357" w:hanging="357"/>
      </w:pPr>
      <w:rPr>
        <w:rFonts w:hint="default"/>
      </w:rPr>
    </w:lvl>
    <w:lvl w:ilvl="1">
      <w:start w:val="1"/>
      <w:numFmt w:val="decimal"/>
      <w:pStyle w:val="slovanseznam2"/>
      <w:lvlText w:val="%1.%2."/>
      <w:lvlJc w:val="left"/>
      <w:pPr>
        <w:ind w:left="851" w:hanging="494"/>
      </w:pPr>
      <w:rPr>
        <w:rFonts w:hint="default"/>
      </w:rPr>
    </w:lvl>
    <w:lvl w:ilvl="2">
      <w:start w:val="1"/>
      <w:numFmt w:val="decimal"/>
      <w:pStyle w:val="slovanseznam3"/>
      <w:lvlText w:val="%1.%2.%3."/>
      <w:lvlJc w:val="left"/>
      <w:pPr>
        <w:ind w:left="1474" w:hanging="623"/>
      </w:pPr>
      <w:rPr>
        <w:rFonts w:hint="default"/>
      </w:rPr>
    </w:lvl>
    <w:lvl w:ilvl="3">
      <w:start w:val="1"/>
      <w:numFmt w:val="decimal"/>
      <w:pStyle w:val="slovanseznam4"/>
      <w:lvlText w:val="%1.%2.%3.%4."/>
      <w:lvlJc w:val="left"/>
      <w:pPr>
        <w:tabs>
          <w:tab w:val="num" w:pos="1474"/>
        </w:tabs>
        <w:ind w:left="2268" w:hanging="794"/>
      </w:pPr>
      <w:rPr>
        <w:rFonts w:hint="default"/>
      </w:rPr>
    </w:lvl>
    <w:lvl w:ilvl="4">
      <w:start w:val="1"/>
      <w:numFmt w:val="decimal"/>
      <w:pStyle w:val="slovanseznam5"/>
      <w:lvlText w:val="%1.%2.%3.%4.%5."/>
      <w:lvlJc w:val="left"/>
      <w:pPr>
        <w:ind w:left="3232" w:hanging="964"/>
      </w:pPr>
      <w:rPr>
        <w:rFonts w:hint="default"/>
      </w:rPr>
    </w:lvl>
    <w:lvl w:ilvl="5">
      <w:start w:val="1"/>
      <w:numFmt w:val="decimal"/>
      <w:lvlText w:val="%1.%2.%3.%4.%5.%6."/>
      <w:lvlJc w:val="left"/>
      <w:pPr>
        <w:ind w:left="4366" w:hanging="1134"/>
      </w:pPr>
      <w:rPr>
        <w:rFonts w:hint="default"/>
      </w:rPr>
    </w:lvl>
    <w:lvl w:ilvl="6">
      <w:start w:val="1"/>
      <w:numFmt w:val="decimal"/>
      <w:lvlText w:val="%1.%2.%3.%4.%5.%6.%7."/>
      <w:lvlJc w:val="left"/>
      <w:pPr>
        <w:tabs>
          <w:tab w:val="num" w:pos="3232"/>
        </w:tabs>
        <w:ind w:left="4536" w:hanging="1304"/>
      </w:pPr>
      <w:rPr>
        <w:rFonts w:hint="default"/>
      </w:rPr>
    </w:lvl>
    <w:lvl w:ilvl="7">
      <w:start w:val="1"/>
      <w:numFmt w:val="decimal"/>
      <w:lvlText w:val="%1.%2.%3.%4.%5.%6.%7.%8."/>
      <w:lvlJc w:val="left"/>
      <w:pPr>
        <w:tabs>
          <w:tab w:val="num" w:pos="3232"/>
        </w:tabs>
        <w:ind w:left="4706" w:hanging="1474"/>
      </w:pPr>
      <w:rPr>
        <w:rFonts w:hint="default"/>
      </w:rPr>
    </w:lvl>
    <w:lvl w:ilvl="8">
      <w:start w:val="1"/>
      <w:numFmt w:val="decimal"/>
      <w:lvlText w:val="%1.%2.%3.%4.%5.%6.%7.%8.%9."/>
      <w:lvlJc w:val="left"/>
      <w:pPr>
        <w:ind w:left="4876" w:hanging="1644"/>
      </w:pPr>
      <w:rPr>
        <w:rFonts w:hint="default"/>
      </w:rPr>
    </w:lvl>
  </w:abstractNum>
  <w:abstractNum w:abstractNumId="10" w15:restartNumberingAfterBreak="0">
    <w:nsid w:val="0479347F"/>
    <w:multiLevelType w:val="multilevel"/>
    <w:tmpl w:val="3320A8B2"/>
    <w:numStyleLink w:val="VariantaB-odrky"/>
  </w:abstractNum>
  <w:abstractNum w:abstractNumId="11" w15:restartNumberingAfterBreak="0">
    <w:nsid w:val="04D643EE"/>
    <w:multiLevelType w:val="multilevel"/>
    <w:tmpl w:val="E8A48D7C"/>
    <w:numStyleLink w:val="VariantaA-sla"/>
  </w:abstractNum>
  <w:abstractNum w:abstractNumId="12" w15:restartNumberingAfterBreak="0">
    <w:nsid w:val="0BDD4BBA"/>
    <w:multiLevelType w:val="multilevel"/>
    <w:tmpl w:val="E8BAE50A"/>
    <w:numStyleLink w:val="VariantaA-odrky"/>
  </w:abstractNum>
  <w:abstractNum w:abstractNumId="13" w15:restartNumberingAfterBreak="0">
    <w:nsid w:val="0D786F4D"/>
    <w:multiLevelType w:val="multilevel"/>
    <w:tmpl w:val="0A5A7CA2"/>
    <w:lvl w:ilvl="0">
      <w:start w:val="1"/>
      <w:numFmt w:val="decimal"/>
      <w:lvlText w:val="%1."/>
      <w:lvlJc w:val="left"/>
      <w:pPr>
        <w:ind w:left="357" w:hanging="357"/>
      </w:pPr>
      <w:rPr>
        <w:rFonts w:hint="default"/>
      </w:rPr>
    </w:lvl>
    <w:lvl w:ilvl="1">
      <w:start w:val="1"/>
      <w:numFmt w:val="decimal"/>
      <w:lvlText w:val="%1.%2."/>
      <w:lvlJc w:val="left"/>
      <w:pPr>
        <w:ind w:left="851" w:hanging="494"/>
      </w:pPr>
      <w:rPr>
        <w:rFonts w:hint="default"/>
      </w:rPr>
    </w:lvl>
    <w:lvl w:ilvl="2">
      <w:start w:val="1"/>
      <w:numFmt w:val="decimal"/>
      <w:lvlText w:val="%1.%2.%3."/>
      <w:lvlJc w:val="left"/>
      <w:pPr>
        <w:ind w:left="1474" w:hanging="623"/>
      </w:pPr>
      <w:rPr>
        <w:rFonts w:hint="default"/>
      </w:rPr>
    </w:lvl>
    <w:lvl w:ilvl="3">
      <w:start w:val="1"/>
      <w:numFmt w:val="decimal"/>
      <w:lvlText w:val="%1.%2.%3.%4."/>
      <w:lvlJc w:val="left"/>
      <w:pPr>
        <w:tabs>
          <w:tab w:val="num" w:pos="1474"/>
        </w:tabs>
        <w:ind w:left="2211" w:hanging="737"/>
      </w:pPr>
      <w:rPr>
        <w:rFonts w:hint="default"/>
      </w:rPr>
    </w:lvl>
    <w:lvl w:ilvl="4">
      <w:start w:val="1"/>
      <w:numFmt w:val="decimal"/>
      <w:lvlText w:val="%1.%2.%3.%4.%5."/>
      <w:lvlJc w:val="left"/>
      <w:pPr>
        <w:ind w:left="3175" w:hanging="964"/>
      </w:pPr>
      <w:rPr>
        <w:rFonts w:hint="default"/>
      </w:rPr>
    </w:lvl>
    <w:lvl w:ilvl="5">
      <w:start w:val="1"/>
      <w:numFmt w:val="decimal"/>
      <w:lvlText w:val="%1.%2.%3.%4.%5.%6."/>
      <w:lvlJc w:val="left"/>
      <w:pPr>
        <w:ind w:left="4309" w:hanging="1134"/>
      </w:pPr>
      <w:rPr>
        <w:rFonts w:hint="default"/>
      </w:rPr>
    </w:lvl>
    <w:lvl w:ilvl="6">
      <w:start w:val="1"/>
      <w:numFmt w:val="decimal"/>
      <w:lvlText w:val="%1.%2.%3.%4.%5.%6.%7."/>
      <w:lvlJc w:val="left"/>
      <w:pPr>
        <w:ind w:left="2499" w:hanging="357"/>
      </w:pPr>
      <w:rPr>
        <w:rFonts w:hint="default"/>
      </w:rPr>
    </w:lvl>
    <w:lvl w:ilvl="7">
      <w:start w:val="1"/>
      <w:numFmt w:val="decimal"/>
      <w:lvlText w:val="%1.%2.%3.%4.%5.%6.%7.%8."/>
      <w:lvlJc w:val="left"/>
      <w:pPr>
        <w:ind w:left="2856" w:hanging="357"/>
      </w:pPr>
      <w:rPr>
        <w:rFonts w:hint="default"/>
      </w:rPr>
    </w:lvl>
    <w:lvl w:ilvl="8">
      <w:start w:val="1"/>
      <w:numFmt w:val="decimal"/>
      <w:lvlText w:val="%1.%2.%3.%4.%5.%6.%7.%8.%9."/>
      <w:lvlJc w:val="left"/>
      <w:pPr>
        <w:ind w:left="3213" w:hanging="357"/>
      </w:pPr>
      <w:rPr>
        <w:rFonts w:hint="default"/>
      </w:rPr>
    </w:lvl>
  </w:abstractNum>
  <w:abstractNum w:abstractNumId="14" w15:restartNumberingAfterBreak="0">
    <w:nsid w:val="104F6AE1"/>
    <w:multiLevelType w:val="hybridMultilevel"/>
    <w:tmpl w:val="F85EF7A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 w15:restartNumberingAfterBreak="0">
    <w:nsid w:val="130316F8"/>
    <w:multiLevelType w:val="multilevel"/>
    <w:tmpl w:val="3320A8B2"/>
    <w:numStyleLink w:val="VariantaB-odrky"/>
  </w:abstractNum>
  <w:abstractNum w:abstractNumId="16" w15:restartNumberingAfterBreak="0">
    <w:nsid w:val="13FB2F1F"/>
    <w:multiLevelType w:val="multilevel"/>
    <w:tmpl w:val="E8BAE50A"/>
    <w:numStyleLink w:val="VariantaA-odrky"/>
  </w:abstractNum>
  <w:abstractNum w:abstractNumId="17" w15:restartNumberingAfterBreak="0">
    <w:nsid w:val="15587B24"/>
    <w:multiLevelType w:val="multilevel"/>
    <w:tmpl w:val="E8BAE50A"/>
    <w:numStyleLink w:val="VariantaA-odrky"/>
  </w:abstractNum>
  <w:abstractNum w:abstractNumId="18" w15:restartNumberingAfterBreak="0">
    <w:nsid w:val="1615572B"/>
    <w:multiLevelType w:val="multilevel"/>
    <w:tmpl w:val="3320A8B2"/>
    <w:styleLink w:val="VariantaB-odrky"/>
    <w:lvl w:ilvl="0">
      <w:start w:val="1"/>
      <w:numFmt w:val="bullet"/>
      <w:pStyle w:val="SeznamsodrkamiB"/>
      <w:lvlText w:val="—"/>
      <w:lvlJc w:val="left"/>
      <w:pPr>
        <w:ind w:left="357" w:hanging="357"/>
      </w:pPr>
      <w:rPr>
        <w:rFonts w:ascii="Calibri" w:hAnsi="Calibri" w:hint="default"/>
        <w:sz w:val="16"/>
      </w:rPr>
    </w:lvl>
    <w:lvl w:ilvl="1">
      <w:start w:val="1"/>
      <w:numFmt w:val="bullet"/>
      <w:pStyle w:val="SeznamsodrkamiB2"/>
      <w:lvlText w:val=""/>
      <w:lvlJc w:val="left"/>
      <w:pPr>
        <w:ind w:left="714" w:hanging="357"/>
      </w:pPr>
      <w:rPr>
        <w:rFonts w:ascii="Wingdings" w:hAnsi="Wingdings" w:hint="default"/>
        <w:sz w:val="14"/>
      </w:rPr>
    </w:lvl>
    <w:lvl w:ilvl="2">
      <w:start w:val="1"/>
      <w:numFmt w:val="bullet"/>
      <w:pStyle w:val="SeznamsodrkamiB3"/>
      <w:lvlText w:val=""/>
      <w:lvlJc w:val="left"/>
      <w:pPr>
        <w:ind w:left="1071" w:hanging="357"/>
      </w:pPr>
      <w:rPr>
        <w:rFonts w:ascii="Wingdings 2" w:hAnsi="Wingdings 2" w:hint="default"/>
      </w:rPr>
    </w:lvl>
    <w:lvl w:ilvl="3">
      <w:start w:val="1"/>
      <w:numFmt w:val="bullet"/>
      <w:pStyle w:val="SeznamsodrkamiB4"/>
      <w:lvlText w:val=""/>
      <w:lvlJc w:val="left"/>
      <w:pPr>
        <w:ind w:left="1428" w:hanging="357"/>
      </w:pPr>
      <w:rPr>
        <w:rFonts w:ascii="Wingdings 2" w:hAnsi="Wingdings 2" w:hint="default"/>
      </w:rPr>
    </w:lvl>
    <w:lvl w:ilvl="4">
      <w:start w:val="1"/>
      <w:numFmt w:val="bullet"/>
      <w:pStyle w:val="SeznamsodrkamiB5"/>
      <w:lvlText w:val=""/>
      <w:lvlJc w:val="left"/>
      <w:pPr>
        <w:ind w:left="1785" w:hanging="357"/>
      </w:pPr>
      <w:rPr>
        <w:rFonts w:ascii="Wingdings 2" w:hAnsi="Wingdings 2" w:hint="default"/>
      </w:rPr>
    </w:lvl>
    <w:lvl w:ilvl="5">
      <w:start w:val="1"/>
      <w:numFmt w:val="bullet"/>
      <w:lvlText w:val=""/>
      <w:lvlJc w:val="left"/>
      <w:pPr>
        <w:ind w:left="2142" w:hanging="357"/>
      </w:pPr>
      <w:rPr>
        <w:rFonts w:ascii="Wingdings 2" w:hAnsi="Wingdings 2" w:cs="Times New Roman" w:hint="default"/>
      </w:rPr>
    </w:lvl>
    <w:lvl w:ilvl="6">
      <w:start w:val="1"/>
      <w:numFmt w:val="bullet"/>
      <w:lvlText w:val=""/>
      <w:lvlJc w:val="left"/>
      <w:pPr>
        <w:ind w:left="2499" w:hanging="357"/>
      </w:pPr>
      <w:rPr>
        <w:rFonts w:ascii="Wingdings 2" w:hAnsi="Wingdings 2" w:cs="Times New Roman" w:hint="default"/>
      </w:rPr>
    </w:lvl>
    <w:lvl w:ilvl="7">
      <w:start w:val="1"/>
      <w:numFmt w:val="bullet"/>
      <w:lvlText w:val=""/>
      <w:lvlJc w:val="left"/>
      <w:pPr>
        <w:ind w:left="2856" w:hanging="357"/>
      </w:pPr>
      <w:rPr>
        <w:rFonts w:ascii="Wingdings 2" w:hAnsi="Wingdings 2" w:cs="Times New Roman" w:hint="default"/>
      </w:rPr>
    </w:lvl>
    <w:lvl w:ilvl="8">
      <w:start w:val="1"/>
      <w:numFmt w:val="bullet"/>
      <w:lvlText w:val=""/>
      <w:lvlJc w:val="left"/>
      <w:pPr>
        <w:ind w:left="3213" w:hanging="357"/>
      </w:pPr>
      <w:rPr>
        <w:rFonts w:ascii="Wingdings 2" w:hAnsi="Wingdings 2" w:cs="Times New Roman" w:hint="default"/>
      </w:rPr>
    </w:lvl>
  </w:abstractNum>
  <w:abstractNum w:abstractNumId="19" w15:restartNumberingAfterBreak="0">
    <w:nsid w:val="191872DA"/>
    <w:multiLevelType w:val="multilevel"/>
    <w:tmpl w:val="E8A48D7C"/>
    <w:numStyleLink w:val="VariantaA-sla"/>
  </w:abstractNum>
  <w:abstractNum w:abstractNumId="20" w15:restartNumberingAfterBreak="0">
    <w:nsid w:val="19987FCF"/>
    <w:multiLevelType w:val="multilevel"/>
    <w:tmpl w:val="0D8ABE32"/>
    <w:numStyleLink w:val="VariantaB-sla"/>
  </w:abstractNum>
  <w:abstractNum w:abstractNumId="21" w15:restartNumberingAfterBreak="0">
    <w:nsid w:val="1D3068A6"/>
    <w:multiLevelType w:val="multilevel"/>
    <w:tmpl w:val="3320A8B2"/>
    <w:numStyleLink w:val="VariantaB-odrky"/>
  </w:abstractNum>
  <w:abstractNum w:abstractNumId="22" w15:restartNumberingAfterBreak="0">
    <w:nsid w:val="1D464EC2"/>
    <w:multiLevelType w:val="multilevel"/>
    <w:tmpl w:val="E8BAE50A"/>
    <w:numStyleLink w:val="VariantaA-odrky"/>
  </w:abstractNum>
  <w:abstractNum w:abstractNumId="23" w15:restartNumberingAfterBreak="0">
    <w:nsid w:val="1EAB39CE"/>
    <w:multiLevelType w:val="multilevel"/>
    <w:tmpl w:val="E8BAE50A"/>
    <w:numStyleLink w:val="VariantaA-odrky"/>
  </w:abstractNum>
  <w:abstractNum w:abstractNumId="24" w15:restartNumberingAfterBreak="0">
    <w:nsid w:val="289A5EA2"/>
    <w:multiLevelType w:val="multilevel"/>
    <w:tmpl w:val="E8BAE50A"/>
    <w:numStyleLink w:val="VariantaA-odrky"/>
  </w:abstractNum>
  <w:abstractNum w:abstractNumId="25" w15:restartNumberingAfterBreak="0">
    <w:nsid w:val="28AB573E"/>
    <w:multiLevelType w:val="multilevel"/>
    <w:tmpl w:val="3320A8B2"/>
    <w:numStyleLink w:val="VariantaB-odrky"/>
  </w:abstractNum>
  <w:abstractNum w:abstractNumId="26" w15:restartNumberingAfterBreak="0">
    <w:nsid w:val="2A5F2D39"/>
    <w:multiLevelType w:val="multilevel"/>
    <w:tmpl w:val="E8BAE50A"/>
    <w:numStyleLink w:val="VariantaA-odrky"/>
  </w:abstractNum>
  <w:abstractNum w:abstractNumId="27" w15:restartNumberingAfterBreak="0">
    <w:nsid w:val="2DBB2CE6"/>
    <w:multiLevelType w:val="multilevel"/>
    <w:tmpl w:val="E8BAE50A"/>
    <w:numStyleLink w:val="VariantaA-odrky"/>
  </w:abstractNum>
  <w:abstractNum w:abstractNumId="28" w15:restartNumberingAfterBreak="0">
    <w:nsid w:val="355131EF"/>
    <w:multiLevelType w:val="multilevel"/>
    <w:tmpl w:val="E8A48D7C"/>
    <w:numStyleLink w:val="VariantaA-sla"/>
  </w:abstractNum>
  <w:abstractNum w:abstractNumId="29" w15:restartNumberingAfterBreak="0">
    <w:nsid w:val="3F1A011A"/>
    <w:multiLevelType w:val="hybridMultilevel"/>
    <w:tmpl w:val="8612D2C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0" w15:restartNumberingAfterBreak="0">
    <w:nsid w:val="45615D3D"/>
    <w:multiLevelType w:val="hybridMultilevel"/>
    <w:tmpl w:val="1346A850"/>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1" w15:restartNumberingAfterBreak="0">
    <w:nsid w:val="48CA2A3D"/>
    <w:multiLevelType w:val="hybridMultilevel"/>
    <w:tmpl w:val="51C697E8"/>
    <w:lvl w:ilvl="0" w:tplc="7AA6BDC2">
      <w:start w:val="1"/>
      <w:numFmt w:val="decimal"/>
      <w:lvlText w:val="(%1)"/>
      <w:lvlJc w:val="left"/>
      <w:pPr>
        <w:ind w:left="1176" w:hanging="468"/>
      </w:pPr>
      <w:rPr>
        <w:rFonts w:hint="default"/>
      </w:rPr>
    </w:lvl>
    <w:lvl w:ilvl="1" w:tplc="04050019" w:tentative="1">
      <w:start w:val="1"/>
      <w:numFmt w:val="lowerLetter"/>
      <w:lvlText w:val="%2."/>
      <w:lvlJc w:val="left"/>
      <w:pPr>
        <w:ind w:left="1788" w:hanging="360"/>
      </w:pPr>
    </w:lvl>
    <w:lvl w:ilvl="2" w:tplc="0405001B" w:tentative="1">
      <w:start w:val="1"/>
      <w:numFmt w:val="lowerRoman"/>
      <w:lvlText w:val="%3."/>
      <w:lvlJc w:val="right"/>
      <w:pPr>
        <w:ind w:left="2508" w:hanging="180"/>
      </w:pPr>
    </w:lvl>
    <w:lvl w:ilvl="3" w:tplc="0405000F" w:tentative="1">
      <w:start w:val="1"/>
      <w:numFmt w:val="decimal"/>
      <w:lvlText w:val="%4."/>
      <w:lvlJc w:val="left"/>
      <w:pPr>
        <w:ind w:left="3228" w:hanging="360"/>
      </w:pPr>
    </w:lvl>
    <w:lvl w:ilvl="4" w:tplc="04050019" w:tentative="1">
      <w:start w:val="1"/>
      <w:numFmt w:val="lowerLetter"/>
      <w:lvlText w:val="%5."/>
      <w:lvlJc w:val="left"/>
      <w:pPr>
        <w:ind w:left="3948" w:hanging="360"/>
      </w:pPr>
    </w:lvl>
    <w:lvl w:ilvl="5" w:tplc="0405001B" w:tentative="1">
      <w:start w:val="1"/>
      <w:numFmt w:val="lowerRoman"/>
      <w:lvlText w:val="%6."/>
      <w:lvlJc w:val="right"/>
      <w:pPr>
        <w:ind w:left="4668" w:hanging="180"/>
      </w:pPr>
    </w:lvl>
    <w:lvl w:ilvl="6" w:tplc="0405000F" w:tentative="1">
      <w:start w:val="1"/>
      <w:numFmt w:val="decimal"/>
      <w:lvlText w:val="%7."/>
      <w:lvlJc w:val="left"/>
      <w:pPr>
        <w:ind w:left="5388" w:hanging="360"/>
      </w:pPr>
    </w:lvl>
    <w:lvl w:ilvl="7" w:tplc="04050019" w:tentative="1">
      <w:start w:val="1"/>
      <w:numFmt w:val="lowerLetter"/>
      <w:lvlText w:val="%8."/>
      <w:lvlJc w:val="left"/>
      <w:pPr>
        <w:ind w:left="6108" w:hanging="360"/>
      </w:pPr>
    </w:lvl>
    <w:lvl w:ilvl="8" w:tplc="0405001B" w:tentative="1">
      <w:start w:val="1"/>
      <w:numFmt w:val="lowerRoman"/>
      <w:lvlText w:val="%9."/>
      <w:lvlJc w:val="right"/>
      <w:pPr>
        <w:ind w:left="6828" w:hanging="180"/>
      </w:pPr>
    </w:lvl>
  </w:abstractNum>
  <w:abstractNum w:abstractNumId="32" w15:restartNumberingAfterBreak="0">
    <w:nsid w:val="4A306389"/>
    <w:multiLevelType w:val="multilevel"/>
    <w:tmpl w:val="E8BAE50A"/>
    <w:numStyleLink w:val="VariantaA-odrky"/>
  </w:abstractNum>
  <w:abstractNum w:abstractNumId="33" w15:restartNumberingAfterBreak="0">
    <w:nsid w:val="4DF572E3"/>
    <w:multiLevelType w:val="hybridMultilevel"/>
    <w:tmpl w:val="133088AC"/>
    <w:lvl w:ilvl="0" w:tplc="545CE2E6">
      <w:start w:val="1"/>
      <w:numFmt w:val="decimal"/>
      <w:lvlText w:val="(%1)"/>
      <w:lvlJc w:val="left"/>
      <w:pPr>
        <w:ind w:left="927" w:hanging="360"/>
      </w:pPr>
      <w:rPr>
        <w:rFonts w:hint="default"/>
      </w:rPr>
    </w:lvl>
    <w:lvl w:ilvl="1" w:tplc="04050019" w:tentative="1">
      <w:start w:val="1"/>
      <w:numFmt w:val="lowerLetter"/>
      <w:lvlText w:val="%2."/>
      <w:lvlJc w:val="left"/>
      <w:pPr>
        <w:ind w:left="1647" w:hanging="360"/>
      </w:pPr>
    </w:lvl>
    <w:lvl w:ilvl="2" w:tplc="0405001B" w:tentative="1">
      <w:start w:val="1"/>
      <w:numFmt w:val="lowerRoman"/>
      <w:lvlText w:val="%3."/>
      <w:lvlJc w:val="right"/>
      <w:pPr>
        <w:ind w:left="2367" w:hanging="180"/>
      </w:pPr>
    </w:lvl>
    <w:lvl w:ilvl="3" w:tplc="0405000F" w:tentative="1">
      <w:start w:val="1"/>
      <w:numFmt w:val="decimal"/>
      <w:lvlText w:val="%4."/>
      <w:lvlJc w:val="left"/>
      <w:pPr>
        <w:ind w:left="3087" w:hanging="360"/>
      </w:pPr>
    </w:lvl>
    <w:lvl w:ilvl="4" w:tplc="04050019" w:tentative="1">
      <w:start w:val="1"/>
      <w:numFmt w:val="lowerLetter"/>
      <w:lvlText w:val="%5."/>
      <w:lvlJc w:val="left"/>
      <w:pPr>
        <w:ind w:left="3807" w:hanging="360"/>
      </w:pPr>
    </w:lvl>
    <w:lvl w:ilvl="5" w:tplc="0405001B" w:tentative="1">
      <w:start w:val="1"/>
      <w:numFmt w:val="lowerRoman"/>
      <w:lvlText w:val="%6."/>
      <w:lvlJc w:val="right"/>
      <w:pPr>
        <w:ind w:left="4527" w:hanging="180"/>
      </w:pPr>
    </w:lvl>
    <w:lvl w:ilvl="6" w:tplc="0405000F" w:tentative="1">
      <w:start w:val="1"/>
      <w:numFmt w:val="decimal"/>
      <w:lvlText w:val="%7."/>
      <w:lvlJc w:val="left"/>
      <w:pPr>
        <w:ind w:left="5247" w:hanging="360"/>
      </w:pPr>
    </w:lvl>
    <w:lvl w:ilvl="7" w:tplc="04050019" w:tentative="1">
      <w:start w:val="1"/>
      <w:numFmt w:val="lowerLetter"/>
      <w:lvlText w:val="%8."/>
      <w:lvlJc w:val="left"/>
      <w:pPr>
        <w:ind w:left="5967" w:hanging="360"/>
      </w:pPr>
    </w:lvl>
    <w:lvl w:ilvl="8" w:tplc="0405001B" w:tentative="1">
      <w:start w:val="1"/>
      <w:numFmt w:val="lowerRoman"/>
      <w:lvlText w:val="%9."/>
      <w:lvlJc w:val="right"/>
      <w:pPr>
        <w:ind w:left="6687" w:hanging="180"/>
      </w:pPr>
    </w:lvl>
  </w:abstractNum>
  <w:abstractNum w:abstractNumId="34" w15:restartNumberingAfterBreak="0">
    <w:nsid w:val="4F89775E"/>
    <w:multiLevelType w:val="multilevel"/>
    <w:tmpl w:val="0D8ABE32"/>
    <w:styleLink w:val="VariantaB-sla"/>
    <w:lvl w:ilvl="0">
      <w:start w:val="1"/>
      <w:numFmt w:val="decimal"/>
      <w:pStyle w:val="slovanseznamB"/>
      <w:lvlText w:val="%1)"/>
      <w:lvlJc w:val="left"/>
      <w:pPr>
        <w:ind w:left="360" w:hanging="360"/>
      </w:pPr>
      <w:rPr>
        <w:rFonts w:hint="default"/>
      </w:rPr>
    </w:lvl>
    <w:lvl w:ilvl="1">
      <w:start w:val="1"/>
      <w:numFmt w:val="lowerLetter"/>
      <w:pStyle w:val="slovanseznamB2"/>
      <w:lvlText w:val="%2)"/>
      <w:lvlJc w:val="left"/>
      <w:pPr>
        <w:ind w:left="720" w:hanging="360"/>
      </w:pPr>
      <w:rPr>
        <w:rFonts w:hint="default"/>
      </w:rPr>
    </w:lvl>
    <w:lvl w:ilvl="2">
      <w:start w:val="1"/>
      <w:numFmt w:val="lowerRoman"/>
      <w:pStyle w:val="slovanseznamB3"/>
      <w:lvlText w:val="%3)"/>
      <w:lvlJc w:val="left"/>
      <w:pPr>
        <w:ind w:left="1080" w:hanging="360"/>
      </w:pPr>
      <w:rPr>
        <w:rFonts w:hint="default"/>
      </w:rPr>
    </w:lvl>
    <w:lvl w:ilvl="3">
      <w:start w:val="1"/>
      <w:numFmt w:val="decimal"/>
      <w:pStyle w:val="slovanseznamB4"/>
      <w:lvlText w:val="(%4)"/>
      <w:lvlJc w:val="left"/>
      <w:pPr>
        <w:ind w:left="1440" w:hanging="360"/>
      </w:pPr>
      <w:rPr>
        <w:rFonts w:hint="default"/>
      </w:rPr>
    </w:lvl>
    <w:lvl w:ilvl="4">
      <w:start w:val="1"/>
      <w:numFmt w:val="lowerLetter"/>
      <w:pStyle w:val="slovanseznamB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505C1C3A"/>
    <w:multiLevelType w:val="hybridMultilevel"/>
    <w:tmpl w:val="3E662156"/>
    <w:lvl w:ilvl="0" w:tplc="50705322">
      <w:start w:val="1"/>
      <w:numFmt w:val="decimal"/>
      <w:lvlText w:val="%1."/>
      <w:lvlJc w:val="left"/>
      <w:pPr>
        <w:ind w:left="720" w:hanging="360"/>
      </w:pPr>
      <w:rPr>
        <w:rFonts w:hint="default"/>
        <w:b w:val="0"/>
        <w:bCs/>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6" w15:restartNumberingAfterBreak="0">
    <w:nsid w:val="53290926"/>
    <w:multiLevelType w:val="multilevel"/>
    <w:tmpl w:val="E8BAE50A"/>
    <w:numStyleLink w:val="VariantaA-odrky"/>
  </w:abstractNum>
  <w:abstractNum w:abstractNumId="37" w15:restartNumberingAfterBreak="0">
    <w:nsid w:val="533902EA"/>
    <w:multiLevelType w:val="multilevel"/>
    <w:tmpl w:val="E8BAE50A"/>
    <w:numStyleLink w:val="VariantaA-odrky"/>
  </w:abstractNum>
  <w:abstractNum w:abstractNumId="38" w15:restartNumberingAfterBreak="0">
    <w:nsid w:val="571C11E2"/>
    <w:multiLevelType w:val="multilevel"/>
    <w:tmpl w:val="E8A48D7C"/>
    <w:numStyleLink w:val="VariantaA-sla"/>
  </w:abstractNum>
  <w:abstractNum w:abstractNumId="39" w15:restartNumberingAfterBreak="0">
    <w:nsid w:val="58A321E4"/>
    <w:multiLevelType w:val="multilevel"/>
    <w:tmpl w:val="E8BAE50A"/>
    <w:styleLink w:val="VariantaA-odrky"/>
    <w:lvl w:ilvl="0">
      <w:start w:val="1"/>
      <w:numFmt w:val="bullet"/>
      <w:pStyle w:val="Seznamsodrkami"/>
      <w:lvlText w:val=""/>
      <w:lvlJc w:val="left"/>
      <w:pPr>
        <w:ind w:left="357" w:hanging="357"/>
      </w:pPr>
      <w:rPr>
        <w:rFonts w:ascii="Wingdings" w:hAnsi="Wingdings" w:hint="default"/>
        <w:sz w:val="16"/>
      </w:rPr>
    </w:lvl>
    <w:lvl w:ilvl="1">
      <w:start w:val="1"/>
      <w:numFmt w:val="bullet"/>
      <w:pStyle w:val="Seznamsodrkami2"/>
      <w:lvlText w:val=""/>
      <w:lvlJc w:val="left"/>
      <w:pPr>
        <w:ind w:left="714" w:hanging="357"/>
      </w:pPr>
      <w:rPr>
        <w:rFonts w:ascii="Wingdings" w:hAnsi="Wingdings" w:hint="default"/>
        <w:sz w:val="14"/>
      </w:rPr>
    </w:lvl>
    <w:lvl w:ilvl="2">
      <w:start w:val="1"/>
      <w:numFmt w:val="bullet"/>
      <w:pStyle w:val="Seznamsodrkami3"/>
      <w:lvlText w:val=""/>
      <w:lvlJc w:val="left"/>
      <w:pPr>
        <w:ind w:left="1071" w:hanging="357"/>
      </w:pPr>
      <w:rPr>
        <w:rFonts w:ascii="Wingdings" w:hAnsi="Wingdings" w:hint="default"/>
        <w:sz w:val="10"/>
      </w:rPr>
    </w:lvl>
    <w:lvl w:ilvl="3">
      <w:start w:val="1"/>
      <w:numFmt w:val="bullet"/>
      <w:pStyle w:val="Seznamsodrkami4"/>
      <w:lvlText w:val=""/>
      <w:lvlJc w:val="left"/>
      <w:pPr>
        <w:ind w:left="1428" w:hanging="357"/>
      </w:pPr>
      <w:rPr>
        <w:rFonts w:ascii="Wingdings" w:hAnsi="Wingdings" w:hint="default"/>
        <w:sz w:val="10"/>
      </w:rPr>
    </w:lvl>
    <w:lvl w:ilvl="4">
      <w:start w:val="1"/>
      <w:numFmt w:val="bullet"/>
      <w:pStyle w:val="Seznamsodrkami5"/>
      <w:lvlText w:val=""/>
      <w:lvlJc w:val="left"/>
      <w:pPr>
        <w:ind w:left="1785" w:hanging="357"/>
      </w:pPr>
      <w:rPr>
        <w:rFonts w:ascii="Wingdings" w:hAnsi="Wingdings" w:hint="default"/>
        <w:sz w:val="10"/>
      </w:rPr>
    </w:lvl>
    <w:lvl w:ilvl="5">
      <w:start w:val="1"/>
      <w:numFmt w:val="bullet"/>
      <w:lvlText w:val=""/>
      <w:lvlJc w:val="left"/>
      <w:pPr>
        <w:ind w:left="2142" w:hanging="357"/>
      </w:pPr>
      <w:rPr>
        <w:rFonts w:ascii="Wingdings" w:hAnsi="Wingdings" w:hint="default"/>
        <w:sz w:val="10"/>
      </w:rPr>
    </w:lvl>
    <w:lvl w:ilvl="6">
      <w:start w:val="1"/>
      <w:numFmt w:val="bullet"/>
      <w:lvlText w:val=""/>
      <w:lvlJc w:val="left"/>
      <w:pPr>
        <w:ind w:left="2499" w:hanging="357"/>
      </w:pPr>
      <w:rPr>
        <w:rFonts w:ascii="Wingdings" w:hAnsi="Wingdings" w:hint="default"/>
        <w:sz w:val="10"/>
      </w:rPr>
    </w:lvl>
    <w:lvl w:ilvl="7">
      <w:start w:val="1"/>
      <w:numFmt w:val="bullet"/>
      <w:lvlText w:val=""/>
      <w:lvlJc w:val="left"/>
      <w:pPr>
        <w:ind w:left="2856" w:hanging="357"/>
      </w:pPr>
      <w:rPr>
        <w:rFonts w:ascii="Wingdings" w:hAnsi="Wingdings" w:hint="default"/>
        <w:sz w:val="10"/>
      </w:rPr>
    </w:lvl>
    <w:lvl w:ilvl="8">
      <w:start w:val="1"/>
      <w:numFmt w:val="bullet"/>
      <w:lvlText w:val=""/>
      <w:lvlJc w:val="left"/>
      <w:pPr>
        <w:ind w:left="3213" w:hanging="357"/>
      </w:pPr>
      <w:rPr>
        <w:rFonts w:ascii="Wingdings" w:hAnsi="Wingdings" w:hint="default"/>
        <w:color w:val="000000" w:themeColor="text1"/>
        <w:sz w:val="10"/>
      </w:rPr>
    </w:lvl>
  </w:abstractNum>
  <w:abstractNum w:abstractNumId="40" w15:restartNumberingAfterBreak="0">
    <w:nsid w:val="5A6653F4"/>
    <w:multiLevelType w:val="hybridMultilevel"/>
    <w:tmpl w:val="82124BCA"/>
    <w:lvl w:ilvl="0" w:tplc="EAA68C50">
      <w:start w:val="10"/>
      <w:numFmt w:val="decimal"/>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41" w15:restartNumberingAfterBreak="0">
    <w:nsid w:val="5AF35F43"/>
    <w:multiLevelType w:val="multilevel"/>
    <w:tmpl w:val="0D8ABE32"/>
    <w:numStyleLink w:val="VariantaB-sla"/>
  </w:abstractNum>
  <w:abstractNum w:abstractNumId="42" w15:restartNumberingAfterBreak="0">
    <w:nsid w:val="5B400265"/>
    <w:multiLevelType w:val="hybridMultilevel"/>
    <w:tmpl w:val="004CBFB6"/>
    <w:lvl w:ilvl="0" w:tplc="0405000F">
      <w:start w:val="6"/>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3" w15:restartNumberingAfterBreak="0">
    <w:nsid w:val="68A72B08"/>
    <w:multiLevelType w:val="hybridMultilevel"/>
    <w:tmpl w:val="DBE457A4"/>
    <w:lvl w:ilvl="0" w:tplc="82685134">
      <w:start w:val="1"/>
      <w:numFmt w:val="lowerLetter"/>
      <w:lvlText w:val="%1)"/>
      <w:lvlJc w:val="left"/>
      <w:pPr>
        <w:ind w:left="360" w:hanging="360"/>
      </w:pPr>
      <w:rPr>
        <w:b w:val="0"/>
        <w:bCs/>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44" w15:restartNumberingAfterBreak="0">
    <w:nsid w:val="6E116213"/>
    <w:multiLevelType w:val="hybridMultilevel"/>
    <w:tmpl w:val="46DCCB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233565B"/>
    <w:multiLevelType w:val="hybridMultilevel"/>
    <w:tmpl w:val="752817EC"/>
    <w:lvl w:ilvl="0" w:tplc="451EDEC2">
      <w:start w:val="1"/>
      <w:numFmt w:val="lowerLetter"/>
      <w:lvlText w:val="%1)"/>
      <w:lvlJc w:val="left"/>
      <w:pPr>
        <w:ind w:left="735" w:hanging="375"/>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6" w15:restartNumberingAfterBreak="0">
    <w:nsid w:val="73723A62"/>
    <w:multiLevelType w:val="hybridMultilevel"/>
    <w:tmpl w:val="2E249070"/>
    <w:lvl w:ilvl="0" w:tplc="2208CD64">
      <w:start w:val="1"/>
      <w:numFmt w:val="decimal"/>
      <w:lvlText w:val="(%1)"/>
      <w:lvlJc w:val="left"/>
      <w:pPr>
        <w:ind w:left="1647" w:hanging="360"/>
      </w:pPr>
      <w:rPr>
        <w:rFonts w:hint="default"/>
      </w:rPr>
    </w:lvl>
    <w:lvl w:ilvl="1" w:tplc="04050019" w:tentative="1">
      <w:start w:val="1"/>
      <w:numFmt w:val="lowerLetter"/>
      <w:lvlText w:val="%2."/>
      <w:lvlJc w:val="left"/>
      <w:pPr>
        <w:ind w:left="2367" w:hanging="360"/>
      </w:pPr>
    </w:lvl>
    <w:lvl w:ilvl="2" w:tplc="0405001B" w:tentative="1">
      <w:start w:val="1"/>
      <w:numFmt w:val="lowerRoman"/>
      <w:lvlText w:val="%3."/>
      <w:lvlJc w:val="right"/>
      <w:pPr>
        <w:ind w:left="3087" w:hanging="180"/>
      </w:pPr>
    </w:lvl>
    <w:lvl w:ilvl="3" w:tplc="0405000F" w:tentative="1">
      <w:start w:val="1"/>
      <w:numFmt w:val="decimal"/>
      <w:lvlText w:val="%4."/>
      <w:lvlJc w:val="left"/>
      <w:pPr>
        <w:ind w:left="3807" w:hanging="360"/>
      </w:pPr>
    </w:lvl>
    <w:lvl w:ilvl="4" w:tplc="04050019" w:tentative="1">
      <w:start w:val="1"/>
      <w:numFmt w:val="lowerLetter"/>
      <w:lvlText w:val="%5."/>
      <w:lvlJc w:val="left"/>
      <w:pPr>
        <w:ind w:left="4527" w:hanging="360"/>
      </w:pPr>
    </w:lvl>
    <w:lvl w:ilvl="5" w:tplc="0405001B" w:tentative="1">
      <w:start w:val="1"/>
      <w:numFmt w:val="lowerRoman"/>
      <w:lvlText w:val="%6."/>
      <w:lvlJc w:val="right"/>
      <w:pPr>
        <w:ind w:left="5247" w:hanging="180"/>
      </w:pPr>
    </w:lvl>
    <w:lvl w:ilvl="6" w:tplc="0405000F" w:tentative="1">
      <w:start w:val="1"/>
      <w:numFmt w:val="decimal"/>
      <w:lvlText w:val="%7."/>
      <w:lvlJc w:val="left"/>
      <w:pPr>
        <w:ind w:left="5967" w:hanging="360"/>
      </w:pPr>
    </w:lvl>
    <w:lvl w:ilvl="7" w:tplc="04050019" w:tentative="1">
      <w:start w:val="1"/>
      <w:numFmt w:val="lowerLetter"/>
      <w:lvlText w:val="%8."/>
      <w:lvlJc w:val="left"/>
      <w:pPr>
        <w:ind w:left="6687" w:hanging="360"/>
      </w:pPr>
    </w:lvl>
    <w:lvl w:ilvl="8" w:tplc="0405001B" w:tentative="1">
      <w:start w:val="1"/>
      <w:numFmt w:val="lowerRoman"/>
      <w:lvlText w:val="%9."/>
      <w:lvlJc w:val="right"/>
      <w:pPr>
        <w:ind w:left="7407" w:hanging="180"/>
      </w:pPr>
    </w:lvl>
  </w:abstractNum>
  <w:abstractNum w:abstractNumId="47" w15:restartNumberingAfterBreak="0">
    <w:nsid w:val="7F8E3C8F"/>
    <w:multiLevelType w:val="hybridMultilevel"/>
    <w:tmpl w:val="F16C499A"/>
    <w:lvl w:ilvl="0" w:tplc="DE309AE6">
      <w:start w:val="2"/>
      <w:numFmt w:val="decimal"/>
      <w:lvlText w:val="%1."/>
      <w:lvlJc w:val="left"/>
      <w:pPr>
        <w:ind w:left="36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2046563974">
    <w:abstractNumId w:val="18"/>
  </w:num>
  <w:num w:numId="2" w16cid:durableId="750658041">
    <w:abstractNumId w:val="39"/>
  </w:num>
  <w:num w:numId="3" w16cid:durableId="1421368877">
    <w:abstractNumId w:val="21"/>
  </w:num>
  <w:num w:numId="4" w16cid:durableId="111217366">
    <w:abstractNumId w:val="16"/>
  </w:num>
  <w:num w:numId="5" w16cid:durableId="784539499">
    <w:abstractNumId w:val="5"/>
    <w:lvlOverride w:ilvl="0">
      <w:lvl w:ilvl="0">
        <w:start w:val="1"/>
        <w:numFmt w:val="decimal"/>
        <w:lvlText w:val="%1."/>
        <w:lvlJc w:val="left"/>
        <w:pPr>
          <w:ind w:left="357" w:hanging="357"/>
        </w:pPr>
        <w:rPr>
          <w:rFonts w:hint="default"/>
        </w:rPr>
      </w:lvl>
    </w:lvlOverride>
    <w:lvlOverride w:ilvl="1">
      <w:lvl w:ilvl="1">
        <w:start w:val="1"/>
        <w:numFmt w:val="decimal"/>
        <w:lvlText w:val="%1.%2."/>
        <w:lvlJc w:val="left"/>
        <w:pPr>
          <w:ind w:left="851" w:hanging="494"/>
        </w:pPr>
        <w:rPr>
          <w:rFonts w:hint="default"/>
        </w:rPr>
      </w:lvl>
    </w:lvlOverride>
    <w:lvlOverride w:ilvl="2">
      <w:lvl w:ilvl="2">
        <w:start w:val="1"/>
        <w:numFmt w:val="decimal"/>
        <w:lvlText w:val="%1.%2.%3."/>
        <w:lvlJc w:val="left"/>
        <w:pPr>
          <w:ind w:left="1474" w:hanging="623"/>
        </w:pPr>
        <w:rPr>
          <w:rFonts w:hint="default"/>
        </w:rPr>
      </w:lvl>
    </w:lvlOverride>
    <w:lvlOverride w:ilvl="3">
      <w:lvl w:ilvl="3">
        <w:start w:val="1"/>
        <w:numFmt w:val="decimal"/>
        <w:lvlText w:val="%1.%2.%3.%4."/>
        <w:lvlJc w:val="left"/>
        <w:pPr>
          <w:tabs>
            <w:tab w:val="num" w:pos="1474"/>
          </w:tabs>
          <w:ind w:left="2211" w:hanging="737"/>
        </w:pPr>
        <w:rPr>
          <w:rFonts w:hint="default"/>
        </w:rPr>
      </w:lvl>
    </w:lvlOverride>
    <w:lvlOverride w:ilvl="4">
      <w:lvl w:ilvl="4">
        <w:start w:val="1"/>
        <w:numFmt w:val="decimal"/>
        <w:lvlText w:val="%1.%2.%3.%4.%5."/>
        <w:lvlJc w:val="left"/>
        <w:pPr>
          <w:ind w:left="3175" w:hanging="964"/>
        </w:pPr>
        <w:rPr>
          <w:rFonts w:hint="default"/>
        </w:rPr>
      </w:lvl>
    </w:lvlOverride>
    <w:lvlOverride w:ilvl="5">
      <w:lvl w:ilvl="5">
        <w:start w:val="1"/>
        <w:numFmt w:val="decimal"/>
        <w:lvlText w:val="%1.%2.%3.%4.%5.%6."/>
        <w:lvlJc w:val="left"/>
        <w:pPr>
          <w:ind w:left="4309" w:hanging="1134"/>
        </w:pPr>
        <w:rPr>
          <w:rFonts w:hint="default"/>
        </w:rPr>
      </w:lvl>
    </w:lvlOverride>
    <w:lvlOverride w:ilvl="6">
      <w:lvl w:ilvl="6">
        <w:start w:val="1"/>
        <w:numFmt w:val="decimal"/>
        <w:lvlText w:val="%1.%2.%3.%4.%5.%6.%7."/>
        <w:lvlJc w:val="left"/>
        <w:pPr>
          <w:ind w:left="2499" w:hanging="357"/>
        </w:pPr>
        <w:rPr>
          <w:rFonts w:hint="default"/>
        </w:rPr>
      </w:lvl>
    </w:lvlOverride>
    <w:lvlOverride w:ilvl="7">
      <w:lvl w:ilvl="7">
        <w:start w:val="1"/>
        <w:numFmt w:val="decimal"/>
        <w:lvlText w:val="%1.%2.%3.%4.%5.%6.%7.%8."/>
        <w:lvlJc w:val="left"/>
        <w:pPr>
          <w:ind w:left="2856" w:hanging="357"/>
        </w:pPr>
        <w:rPr>
          <w:rFonts w:hint="default"/>
        </w:rPr>
      </w:lvl>
    </w:lvlOverride>
    <w:lvlOverride w:ilvl="8">
      <w:lvl w:ilvl="8">
        <w:start w:val="1"/>
        <w:numFmt w:val="decimal"/>
        <w:lvlText w:val="%1.%2.%3.%4.%5.%6.%7.%8.%9."/>
        <w:lvlJc w:val="left"/>
        <w:pPr>
          <w:ind w:left="3213" w:hanging="357"/>
        </w:pPr>
        <w:rPr>
          <w:rFonts w:hint="default"/>
        </w:rPr>
      </w:lvl>
    </w:lvlOverride>
  </w:num>
  <w:num w:numId="6" w16cid:durableId="327560060">
    <w:abstractNumId w:val="34"/>
  </w:num>
  <w:num w:numId="7" w16cid:durableId="770466576">
    <w:abstractNumId w:val="8"/>
  </w:num>
  <w:num w:numId="8" w16cid:durableId="1271666473">
    <w:abstractNumId w:val="38"/>
  </w:num>
  <w:num w:numId="9" w16cid:durableId="1060783140">
    <w:abstractNumId w:val="5"/>
  </w:num>
  <w:num w:numId="10" w16cid:durableId="146098411">
    <w:abstractNumId w:val="2"/>
  </w:num>
  <w:num w:numId="11" w16cid:durableId="1778328881">
    <w:abstractNumId w:val="1"/>
  </w:num>
  <w:num w:numId="12" w16cid:durableId="1287274864">
    <w:abstractNumId w:val="0"/>
  </w:num>
  <w:num w:numId="13" w16cid:durableId="752891455">
    <w:abstractNumId w:val="37"/>
  </w:num>
  <w:num w:numId="14" w16cid:durableId="1709719801">
    <w:abstractNumId w:val="4"/>
  </w:num>
  <w:num w:numId="15" w16cid:durableId="1432817829">
    <w:abstractNumId w:val="3"/>
  </w:num>
  <w:num w:numId="16" w16cid:durableId="777063873">
    <w:abstractNumId w:val="34"/>
  </w:num>
  <w:num w:numId="17" w16cid:durableId="422337140">
    <w:abstractNumId w:val="22"/>
  </w:num>
  <w:num w:numId="18" w16cid:durableId="796027655">
    <w:abstractNumId w:val="7"/>
  </w:num>
  <w:num w:numId="19" w16cid:durableId="19205380">
    <w:abstractNumId w:val="13"/>
  </w:num>
  <w:num w:numId="20" w16cid:durableId="1863132639">
    <w:abstractNumId w:val="9"/>
  </w:num>
  <w:num w:numId="21" w16cid:durableId="1294629739">
    <w:abstractNumId w:val="28"/>
  </w:num>
  <w:num w:numId="22" w16cid:durableId="1933464859">
    <w:abstractNumId w:val="11"/>
  </w:num>
  <w:num w:numId="23" w16cid:durableId="1689066563">
    <w:abstractNumId w:val="23"/>
  </w:num>
  <w:num w:numId="24" w16cid:durableId="1238708265">
    <w:abstractNumId w:val="12"/>
  </w:num>
  <w:num w:numId="25" w16cid:durableId="1580627907">
    <w:abstractNumId w:val="17"/>
  </w:num>
  <w:num w:numId="26" w16cid:durableId="2086996315">
    <w:abstractNumId w:val="32"/>
  </w:num>
  <w:num w:numId="27" w16cid:durableId="1341274178">
    <w:abstractNumId w:val="27"/>
  </w:num>
  <w:num w:numId="28" w16cid:durableId="2041930597">
    <w:abstractNumId w:val="26"/>
  </w:num>
  <w:num w:numId="29" w16cid:durableId="368259913">
    <w:abstractNumId w:val="20"/>
  </w:num>
  <w:num w:numId="30" w16cid:durableId="910650945">
    <w:abstractNumId w:val="36"/>
  </w:num>
  <w:num w:numId="31" w16cid:durableId="976494551">
    <w:abstractNumId w:val="41"/>
  </w:num>
  <w:num w:numId="32" w16cid:durableId="29040900">
    <w:abstractNumId w:val="24"/>
  </w:num>
  <w:num w:numId="33" w16cid:durableId="1116484799">
    <w:abstractNumId w:val="19"/>
  </w:num>
  <w:num w:numId="34" w16cid:durableId="1343972770">
    <w:abstractNumId w:val="10"/>
  </w:num>
  <w:num w:numId="35" w16cid:durableId="473372066">
    <w:abstractNumId w:val="25"/>
  </w:num>
  <w:num w:numId="36" w16cid:durableId="464811988">
    <w:abstractNumId w:val="15"/>
  </w:num>
  <w:num w:numId="37" w16cid:durableId="744692423">
    <w:abstractNumId w:val="29"/>
  </w:num>
  <w:num w:numId="38" w16cid:durableId="1435782164">
    <w:abstractNumId w:val="14"/>
  </w:num>
  <w:num w:numId="39" w16cid:durableId="1104113182">
    <w:abstractNumId w:val="40"/>
  </w:num>
  <w:num w:numId="40" w16cid:durableId="1921324537">
    <w:abstractNumId w:val="44"/>
  </w:num>
  <w:num w:numId="41" w16cid:durableId="2089574091">
    <w:abstractNumId w:val="45"/>
  </w:num>
  <w:num w:numId="42" w16cid:durableId="242223553">
    <w:abstractNumId w:val="47"/>
  </w:num>
  <w:num w:numId="43" w16cid:durableId="1820730588">
    <w:abstractNumId w:val="43"/>
  </w:num>
  <w:num w:numId="44" w16cid:durableId="1660379472">
    <w:abstractNumId w:val="42"/>
  </w:num>
  <w:num w:numId="45" w16cid:durableId="56587733">
    <w:abstractNumId w:val="35"/>
  </w:num>
  <w:num w:numId="46" w16cid:durableId="1849101297">
    <w:abstractNumId w:val="33"/>
  </w:num>
  <w:num w:numId="47" w16cid:durableId="1121607602">
    <w:abstractNumId w:val="46"/>
  </w:num>
  <w:num w:numId="48" w16cid:durableId="571812004">
    <w:abstractNumId w:val="6"/>
  </w:num>
  <w:num w:numId="49" w16cid:durableId="1199928779">
    <w:abstractNumId w:val="31"/>
  </w:num>
  <w:num w:numId="50" w16cid:durableId="1688367321">
    <w:abstractNumId w:val="3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D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1"/>
  <w:defaultTabStop w:val="708"/>
  <w:hyphenationZone w:val="425"/>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48C"/>
    <w:rsid w:val="00015306"/>
    <w:rsid w:val="0002674B"/>
    <w:rsid w:val="0004162E"/>
    <w:rsid w:val="0004786B"/>
    <w:rsid w:val="000606AE"/>
    <w:rsid w:val="00063405"/>
    <w:rsid w:val="000809B9"/>
    <w:rsid w:val="0008283F"/>
    <w:rsid w:val="00090B40"/>
    <w:rsid w:val="00095A0A"/>
    <w:rsid w:val="000962EF"/>
    <w:rsid w:val="000B0703"/>
    <w:rsid w:val="000B1B3D"/>
    <w:rsid w:val="000C3E6C"/>
    <w:rsid w:val="000C4CAF"/>
    <w:rsid w:val="000D0C8C"/>
    <w:rsid w:val="000F184E"/>
    <w:rsid w:val="00121485"/>
    <w:rsid w:val="001268B0"/>
    <w:rsid w:val="00143834"/>
    <w:rsid w:val="0018051B"/>
    <w:rsid w:val="00183A4D"/>
    <w:rsid w:val="001A319B"/>
    <w:rsid w:val="001B1E4A"/>
    <w:rsid w:val="001C627D"/>
    <w:rsid w:val="001C7028"/>
    <w:rsid w:val="001D27C0"/>
    <w:rsid w:val="001E74C3"/>
    <w:rsid w:val="001F0F11"/>
    <w:rsid w:val="001F6937"/>
    <w:rsid w:val="00220DE3"/>
    <w:rsid w:val="002324D7"/>
    <w:rsid w:val="0025290D"/>
    <w:rsid w:val="00255891"/>
    <w:rsid w:val="00260372"/>
    <w:rsid w:val="00262DAF"/>
    <w:rsid w:val="00277EBB"/>
    <w:rsid w:val="00283E35"/>
    <w:rsid w:val="00285AED"/>
    <w:rsid w:val="00286EDE"/>
    <w:rsid w:val="002A0402"/>
    <w:rsid w:val="002A5F73"/>
    <w:rsid w:val="002E2442"/>
    <w:rsid w:val="002F0E8C"/>
    <w:rsid w:val="00310FA0"/>
    <w:rsid w:val="00317820"/>
    <w:rsid w:val="00320481"/>
    <w:rsid w:val="003250CB"/>
    <w:rsid w:val="00352A5D"/>
    <w:rsid w:val="003539F9"/>
    <w:rsid w:val="0035552B"/>
    <w:rsid w:val="003572E1"/>
    <w:rsid w:val="00357F63"/>
    <w:rsid w:val="00363201"/>
    <w:rsid w:val="00365A8D"/>
    <w:rsid w:val="0039063C"/>
    <w:rsid w:val="003A46A8"/>
    <w:rsid w:val="003A51AA"/>
    <w:rsid w:val="003B565A"/>
    <w:rsid w:val="003D00A1"/>
    <w:rsid w:val="003D3FB4"/>
    <w:rsid w:val="003D596F"/>
    <w:rsid w:val="003D6C30"/>
    <w:rsid w:val="0040227C"/>
    <w:rsid w:val="00405329"/>
    <w:rsid w:val="004116B5"/>
    <w:rsid w:val="0041427F"/>
    <w:rsid w:val="00426E91"/>
    <w:rsid w:val="00450175"/>
    <w:rsid w:val="004509E5"/>
    <w:rsid w:val="00486FB9"/>
    <w:rsid w:val="004C212A"/>
    <w:rsid w:val="004D1EC7"/>
    <w:rsid w:val="004E40C3"/>
    <w:rsid w:val="004F4148"/>
    <w:rsid w:val="004F7EB6"/>
    <w:rsid w:val="00500232"/>
    <w:rsid w:val="00504668"/>
    <w:rsid w:val="005129A1"/>
    <w:rsid w:val="00513C95"/>
    <w:rsid w:val="00520C17"/>
    <w:rsid w:val="005230D7"/>
    <w:rsid w:val="005343D4"/>
    <w:rsid w:val="005455E1"/>
    <w:rsid w:val="005502BD"/>
    <w:rsid w:val="00556787"/>
    <w:rsid w:val="00564251"/>
    <w:rsid w:val="00570B25"/>
    <w:rsid w:val="00582276"/>
    <w:rsid w:val="005C2560"/>
    <w:rsid w:val="005D30A3"/>
    <w:rsid w:val="005E04C5"/>
    <w:rsid w:val="005F70EB"/>
    <w:rsid w:val="005F7585"/>
    <w:rsid w:val="00605759"/>
    <w:rsid w:val="00632133"/>
    <w:rsid w:val="00633CBC"/>
    <w:rsid w:val="006355A3"/>
    <w:rsid w:val="00650C6C"/>
    <w:rsid w:val="00652FE6"/>
    <w:rsid w:val="00662290"/>
    <w:rsid w:val="00667898"/>
    <w:rsid w:val="00677FE0"/>
    <w:rsid w:val="006B0909"/>
    <w:rsid w:val="006B7CFF"/>
    <w:rsid w:val="006D04EF"/>
    <w:rsid w:val="006D54B4"/>
    <w:rsid w:val="006D5B4F"/>
    <w:rsid w:val="006E2FB0"/>
    <w:rsid w:val="007102D2"/>
    <w:rsid w:val="00711DD5"/>
    <w:rsid w:val="00713948"/>
    <w:rsid w:val="0072234D"/>
    <w:rsid w:val="007354C6"/>
    <w:rsid w:val="00735FD3"/>
    <w:rsid w:val="00753A27"/>
    <w:rsid w:val="007822E0"/>
    <w:rsid w:val="0079342A"/>
    <w:rsid w:val="007B4949"/>
    <w:rsid w:val="007D0830"/>
    <w:rsid w:val="007E6424"/>
    <w:rsid w:val="007F0BC6"/>
    <w:rsid w:val="00831374"/>
    <w:rsid w:val="00843B43"/>
    <w:rsid w:val="00852565"/>
    <w:rsid w:val="00854E85"/>
    <w:rsid w:val="00857580"/>
    <w:rsid w:val="00865238"/>
    <w:rsid w:val="008667BF"/>
    <w:rsid w:val="00871FB3"/>
    <w:rsid w:val="00895645"/>
    <w:rsid w:val="008A7851"/>
    <w:rsid w:val="008C3782"/>
    <w:rsid w:val="008D4A32"/>
    <w:rsid w:val="008D593A"/>
    <w:rsid w:val="008E7760"/>
    <w:rsid w:val="0090088D"/>
    <w:rsid w:val="00922001"/>
    <w:rsid w:val="00922C17"/>
    <w:rsid w:val="00942DDD"/>
    <w:rsid w:val="009516A8"/>
    <w:rsid w:val="0097705C"/>
    <w:rsid w:val="009B51F1"/>
    <w:rsid w:val="009C4CB7"/>
    <w:rsid w:val="009D4DD4"/>
    <w:rsid w:val="009F393D"/>
    <w:rsid w:val="009F7F46"/>
    <w:rsid w:val="00A000BF"/>
    <w:rsid w:val="00A0587E"/>
    <w:rsid w:val="00A275BC"/>
    <w:rsid w:val="00A464B4"/>
    <w:rsid w:val="00A63D6B"/>
    <w:rsid w:val="00A84B52"/>
    <w:rsid w:val="00A8660F"/>
    <w:rsid w:val="00A86B77"/>
    <w:rsid w:val="00A95C48"/>
    <w:rsid w:val="00A962E8"/>
    <w:rsid w:val="00A96532"/>
    <w:rsid w:val="00AA7056"/>
    <w:rsid w:val="00AB31C6"/>
    <w:rsid w:val="00AB523B"/>
    <w:rsid w:val="00AD2343"/>
    <w:rsid w:val="00AD287A"/>
    <w:rsid w:val="00AD7E40"/>
    <w:rsid w:val="00AE35D8"/>
    <w:rsid w:val="00AE5288"/>
    <w:rsid w:val="00B1477A"/>
    <w:rsid w:val="00B20993"/>
    <w:rsid w:val="00B22383"/>
    <w:rsid w:val="00B237FB"/>
    <w:rsid w:val="00B40918"/>
    <w:rsid w:val="00B42E96"/>
    <w:rsid w:val="00B50EE6"/>
    <w:rsid w:val="00B52185"/>
    <w:rsid w:val="00B53EDA"/>
    <w:rsid w:val="00B60AA8"/>
    <w:rsid w:val="00B9753A"/>
    <w:rsid w:val="00BB253F"/>
    <w:rsid w:val="00BB479C"/>
    <w:rsid w:val="00BC4720"/>
    <w:rsid w:val="00BC5C16"/>
    <w:rsid w:val="00BD75A2"/>
    <w:rsid w:val="00C046D8"/>
    <w:rsid w:val="00C2017A"/>
    <w:rsid w:val="00C2026B"/>
    <w:rsid w:val="00C20470"/>
    <w:rsid w:val="00C26501"/>
    <w:rsid w:val="00C34B2F"/>
    <w:rsid w:val="00C36D4E"/>
    <w:rsid w:val="00C4641B"/>
    <w:rsid w:val="00C6690E"/>
    <w:rsid w:val="00C703C5"/>
    <w:rsid w:val="00C805F2"/>
    <w:rsid w:val="00C86672"/>
    <w:rsid w:val="00C96EFE"/>
    <w:rsid w:val="00CA631F"/>
    <w:rsid w:val="00CC5E40"/>
    <w:rsid w:val="00CF20B0"/>
    <w:rsid w:val="00D1569F"/>
    <w:rsid w:val="00D20B1E"/>
    <w:rsid w:val="00D22462"/>
    <w:rsid w:val="00D230AC"/>
    <w:rsid w:val="00D32489"/>
    <w:rsid w:val="00D3349E"/>
    <w:rsid w:val="00D4086F"/>
    <w:rsid w:val="00D73CB8"/>
    <w:rsid w:val="00DA7591"/>
    <w:rsid w:val="00DC748C"/>
    <w:rsid w:val="00DD2C2C"/>
    <w:rsid w:val="00E32798"/>
    <w:rsid w:val="00E33CC8"/>
    <w:rsid w:val="00E440E6"/>
    <w:rsid w:val="00E51C91"/>
    <w:rsid w:val="00E560C0"/>
    <w:rsid w:val="00E64503"/>
    <w:rsid w:val="00E667C1"/>
    <w:rsid w:val="00EA4695"/>
    <w:rsid w:val="00EC3F88"/>
    <w:rsid w:val="00ED36D8"/>
    <w:rsid w:val="00ED5782"/>
    <w:rsid w:val="00EE6BD7"/>
    <w:rsid w:val="00EF7F0B"/>
    <w:rsid w:val="00F0689D"/>
    <w:rsid w:val="00F423ED"/>
    <w:rsid w:val="00F446C5"/>
    <w:rsid w:val="00FB01B5"/>
    <w:rsid w:val="00FB3325"/>
    <w:rsid w:val="00FC0D8B"/>
    <w:rsid w:val="00FE3459"/>
    <w:rsid w:val="00FE3F3A"/>
    <w:rsid w:val="00FF56A7"/>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43117C"/>
  <w15:chartTrackingRefBased/>
  <w15:docId w15:val="{12C7F508-D6DD-4C2E-B818-919D80B54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7"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qFormat="1"/>
    <w:lsdException w:name="List Bullet 3" w:semiHidden="1" w:unhideWhenUsed="1" w:qFormat="1"/>
    <w:lsdException w:name="List Bullet 4" w:semiHidden="1" w:unhideWhenUsed="1" w:qFormat="1"/>
    <w:lsdException w:name="List Bullet 5" w:semiHidden="1" w:unhideWhenUsed="1" w:qFormat="1"/>
    <w:lsdException w:name="List Number 2" w:qFormat="1"/>
    <w:lsdException w:name="List Number 3" w:qFormat="1"/>
    <w:lsdException w:name="List Number 4" w:qFormat="1"/>
    <w:lsdException w:name="List Number 5" w:qFormat="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semiHidden="1" w:unhideWhenUsed="1" w:qFormat="1"/>
    <w:lsdException w:name="Bibliography" w:semiHidden="1" w:uiPriority="38"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DC748C"/>
    <w:pPr>
      <w:spacing w:after="160" w:line="259" w:lineRule="auto"/>
      <w:jc w:val="both"/>
    </w:pPr>
    <w:rPr>
      <w:rFonts w:ascii="Times New Roman" w:hAnsi="Times New Roman"/>
      <w:sz w:val="24"/>
    </w:rPr>
  </w:style>
  <w:style w:type="paragraph" w:styleId="Nadpis1">
    <w:name w:val="heading 1"/>
    <w:basedOn w:val="Normln"/>
    <w:next w:val="Normln"/>
    <w:link w:val="Nadpis1Char"/>
    <w:uiPriority w:val="7"/>
    <w:qFormat/>
    <w:rsid w:val="00831374"/>
    <w:pPr>
      <w:keepNext/>
      <w:keepLines/>
      <w:spacing w:before="160" w:after="0"/>
      <w:outlineLvl w:val="0"/>
    </w:pPr>
    <w:rPr>
      <w:rFonts w:asciiTheme="majorHAnsi" w:eastAsiaTheme="majorEastAsia" w:hAnsiTheme="majorHAnsi" w:cstheme="majorBidi"/>
      <w:b/>
      <w:sz w:val="28"/>
      <w:szCs w:val="32"/>
    </w:rPr>
  </w:style>
  <w:style w:type="paragraph" w:styleId="Nadpis2">
    <w:name w:val="heading 2"/>
    <w:basedOn w:val="Normln"/>
    <w:next w:val="Normln"/>
    <w:link w:val="Nadpis2Char"/>
    <w:uiPriority w:val="7"/>
    <w:unhideWhenUsed/>
    <w:qFormat/>
    <w:rsid w:val="00063405"/>
    <w:pPr>
      <w:keepNext/>
      <w:keepLines/>
      <w:spacing w:before="80" w:after="0"/>
      <w:outlineLvl w:val="1"/>
    </w:pPr>
    <w:rPr>
      <w:rFonts w:asciiTheme="majorHAnsi" w:eastAsiaTheme="majorEastAsia" w:hAnsiTheme="majorHAnsi" w:cstheme="majorBidi"/>
      <w:b/>
      <w:sz w:val="26"/>
      <w:szCs w:val="26"/>
    </w:rPr>
  </w:style>
  <w:style w:type="paragraph" w:styleId="Nadpis3">
    <w:name w:val="heading 3"/>
    <w:basedOn w:val="Normln"/>
    <w:next w:val="Normln"/>
    <w:link w:val="Nadpis3Char"/>
    <w:uiPriority w:val="7"/>
    <w:unhideWhenUsed/>
    <w:qFormat/>
    <w:rsid w:val="00504668"/>
    <w:pPr>
      <w:keepNext/>
      <w:keepLines/>
      <w:spacing w:before="40" w:after="0"/>
      <w:outlineLvl w:val="2"/>
    </w:pPr>
    <w:rPr>
      <w:rFonts w:asciiTheme="majorHAnsi" w:eastAsiaTheme="majorEastAsia" w:hAnsiTheme="majorHAnsi" w:cstheme="majorBidi"/>
      <w:b/>
      <w:szCs w:val="24"/>
    </w:rPr>
  </w:style>
  <w:style w:type="paragraph" w:styleId="Nadpis4">
    <w:name w:val="heading 4"/>
    <w:basedOn w:val="Normln"/>
    <w:next w:val="Normln"/>
    <w:link w:val="Nadpis4Char"/>
    <w:uiPriority w:val="7"/>
    <w:unhideWhenUsed/>
    <w:qFormat/>
    <w:rsid w:val="00C6690E"/>
    <w:pPr>
      <w:keepNext/>
      <w:keepLines/>
      <w:spacing w:before="40" w:after="0"/>
      <w:outlineLvl w:val="3"/>
    </w:pPr>
    <w:rPr>
      <w:rFonts w:asciiTheme="majorHAnsi" w:eastAsiaTheme="majorEastAsia" w:hAnsiTheme="majorHAnsi" w:cstheme="majorBidi"/>
      <w:i/>
      <w:iCs/>
    </w:rPr>
  </w:style>
  <w:style w:type="paragraph" w:styleId="Nadpis5">
    <w:name w:val="heading 5"/>
    <w:basedOn w:val="Normln"/>
    <w:next w:val="Normln"/>
    <w:link w:val="Nadpis5Char"/>
    <w:uiPriority w:val="7"/>
    <w:unhideWhenUsed/>
    <w:qFormat/>
    <w:rsid w:val="00C6690E"/>
    <w:pPr>
      <w:keepNext/>
      <w:keepLines/>
      <w:spacing w:before="40" w:after="0"/>
      <w:outlineLvl w:val="4"/>
    </w:pPr>
    <w:rPr>
      <w:rFonts w:asciiTheme="majorHAnsi" w:eastAsiaTheme="majorEastAsia" w:hAnsiTheme="majorHAnsi" w:cstheme="majorBidi"/>
      <w:b/>
    </w:rPr>
  </w:style>
  <w:style w:type="paragraph" w:styleId="Nadpis6">
    <w:name w:val="heading 6"/>
    <w:basedOn w:val="Normln"/>
    <w:next w:val="Normln"/>
    <w:link w:val="Nadpis6Char"/>
    <w:uiPriority w:val="7"/>
    <w:unhideWhenUsed/>
    <w:qFormat/>
    <w:rsid w:val="00C6690E"/>
    <w:pPr>
      <w:keepNext/>
      <w:keepLines/>
      <w:spacing w:before="40" w:after="0"/>
      <w:outlineLvl w:val="5"/>
    </w:pPr>
    <w:rPr>
      <w:rFonts w:asciiTheme="majorHAnsi" w:eastAsiaTheme="majorEastAsia" w:hAnsiTheme="majorHAnsi" w:cstheme="majorBidi"/>
      <w:i/>
    </w:rPr>
  </w:style>
  <w:style w:type="paragraph" w:styleId="Nadpis7">
    <w:name w:val="heading 7"/>
    <w:basedOn w:val="Normln"/>
    <w:next w:val="Normln"/>
    <w:link w:val="Nadpis7Char"/>
    <w:uiPriority w:val="7"/>
    <w:unhideWhenUsed/>
    <w:qFormat/>
    <w:rsid w:val="00C6690E"/>
    <w:pPr>
      <w:keepNext/>
      <w:keepLines/>
      <w:spacing w:before="40" w:after="0"/>
      <w:outlineLvl w:val="6"/>
    </w:pPr>
    <w:rPr>
      <w:rFonts w:asciiTheme="majorHAnsi" w:eastAsiaTheme="majorEastAsia" w:hAnsiTheme="majorHAnsi" w:cstheme="majorBidi"/>
      <w:iCs/>
    </w:rPr>
  </w:style>
  <w:style w:type="paragraph" w:styleId="Nadpis8">
    <w:name w:val="heading 8"/>
    <w:basedOn w:val="Normln"/>
    <w:next w:val="Normln"/>
    <w:link w:val="Nadpis8Char"/>
    <w:uiPriority w:val="7"/>
    <w:unhideWhenUsed/>
    <w:qFormat/>
    <w:rsid w:val="00A95C48"/>
    <w:pPr>
      <w:keepNext/>
      <w:keepLines/>
      <w:spacing w:before="40" w:after="0"/>
      <w:outlineLvl w:val="7"/>
    </w:pPr>
    <w:rPr>
      <w:rFonts w:asciiTheme="majorHAnsi" w:eastAsiaTheme="majorEastAsia" w:hAnsiTheme="majorHAnsi" w:cstheme="majorBidi"/>
      <w:b/>
      <w:color w:val="272727" w:themeColor="text1" w:themeTint="D8"/>
      <w:szCs w:val="21"/>
    </w:rPr>
  </w:style>
  <w:style w:type="paragraph" w:styleId="Nadpis9">
    <w:name w:val="heading 9"/>
    <w:basedOn w:val="Normln"/>
    <w:next w:val="Normln"/>
    <w:link w:val="Nadpis9Char"/>
    <w:uiPriority w:val="7"/>
    <w:unhideWhenUsed/>
    <w:qFormat/>
    <w:rsid w:val="00A95C48"/>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Odstavecseseznamem">
    <w:name w:val="List Paragraph"/>
    <w:aliases w:val="List Paragraph (Czech Tourism),Dot pt,No Spacing1,List Paragraph Char Char Char,Indicator Text,Numbered Para 1,List Paragraph à moi,LISTA,List Paragraph1,Listaszerű bekezdés2,Listaszerű bekezdés1,Listaszerű bekezdés3,tabulky,Nad"/>
    <w:basedOn w:val="Normln"/>
    <w:link w:val="OdstavecseseznamemChar"/>
    <w:uiPriority w:val="34"/>
    <w:unhideWhenUsed/>
    <w:qFormat/>
    <w:rsid w:val="009F7F46"/>
    <w:pPr>
      <w:ind w:left="720"/>
      <w:contextualSpacing/>
    </w:pPr>
  </w:style>
  <w:style w:type="numbering" w:customStyle="1" w:styleId="VariantaB-odrky">
    <w:name w:val="Varianta B - odrážky"/>
    <w:uiPriority w:val="99"/>
    <w:rsid w:val="007102D2"/>
    <w:pPr>
      <w:numPr>
        <w:numId w:val="1"/>
      </w:numPr>
    </w:pPr>
  </w:style>
  <w:style w:type="character" w:customStyle="1" w:styleId="Nadpis1Char">
    <w:name w:val="Nadpis 1 Char"/>
    <w:basedOn w:val="Standardnpsmoodstavce"/>
    <w:link w:val="Nadpis1"/>
    <w:uiPriority w:val="7"/>
    <w:rsid w:val="003250CB"/>
    <w:rPr>
      <w:rFonts w:asciiTheme="majorHAnsi" w:eastAsiaTheme="majorEastAsia" w:hAnsiTheme="majorHAnsi" w:cstheme="majorBidi"/>
      <w:b/>
      <w:color w:val="000000" w:themeColor="text1"/>
      <w:sz w:val="28"/>
      <w:szCs w:val="32"/>
    </w:rPr>
  </w:style>
  <w:style w:type="numbering" w:customStyle="1" w:styleId="VariantaA-odrky">
    <w:name w:val="Varianta A - odrážky"/>
    <w:uiPriority w:val="99"/>
    <w:rsid w:val="00262DAF"/>
    <w:pPr>
      <w:numPr>
        <w:numId w:val="2"/>
      </w:numPr>
    </w:pPr>
  </w:style>
  <w:style w:type="character" w:customStyle="1" w:styleId="Nadpis2Char">
    <w:name w:val="Nadpis 2 Char"/>
    <w:basedOn w:val="Standardnpsmoodstavce"/>
    <w:link w:val="Nadpis2"/>
    <w:uiPriority w:val="7"/>
    <w:rsid w:val="003250CB"/>
    <w:rPr>
      <w:rFonts w:asciiTheme="majorHAnsi" w:eastAsiaTheme="majorEastAsia" w:hAnsiTheme="majorHAnsi" w:cstheme="majorBidi"/>
      <w:b/>
      <w:color w:val="000000" w:themeColor="text1"/>
      <w:sz w:val="26"/>
      <w:szCs w:val="26"/>
    </w:rPr>
  </w:style>
  <w:style w:type="numbering" w:customStyle="1" w:styleId="VariantaA-sla">
    <w:name w:val="Varianta A - čísla"/>
    <w:uiPriority w:val="99"/>
    <w:rsid w:val="00B50EE6"/>
    <w:pPr>
      <w:numPr>
        <w:numId w:val="20"/>
      </w:numPr>
    </w:pPr>
  </w:style>
  <w:style w:type="numbering" w:customStyle="1" w:styleId="VariantaB-sla">
    <w:name w:val="Varianta B - čísla"/>
    <w:uiPriority w:val="99"/>
    <w:rsid w:val="009F7F46"/>
    <w:pPr>
      <w:numPr>
        <w:numId w:val="6"/>
      </w:numPr>
    </w:pPr>
  </w:style>
  <w:style w:type="character" w:customStyle="1" w:styleId="Nadpis3Char">
    <w:name w:val="Nadpis 3 Char"/>
    <w:basedOn w:val="Standardnpsmoodstavce"/>
    <w:link w:val="Nadpis3"/>
    <w:uiPriority w:val="7"/>
    <w:rsid w:val="003250CB"/>
    <w:rPr>
      <w:rFonts w:asciiTheme="majorHAnsi" w:eastAsiaTheme="majorEastAsia" w:hAnsiTheme="majorHAnsi" w:cstheme="majorBidi"/>
      <w:b/>
      <w:color w:val="000000" w:themeColor="text1"/>
      <w:sz w:val="24"/>
      <w:szCs w:val="24"/>
    </w:rPr>
  </w:style>
  <w:style w:type="character" w:customStyle="1" w:styleId="Nadpis4Char">
    <w:name w:val="Nadpis 4 Char"/>
    <w:basedOn w:val="Standardnpsmoodstavce"/>
    <w:link w:val="Nadpis4"/>
    <w:uiPriority w:val="7"/>
    <w:rsid w:val="003250CB"/>
    <w:rPr>
      <w:rFonts w:asciiTheme="majorHAnsi" w:eastAsiaTheme="majorEastAsia" w:hAnsiTheme="majorHAnsi" w:cstheme="majorBidi"/>
      <w:i/>
      <w:iCs/>
      <w:color w:val="000000" w:themeColor="text1"/>
      <w:sz w:val="24"/>
    </w:rPr>
  </w:style>
  <w:style w:type="character" w:customStyle="1" w:styleId="Nadpis5Char">
    <w:name w:val="Nadpis 5 Char"/>
    <w:basedOn w:val="Standardnpsmoodstavce"/>
    <w:link w:val="Nadpis5"/>
    <w:uiPriority w:val="7"/>
    <w:rsid w:val="003250CB"/>
    <w:rPr>
      <w:rFonts w:asciiTheme="majorHAnsi" w:eastAsiaTheme="majorEastAsia" w:hAnsiTheme="majorHAnsi" w:cstheme="majorBidi"/>
      <w:b/>
      <w:color w:val="000000" w:themeColor="text1"/>
    </w:rPr>
  </w:style>
  <w:style w:type="character" w:customStyle="1" w:styleId="Nadpis6Char">
    <w:name w:val="Nadpis 6 Char"/>
    <w:basedOn w:val="Standardnpsmoodstavce"/>
    <w:link w:val="Nadpis6"/>
    <w:uiPriority w:val="7"/>
    <w:rsid w:val="003250CB"/>
    <w:rPr>
      <w:rFonts w:asciiTheme="majorHAnsi" w:eastAsiaTheme="majorEastAsia" w:hAnsiTheme="majorHAnsi" w:cstheme="majorBidi"/>
      <w:i/>
      <w:color w:val="000000" w:themeColor="text1"/>
    </w:rPr>
  </w:style>
  <w:style w:type="character" w:customStyle="1" w:styleId="Nadpis7Char">
    <w:name w:val="Nadpis 7 Char"/>
    <w:basedOn w:val="Standardnpsmoodstavce"/>
    <w:link w:val="Nadpis7"/>
    <w:uiPriority w:val="7"/>
    <w:rsid w:val="003250CB"/>
    <w:rPr>
      <w:rFonts w:asciiTheme="majorHAnsi" w:eastAsiaTheme="majorEastAsia" w:hAnsiTheme="majorHAnsi" w:cstheme="majorBidi"/>
      <w:iCs/>
      <w:color w:val="000000" w:themeColor="text1"/>
    </w:rPr>
  </w:style>
  <w:style w:type="character" w:customStyle="1" w:styleId="Nadpis8Char">
    <w:name w:val="Nadpis 8 Char"/>
    <w:basedOn w:val="Standardnpsmoodstavce"/>
    <w:link w:val="Nadpis8"/>
    <w:uiPriority w:val="7"/>
    <w:rsid w:val="003250CB"/>
    <w:rPr>
      <w:rFonts w:asciiTheme="majorHAnsi" w:eastAsiaTheme="majorEastAsia" w:hAnsiTheme="majorHAnsi" w:cstheme="majorBidi"/>
      <w:b/>
      <w:color w:val="272727" w:themeColor="text1" w:themeTint="D8"/>
      <w:szCs w:val="21"/>
    </w:rPr>
  </w:style>
  <w:style w:type="character" w:customStyle="1" w:styleId="Nadpis9Char">
    <w:name w:val="Nadpis 9 Char"/>
    <w:basedOn w:val="Standardnpsmoodstavce"/>
    <w:link w:val="Nadpis9"/>
    <w:uiPriority w:val="7"/>
    <w:rsid w:val="003250CB"/>
    <w:rPr>
      <w:rFonts w:asciiTheme="majorHAnsi" w:eastAsiaTheme="majorEastAsia" w:hAnsiTheme="majorHAnsi" w:cstheme="majorBidi"/>
      <w:i/>
      <w:iCs/>
      <w:color w:val="272727" w:themeColor="text1" w:themeTint="D8"/>
      <w:sz w:val="21"/>
      <w:szCs w:val="21"/>
    </w:rPr>
  </w:style>
  <w:style w:type="paragraph" w:styleId="Nzev">
    <w:name w:val="Title"/>
    <w:basedOn w:val="Normln"/>
    <w:next w:val="Normln"/>
    <w:link w:val="NzevChar"/>
    <w:uiPriority w:val="4"/>
    <w:qFormat/>
    <w:rsid w:val="00A63D6B"/>
    <w:pPr>
      <w:keepNext/>
      <w:keepLines/>
      <w:spacing w:after="0" w:line="240" w:lineRule="auto"/>
      <w:contextualSpacing/>
    </w:pPr>
    <w:rPr>
      <w:rFonts w:asciiTheme="majorHAnsi" w:eastAsiaTheme="majorEastAsia" w:hAnsiTheme="majorHAnsi" w:cstheme="majorBidi"/>
      <w:spacing w:val="-10"/>
      <w:kern w:val="28"/>
      <w:sz w:val="48"/>
      <w:szCs w:val="56"/>
    </w:rPr>
  </w:style>
  <w:style w:type="character" w:customStyle="1" w:styleId="NzevChar">
    <w:name w:val="Název Char"/>
    <w:basedOn w:val="Standardnpsmoodstavce"/>
    <w:link w:val="Nzev"/>
    <w:uiPriority w:val="4"/>
    <w:rsid w:val="003250CB"/>
    <w:rPr>
      <w:rFonts w:asciiTheme="majorHAnsi" w:eastAsiaTheme="majorEastAsia" w:hAnsiTheme="majorHAnsi" w:cstheme="majorBidi"/>
      <w:color w:val="000000" w:themeColor="text1"/>
      <w:spacing w:val="-10"/>
      <w:kern w:val="28"/>
      <w:sz w:val="48"/>
      <w:szCs w:val="56"/>
    </w:rPr>
  </w:style>
  <w:style w:type="character" w:styleId="Zdraznnintenzivn">
    <w:name w:val="Intense Emphasis"/>
    <w:basedOn w:val="Standardnpsmoodstavce"/>
    <w:uiPriority w:val="21"/>
    <w:qFormat/>
    <w:rsid w:val="00EE6BD7"/>
    <w:rPr>
      <w:b/>
      <w:i/>
      <w:iCs/>
      <w:color w:val="000000" w:themeColor="text1"/>
    </w:rPr>
  </w:style>
  <w:style w:type="paragraph" w:styleId="Vrazncitt">
    <w:name w:val="Intense Quote"/>
    <w:basedOn w:val="Normln"/>
    <w:next w:val="Normln"/>
    <w:link w:val="VrazncittChar"/>
    <w:uiPriority w:val="28"/>
    <w:qFormat/>
    <w:rsid w:val="00713948"/>
    <w:pPr>
      <w:keepLines/>
      <w:pBdr>
        <w:top w:val="single" w:sz="4" w:space="10" w:color="000000" w:themeColor="text1"/>
        <w:bottom w:val="single" w:sz="4" w:space="10" w:color="000000" w:themeColor="text1"/>
      </w:pBdr>
      <w:spacing w:before="240" w:after="240"/>
      <w:ind w:left="357" w:right="357"/>
    </w:pPr>
    <w:rPr>
      <w:i/>
      <w:iCs/>
    </w:rPr>
  </w:style>
  <w:style w:type="character" w:customStyle="1" w:styleId="VrazncittChar">
    <w:name w:val="Výrazný citát Char"/>
    <w:basedOn w:val="Standardnpsmoodstavce"/>
    <w:link w:val="Vrazncitt"/>
    <w:uiPriority w:val="28"/>
    <w:rsid w:val="00713948"/>
    <w:rPr>
      <w:i/>
      <w:iCs/>
      <w:color w:val="000000" w:themeColor="text1"/>
    </w:rPr>
  </w:style>
  <w:style w:type="character" w:styleId="Odkazintenzivn">
    <w:name w:val="Intense Reference"/>
    <w:basedOn w:val="Standardnpsmoodstavce"/>
    <w:uiPriority w:val="24"/>
    <w:qFormat/>
    <w:rsid w:val="0039063C"/>
    <w:rPr>
      <w:b/>
      <w:bCs/>
      <w:smallCaps/>
      <w:color w:val="000000" w:themeColor="text1"/>
      <w:spacing w:val="5"/>
    </w:rPr>
  </w:style>
  <w:style w:type="paragraph" w:styleId="slovanseznam">
    <w:name w:val="List Number"/>
    <w:aliases w:val="Číslovaný seznam A"/>
    <w:basedOn w:val="Normln"/>
    <w:uiPriority w:val="15"/>
    <w:qFormat/>
    <w:rsid w:val="001B1E4A"/>
    <w:pPr>
      <w:numPr>
        <w:numId w:val="33"/>
      </w:numPr>
      <w:spacing w:after="0"/>
    </w:pPr>
  </w:style>
  <w:style w:type="paragraph" w:styleId="slovanseznam2">
    <w:name w:val="List Number 2"/>
    <w:aliases w:val="Číslovaný seznam A 2"/>
    <w:basedOn w:val="Normln"/>
    <w:uiPriority w:val="15"/>
    <w:qFormat/>
    <w:rsid w:val="001B1E4A"/>
    <w:pPr>
      <w:numPr>
        <w:ilvl w:val="1"/>
        <w:numId w:val="33"/>
      </w:numPr>
      <w:spacing w:after="0"/>
      <w:contextualSpacing/>
    </w:pPr>
  </w:style>
  <w:style w:type="paragraph" w:styleId="slovanseznam3">
    <w:name w:val="List Number 3"/>
    <w:aliases w:val="Číslovaný seznam A 3"/>
    <w:basedOn w:val="Normln"/>
    <w:uiPriority w:val="15"/>
    <w:qFormat/>
    <w:rsid w:val="001B1E4A"/>
    <w:pPr>
      <w:numPr>
        <w:ilvl w:val="2"/>
        <w:numId w:val="33"/>
      </w:numPr>
      <w:spacing w:after="0"/>
      <w:contextualSpacing/>
    </w:pPr>
  </w:style>
  <w:style w:type="paragraph" w:styleId="slovanseznam4">
    <w:name w:val="List Number 4"/>
    <w:aliases w:val="Číslovaný seznam A 4"/>
    <w:basedOn w:val="Normln"/>
    <w:uiPriority w:val="15"/>
    <w:qFormat/>
    <w:rsid w:val="001B1E4A"/>
    <w:pPr>
      <w:numPr>
        <w:ilvl w:val="3"/>
        <w:numId w:val="33"/>
      </w:numPr>
      <w:spacing w:after="0"/>
      <w:contextualSpacing/>
    </w:pPr>
  </w:style>
  <w:style w:type="paragraph" w:styleId="slovanseznam5">
    <w:name w:val="List Number 5"/>
    <w:aliases w:val="Číslovaný seznam A 5"/>
    <w:basedOn w:val="Normln"/>
    <w:uiPriority w:val="15"/>
    <w:qFormat/>
    <w:rsid w:val="001B1E4A"/>
    <w:pPr>
      <w:numPr>
        <w:ilvl w:val="4"/>
        <w:numId w:val="33"/>
      </w:numPr>
      <w:spacing w:after="0"/>
      <w:contextualSpacing/>
    </w:pPr>
  </w:style>
  <w:style w:type="paragraph" w:customStyle="1" w:styleId="slovanseznamB">
    <w:name w:val="Číslovaný seznam B"/>
    <w:basedOn w:val="Normln"/>
    <w:uiPriority w:val="16"/>
    <w:qFormat/>
    <w:rsid w:val="009F7F46"/>
    <w:pPr>
      <w:numPr>
        <w:numId w:val="31"/>
      </w:numPr>
      <w:spacing w:after="0"/>
    </w:pPr>
  </w:style>
  <w:style w:type="paragraph" w:customStyle="1" w:styleId="slovanseznamB2">
    <w:name w:val="Číslovaný seznam B 2"/>
    <w:basedOn w:val="Normln"/>
    <w:uiPriority w:val="16"/>
    <w:qFormat/>
    <w:rsid w:val="009F7F46"/>
    <w:pPr>
      <w:numPr>
        <w:ilvl w:val="1"/>
        <w:numId w:val="31"/>
      </w:numPr>
      <w:spacing w:after="0"/>
    </w:pPr>
  </w:style>
  <w:style w:type="paragraph" w:customStyle="1" w:styleId="slovanseznamB3">
    <w:name w:val="Číslovaný seznam B 3"/>
    <w:basedOn w:val="Normln"/>
    <w:uiPriority w:val="16"/>
    <w:qFormat/>
    <w:rsid w:val="009F7F46"/>
    <w:pPr>
      <w:numPr>
        <w:ilvl w:val="2"/>
        <w:numId w:val="31"/>
      </w:numPr>
      <w:spacing w:after="0"/>
    </w:pPr>
  </w:style>
  <w:style w:type="paragraph" w:customStyle="1" w:styleId="slovanseznamB4">
    <w:name w:val="Číslovaný seznam B 4"/>
    <w:basedOn w:val="Normln"/>
    <w:uiPriority w:val="16"/>
    <w:qFormat/>
    <w:rsid w:val="009F7F46"/>
    <w:pPr>
      <w:numPr>
        <w:ilvl w:val="3"/>
        <w:numId w:val="31"/>
      </w:numPr>
      <w:spacing w:after="0"/>
    </w:pPr>
  </w:style>
  <w:style w:type="paragraph" w:customStyle="1" w:styleId="slovanseznamB5">
    <w:name w:val="Číslovaný seznam B 5"/>
    <w:basedOn w:val="Normln"/>
    <w:uiPriority w:val="16"/>
    <w:qFormat/>
    <w:rsid w:val="009F7F46"/>
    <w:pPr>
      <w:numPr>
        <w:ilvl w:val="4"/>
        <w:numId w:val="31"/>
      </w:numPr>
      <w:spacing w:after="0"/>
    </w:pPr>
  </w:style>
  <w:style w:type="paragraph" w:styleId="Seznamsodrkami3">
    <w:name w:val="List Bullet 3"/>
    <w:aliases w:val="Seznam s odrážkami A 3"/>
    <w:basedOn w:val="Normln"/>
    <w:uiPriority w:val="10"/>
    <w:qFormat/>
    <w:rsid w:val="00262DAF"/>
    <w:pPr>
      <w:numPr>
        <w:ilvl w:val="2"/>
        <w:numId w:val="32"/>
      </w:numPr>
      <w:spacing w:after="0"/>
      <w:contextualSpacing/>
    </w:pPr>
  </w:style>
  <w:style w:type="paragraph" w:styleId="Seznamsodrkami4">
    <w:name w:val="List Bullet 4"/>
    <w:aliases w:val="Seznam s odrážkami A 4"/>
    <w:basedOn w:val="Normln"/>
    <w:uiPriority w:val="10"/>
    <w:qFormat/>
    <w:rsid w:val="00262DAF"/>
    <w:pPr>
      <w:numPr>
        <w:ilvl w:val="3"/>
        <w:numId w:val="32"/>
      </w:numPr>
      <w:spacing w:after="0"/>
      <w:contextualSpacing/>
    </w:pPr>
  </w:style>
  <w:style w:type="paragraph" w:styleId="Seznamsodrkami5">
    <w:name w:val="List Bullet 5"/>
    <w:aliases w:val="Seznam s odrážkami A 5"/>
    <w:basedOn w:val="Normln"/>
    <w:uiPriority w:val="10"/>
    <w:qFormat/>
    <w:rsid w:val="00262DAF"/>
    <w:pPr>
      <w:numPr>
        <w:ilvl w:val="4"/>
        <w:numId w:val="32"/>
      </w:numPr>
      <w:spacing w:after="0"/>
    </w:pPr>
  </w:style>
  <w:style w:type="paragraph" w:styleId="Seznamsodrkami">
    <w:name w:val="List Bullet"/>
    <w:aliases w:val="Seznam s odrážkami A"/>
    <w:basedOn w:val="Normln"/>
    <w:uiPriority w:val="10"/>
    <w:qFormat/>
    <w:rsid w:val="00262DAF"/>
    <w:pPr>
      <w:numPr>
        <w:numId w:val="32"/>
      </w:numPr>
      <w:spacing w:after="0"/>
      <w:contextualSpacing/>
    </w:pPr>
  </w:style>
  <w:style w:type="paragraph" w:styleId="Seznamsodrkami2">
    <w:name w:val="List Bullet 2"/>
    <w:aliases w:val="Seznam s odrážkami A 2"/>
    <w:basedOn w:val="Normln"/>
    <w:uiPriority w:val="10"/>
    <w:qFormat/>
    <w:rsid w:val="00262DAF"/>
    <w:pPr>
      <w:numPr>
        <w:ilvl w:val="1"/>
        <w:numId w:val="32"/>
      </w:numPr>
      <w:spacing w:after="0"/>
      <w:contextualSpacing/>
    </w:pPr>
  </w:style>
  <w:style w:type="paragraph" w:customStyle="1" w:styleId="Nadpis1-mimoobsah">
    <w:name w:val="Nadpis 1 - mimo obsah"/>
    <w:basedOn w:val="Normln"/>
    <w:next w:val="Normln"/>
    <w:uiPriority w:val="8"/>
    <w:qFormat/>
    <w:rsid w:val="00831374"/>
    <w:pPr>
      <w:keepNext/>
      <w:keepLines/>
      <w:spacing w:before="160" w:after="0"/>
    </w:pPr>
    <w:rPr>
      <w:rFonts w:asciiTheme="majorHAnsi" w:hAnsiTheme="majorHAnsi"/>
      <w:b/>
      <w:sz w:val="28"/>
    </w:rPr>
  </w:style>
  <w:style w:type="paragraph" w:customStyle="1" w:styleId="Nadpis2-mimoobsah">
    <w:name w:val="Nadpis 2 - mimo obsah"/>
    <w:basedOn w:val="Normln"/>
    <w:next w:val="Normln"/>
    <w:uiPriority w:val="8"/>
    <w:qFormat/>
    <w:rsid w:val="00AB523B"/>
    <w:pPr>
      <w:keepNext/>
      <w:keepLines/>
      <w:spacing w:before="80" w:after="0"/>
    </w:pPr>
    <w:rPr>
      <w:rFonts w:asciiTheme="majorHAnsi" w:hAnsiTheme="majorHAnsi"/>
      <w:b/>
      <w:sz w:val="26"/>
    </w:rPr>
  </w:style>
  <w:style w:type="paragraph" w:customStyle="1" w:styleId="Nadpis3-mimoobsah">
    <w:name w:val="Nadpis 3 - mimo obsah"/>
    <w:basedOn w:val="Normln"/>
    <w:next w:val="Normln"/>
    <w:uiPriority w:val="8"/>
    <w:qFormat/>
    <w:rsid w:val="00BB479C"/>
    <w:pPr>
      <w:keepNext/>
      <w:keepLines/>
      <w:spacing w:before="40" w:after="0"/>
    </w:pPr>
    <w:rPr>
      <w:rFonts w:asciiTheme="majorHAnsi" w:hAnsiTheme="majorHAnsi"/>
      <w:b/>
    </w:rPr>
  </w:style>
  <w:style w:type="paragraph" w:customStyle="1" w:styleId="Nadpis4-mimoobsah">
    <w:name w:val="Nadpis 4 - mimo obsah"/>
    <w:basedOn w:val="Normln"/>
    <w:next w:val="Normln"/>
    <w:uiPriority w:val="8"/>
    <w:qFormat/>
    <w:rsid w:val="00BB479C"/>
    <w:pPr>
      <w:keepNext/>
      <w:keepLines/>
      <w:spacing w:before="40" w:after="0"/>
    </w:pPr>
    <w:rPr>
      <w:rFonts w:asciiTheme="majorHAnsi" w:hAnsiTheme="majorHAnsi"/>
      <w:i/>
    </w:rPr>
  </w:style>
  <w:style w:type="paragraph" w:customStyle="1" w:styleId="Nadpis5-mimoobsah">
    <w:name w:val="Nadpis 5 - mimo obsah"/>
    <w:basedOn w:val="Normln"/>
    <w:next w:val="Normln"/>
    <w:uiPriority w:val="8"/>
    <w:qFormat/>
    <w:rsid w:val="00BB479C"/>
    <w:pPr>
      <w:keepNext/>
      <w:keepLines/>
      <w:spacing w:before="40" w:after="0"/>
    </w:pPr>
    <w:rPr>
      <w:rFonts w:asciiTheme="majorHAnsi" w:hAnsiTheme="majorHAnsi"/>
      <w:b/>
    </w:rPr>
  </w:style>
  <w:style w:type="paragraph" w:customStyle="1" w:styleId="Nadpis7mimoobsah">
    <w:name w:val="Nadpis 7 mimo obsah"/>
    <w:basedOn w:val="Normln"/>
    <w:next w:val="Normln"/>
    <w:uiPriority w:val="8"/>
    <w:qFormat/>
    <w:rsid w:val="00BB479C"/>
    <w:pPr>
      <w:keepNext/>
      <w:keepLines/>
      <w:spacing w:before="40" w:after="0"/>
    </w:pPr>
    <w:rPr>
      <w:rFonts w:asciiTheme="majorHAnsi" w:hAnsiTheme="majorHAnsi"/>
    </w:rPr>
  </w:style>
  <w:style w:type="paragraph" w:customStyle="1" w:styleId="Nadpis6mimoobsah">
    <w:name w:val="Nadpis 6 mimo obsah"/>
    <w:basedOn w:val="Normln"/>
    <w:next w:val="Normln"/>
    <w:uiPriority w:val="8"/>
    <w:qFormat/>
    <w:rsid w:val="00A95C48"/>
    <w:pPr>
      <w:keepNext/>
      <w:keepLines/>
      <w:spacing w:before="40" w:after="0"/>
    </w:pPr>
    <w:rPr>
      <w:rFonts w:asciiTheme="majorHAnsi" w:hAnsiTheme="majorHAnsi"/>
      <w:i/>
    </w:rPr>
  </w:style>
  <w:style w:type="paragraph" w:customStyle="1" w:styleId="Nadpis8mimoobsah">
    <w:name w:val="Nadpis 8 mimo obsah"/>
    <w:basedOn w:val="Normln"/>
    <w:next w:val="Normln"/>
    <w:uiPriority w:val="8"/>
    <w:qFormat/>
    <w:rsid w:val="00A95C48"/>
    <w:pPr>
      <w:keepNext/>
      <w:keepLines/>
      <w:spacing w:before="40" w:after="0"/>
    </w:pPr>
    <w:rPr>
      <w:rFonts w:asciiTheme="majorHAnsi" w:hAnsiTheme="majorHAnsi"/>
      <w:b/>
      <w:sz w:val="21"/>
      <w:szCs w:val="21"/>
    </w:rPr>
  </w:style>
  <w:style w:type="paragraph" w:customStyle="1" w:styleId="Nadpis9mimoobsah">
    <w:name w:val="Nadpis 9 mimo obsah"/>
    <w:basedOn w:val="Normln"/>
    <w:next w:val="Normln"/>
    <w:uiPriority w:val="8"/>
    <w:qFormat/>
    <w:rsid w:val="00A95C48"/>
    <w:pPr>
      <w:keepNext/>
      <w:keepLines/>
      <w:spacing w:before="40" w:after="0"/>
    </w:pPr>
    <w:rPr>
      <w:rFonts w:asciiTheme="majorHAnsi" w:hAnsiTheme="majorHAnsi"/>
      <w:i/>
      <w:sz w:val="21"/>
      <w:szCs w:val="21"/>
    </w:rPr>
  </w:style>
  <w:style w:type="paragraph" w:styleId="Podnadpis">
    <w:name w:val="Subtitle"/>
    <w:basedOn w:val="Normln"/>
    <w:next w:val="Normln"/>
    <w:link w:val="PodnadpisChar"/>
    <w:uiPriority w:val="5"/>
    <w:qFormat/>
    <w:rsid w:val="008D4A32"/>
    <w:pPr>
      <w:numPr>
        <w:ilvl w:val="1"/>
      </w:numPr>
    </w:pPr>
    <w:rPr>
      <w:rFonts w:eastAsiaTheme="minorEastAsia"/>
      <w:color w:val="595959" w:themeColor="text1" w:themeTint="A6"/>
      <w:spacing w:val="15"/>
      <w:sz w:val="28"/>
    </w:rPr>
  </w:style>
  <w:style w:type="character" w:customStyle="1" w:styleId="PodnadpisChar">
    <w:name w:val="Podnadpis Char"/>
    <w:basedOn w:val="Standardnpsmoodstavce"/>
    <w:link w:val="Podnadpis"/>
    <w:uiPriority w:val="5"/>
    <w:rsid w:val="003250CB"/>
    <w:rPr>
      <w:rFonts w:eastAsiaTheme="minorEastAsia"/>
      <w:color w:val="595959" w:themeColor="text1" w:themeTint="A6"/>
      <w:spacing w:val="15"/>
      <w:sz w:val="28"/>
    </w:rPr>
  </w:style>
  <w:style w:type="paragraph" w:styleId="Obsah1">
    <w:name w:val="toc 1"/>
    <w:basedOn w:val="Normln"/>
    <w:next w:val="Normln"/>
    <w:autoRedefine/>
    <w:uiPriority w:val="39"/>
    <w:unhideWhenUsed/>
    <w:rsid w:val="00D22462"/>
    <w:pPr>
      <w:spacing w:after="100"/>
    </w:pPr>
  </w:style>
  <w:style w:type="paragraph" w:styleId="Obsah2">
    <w:name w:val="toc 2"/>
    <w:basedOn w:val="Normln"/>
    <w:next w:val="Normln"/>
    <w:autoRedefine/>
    <w:uiPriority w:val="39"/>
    <w:unhideWhenUsed/>
    <w:rsid w:val="00D22462"/>
    <w:pPr>
      <w:spacing w:after="100"/>
      <w:ind w:left="220"/>
    </w:pPr>
  </w:style>
  <w:style w:type="paragraph" w:styleId="Obsah3">
    <w:name w:val="toc 3"/>
    <w:basedOn w:val="Normln"/>
    <w:next w:val="Normln"/>
    <w:autoRedefine/>
    <w:uiPriority w:val="39"/>
    <w:unhideWhenUsed/>
    <w:rsid w:val="00D22462"/>
    <w:pPr>
      <w:spacing w:after="100"/>
      <w:ind w:left="440"/>
    </w:pPr>
  </w:style>
  <w:style w:type="paragraph" w:styleId="Obsah4">
    <w:name w:val="toc 4"/>
    <w:basedOn w:val="Normln"/>
    <w:next w:val="Normln"/>
    <w:autoRedefine/>
    <w:uiPriority w:val="39"/>
    <w:unhideWhenUsed/>
    <w:rsid w:val="00D22462"/>
    <w:pPr>
      <w:spacing w:after="100"/>
      <w:ind w:left="660"/>
    </w:pPr>
  </w:style>
  <w:style w:type="paragraph" w:styleId="Obsah5">
    <w:name w:val="toc 5"/>
    <w:basedOn w:val="Normln"/>
    <w:next w:val="Normln"/>
    <w:autoRedefine/>
    <w:uiPriority w:val="39"/>
    <w:unhideWhenUsed/>
    <w:rsid w:val="00D22462"/>
    <w:pPr>
      <w:spacing w:after="100"/>
      <w:ind w:left="880"/>
    </w:pPr>
  </w:style>
  <w:style w:type="paragraph" w:styleId="Obsah6">
    <w:name w:val="toc 6"/>
    <w:basedOn w:val="Normln"/>
    <w:next w:val="Normln"/>
    <w:autoRedefine/>
    <w:uiPriority w:val="39"/>
    <w:unhideWhenUsed/>
    <w:rsid w:val="00D22462"/>
    <w:pPr>
      <w:spacing w:after="100"/>
      <w:ind w:left="1100"/>
    </w:pPr>
  </w:style>
  <w:style w:type="paragraph" w:styleId="Obsah7">
    <w:name w:val="toc 7"/>
    <w:basedOn w:val="Normln"/>
    <w:next w:val="Normln"/>
    <w:autoRedefine/>
    <w:uiPriority w:val="39"/>
    <w:unhideWhenUsed/>
    <w:rsid w:val="00D22462"/>
    <w:pPr>
      <w:spacing w:after="100"/>
      <w:ind w:left="1320"/>
    </w:pPr>
  </w:style>
  <w:style w:type="paragraph" w:styleId="Obsah8">
    <w:name w:val="toc 8"/>
    <w:basedOn w:val="Normln"/>
    <w:next w:val="Normln"/>
    <w:autoRedefine/>
    <w:uiPriority w:val="39"/>
    <w:unhideWhenUsed/>
    <w:rsid w:val="00D22462"/>
    <w:pPr>
      <w:spacing w:after="100"/>
      <w:ind w:left="1540"/>
    </w:pPr>
  </w:style>
  <w:style w:type="paragraph" w:styleId="Obsah9">
    <w:name w:val="toc 9"/>
    <w:basedOn w:val="Normln"/>
    <w:next w:val="Normln"/>
    <w:autoRedefine/>
    <w:uiPriority w:val="39"/>
    <w:unhideWhenUsed/>
    <w:rsid w:val="00D22462"/>
    <w:pPr>
      <w:spacing w:after="100"/>
      <w:ind w:left="1760"/>
    </w:pPr>
  </w:style>
  <w:style w:type="character" w:styleId="Hypertextovodkaz">
    <w:name w:val="Hyperlink"/>
    <w:basedOn w:val="Standardnpsmoodstavce"/>
    <w:uiPriority w:val="99"/>
    <w:unhideWhenUsed/>
    <w:rsid w:val="00D22462"/>
    <w:rPr>
      <w:color w:val="004B8D" w:themeColor="hyperlink"/>
      <w:u w:val="single"/>
    </w:rPr>
  </w:style>
  <w:style w:type="character" w:styleId="Zdraznnjemn">
    <w:name w:val="Subtle Emphasis"/>
    <w:basedOn w:val="Standardnpsmoodstavce"/>
    <w:uiPriority w:val="19"/>
    <w:qFormat/>
    <w:rsid w:val="00A275BC"/>
    <w:rPr>
      <w:i/>
      <w:iCs/>
      <w:color w:val="595959" w:themeColor="text1" w:themeTint="A6"/>
    </w:rPr>
  </w:style>
  <w:style w:type="character" w:styleId="Odkazjemn">
    <w:name w:val="Subtle Reference"/>
    <w:basedOn w:val="Standardnpsmoodstavce"/>
    <w:uiPriority w:val="23"/>
    <w:qFormat/>
    <w:rsid w:val="00A275BC"/>
    <w:rPr>
      <w:smallCaps/>
      <w:color w:val="5A5A5A" w:themeColor="text1" w:themeTint="A5"/>
    </w:rPr>
  </w:style>
  <w:style w:type="paragraph" w:styleId="Citt">
    <w:name w:val="Quote"/>
    <w:basedOn w:val="Normln"/>
    <w:next w:val="Normln"/>
    <w:link w:val="CittChar"/>
    <w:uiPriority w:val="27"/>
    <w:qFormat/>
    <w:rsid w:val="00713948"/>
    <w:pPr>
      <w:keepLines/>
      <w:spacing w:before="240"/>
      <w:ind w:left="357" w:right="357"/>
    </w:pPr>
    <w:rPr>
      <w:i/>
      <w:iCs/>
      <w:color w:val="595959" w:themeColor="text1" w:themeTint="A6"/>
    </w:rPr>
  </w:style>
  <w:style w:type="character" w:customStyle="1" w:styleId="CittChar">
    <w:name w:val="Citát Char"/>
    <w:basedOn w:val="Standardnpsmoodstavce"/>
    <w:link w:val="Citt"/>
    <w:uiPriority w:val="27"/>
    <w:rsid w:val="00713948"/>
    <w:rPr>
      <w:i/>
      <w:iCs/>
      <w:color w:val="595959" w:themeColor="text1" w:themeTint="A6"/>
    </w:rPr>
  </w:style>
  <w:style w:type="character" w:styleId="Zdraznn">
    <w:name w:val="Emphasis"/>
    <w:basedOn w:val="Standardnpsmoodstavce"/>
    <w:uiPriority w:val="20"/>
    <w:qFormat/>
    <w:rsid w:val="00713948"/>
    <w:rPr>
      <w:i/>
      <w:iCs/>
    </w:rPr>
  </w:style>
  <w:style w:type="paragraph" w:styleId="Nadpisobsahu">
    <w:name w:val="TOC Heading"/>
    <w:basedOn w:val="Nadpis1-mimoobsah"/>
    <w:next w:val="Normln"/>
    <w:uiPriority w:val="6"/>
    <w:unhideWhenUsed/>
    <w:qFormat/>
    <w:rsid w:val="003B565A"/>
  </w:style>
  <w:style w:type="paragraph" w:styleId="Datum">
    <w:name w:val="Date"/>
    <w:basedOn w:val="Normln"/>
    <w:next w:val="Normln"/>
    <w:link w:val="DatumChar"/>
    <w:uiPriority w:val="31"/>
    <w:unhideWhenUsed/>
    <w:rsid w:val="00486FB9"/>
  </w:style>
  <w:style w:type="character" w:customStyle="1" w:styleId="DatumChar">
    <w:name w:val="Datum Char"/>
    <w:basedOn w:val="Standardnpsmoodstavce"/>
    <w:link w:val="Datum"/>
    <w:uiPriority w:val="31"/>
    <w:rsid w:val="005455E1"/>
    <w:rPr>
      <w:color w:val="000000" w:themeColor="text1"/>
    </w:rPr>
  </w:style>
  <w:style w:type="paragraph" w:styleId="Textvbloku">
    <w:name w:val="Block Text"/>
    <w:basedOn w:val="Normln"/>
    <w:uiPriority w:val="29"/>
    <w:unhideWhenUsed/>
    <w:rsid w:val="009516A8"/>
    <w:pPr>
      <w:pBdr>
        <w:top w:val="single" w:sz="2" w:space="10" w:color="000000" w:themeColor="text1"/>
        <w:left w:val="single" w:sz="2" w:space="10" w:color="000000" w:themeColor="text1"/>
        <w:bottom w:val="single" w:sz="2" w:space="10" w:color="000000" w:themeColor="text1"/>
        <w:right w:val="single" w:sz="2" w:space="10" w:color="000000" w:themeColor="text1"/>
      </w:pBdr>
      <w:ind w:left="357" w:right="357"/>
    </w:pPr>
    <w:rPr>
      <w:rFonts w:eastAsiaTheme="minorEastAsia"/>
      <w:i/>
      <w:iCs/>
    </w:rPr>
  </w:style>
  <w:style w:type="character" w:styleId="Sledovanodkaz">
    <w:name w:val="FollowedHyperlink"/>
    <w:basedOn w:val="Standardnpsmoodstavce"/>
    <w:uiPriority w:val="34"/>
    <w:semiHidden/>
    <w:unhideWhenUsed/>
    <w:rsid w:val="00486FB9"/>
    <w:rPr>
      <w:color w:val="595959" w:themeColor="text1" w:themeTint="A6"/>
      <w:u w:val="single"/>
    </w:rPr>
  </w:style>
  <w:style w:type="paragraph" w:styleId="Zkladntext">
    <w:name w:val="Body Text"/>
    <w:basedOn w:val="Normln"/>
    <w:link w:val="ZkladntextChar"/>
    <w:uiPriority w:val="1"/>
    <w:rsid w:val="009F393D"/>
  </w:style>
  <w:style w:type="character" w:customStyle="1" w:styleId="ZkladntextChar">
    <w:name w:val="Základní text Char"/>
    <w:basedOn w:val="Standardnpsmoodstavce"/>
    <w:link w:val="Zkladntext"/>
    <w:uiPriority w:val="1"/>
    <w:rsid w:val="009F393D"/>
    <w:rPr>
      <w:color w:val="000000" w:themeColor="text1"/>
    </w:rPr>
  </w:style>
  <w:style w:type="paragraph" w:styleId="Zkladntext-prvnodsazen">
    <w:name w:val="Body Text First Indent"/>
    <w:basedOn w:val="Zkladntext"/>
    <w:link w:val="Zkladntext-prvnodsazenChar"/>
    <w:uiPriority w:val="1"/>
    <w:rsid w:val="009F393D"/>
    <w:pPr>
      <w:ind w:firstLine="357"/>
    </w:pPr>
  </w:style>
  <w:style w:type="character" w:customStyle="1" w:styleId="Zkladntext-prvnodsazenChar">
    <w:name w:val="Základní text - první odsazený Char"/>
    <w:basedOn w:val="ZkladntextChar"/>
    <w:link w:val="Zkladntext-prvnodsazen"/>
    <w:uiPriority w:val="1"/>
    <w:rsid w:val="009F393D"/>
    <w:rPr>
      <w:color w:val="000000" w:themeColor="text1"/>
    </w:rPr>
  </w:style>
  <w:style w:type="paragraph" w:styleId="Zkladntextodsazen">
    <w:name w:val="Body Text Indent"/>
    <w:basedOn w:val="Normln"/>
    <w:link w:val="ZkladntextodsazenChar"/>
    <w:uiPriority w:val="1"/>
    <w:rsid w:val="009F393D"/>
    <w:pPr>
      <w:ind w:left="357"/>
    </w:pPr>
  </w:style>
  <w:style w:type="character" w:customStyle="1" w:styleId="ZkladntextodsazenChar">
    <w:name w:val="Základní text odsazený Char"/>
    <w:basedOn w:val="Standardnpsmoodstavce"/>
    <w:link w:val="Zkladntextodsazen"/>
    <w:uiPriority w:val="1"/>
    <w:rsid w:val="00C805F2"/>
    <w:rPr>
      <w:color w:val="000000" w:themeColor="text1"/>
    </w:rPr>
  </w:style>
  <w:style w:type="paragraph" w:customStyle="1" w:styleId="SeznamsodrkamiB">
    <w:name w:val="Seznam s odrážkami B"/>
    <w:basedOn w:val="Normln"/>
    <w:uiPriority w:val="11"/>
    <w:qFormat/>
    <w:rsid w:val="007102D2"/>
    <w:pPr>
      <w:numPr>
        <w:numId w:val="36"/>
      </w:numPr>
      <w:spacing w:after="0"/>
    </w:pPr>
  </w:style>
  <w:style w:type="paragraph" w:customStyle="1" w:styleId="SeznamsodrkamiB2">
    <w:name w:val="Seznam s odrážkami B 2"/>
    <w:basedOn w:val="Normln"/>
    <w:uiPriority w:val="11"/>
    <w:qFormat/>
    <w:rsid w:val="007102D2"/>
    <w:pPr>
      <w:numPr>
        <w:ilvl w:val="1"/>
        <w:numId w:val="36"/>
      </w:numPr>
      <w:spacing w:after="0"/>
    </w:pPr>
  </w:style>
  <w:style w:type="paragraph" w:customStyle="1" w:styleId="SeznamsodrkamiB3">
    <w:name w:val="Seznam s odrážkami B 3"/>
    <w:basedOn w:val="Normln"/>
    <w:uiPriority w:val="11"/>
    <w:qFormat/>
    <w:rsid w:val="007102D2"/>
    <w:pPr>
      <w:numPr>
        <w:ilvl w:val="2"/>
        <w:numId w:val="36"/>
      </w:numPr>
      <w:spacing w:after="0"/>
    </w:pPr>
  </w:style>
  <w:style w:type="paragraph" w:customStyle="1" w:styleId="SeznamsodrkamiB4">
    <w:name w:val="Seznam s odrážkami B 4"/>
    <w:basedOn w:val="Normln"/>
    <w:uiPriority w:val="11"/>
    <w:qFormat/>
    <w:rsid w:val="007102D2"/>
    <w:pPr>
      <w:numPr>
        <w:ilvl w:val="3"/>
        <w:numId w:val="36"/>
      </w:numPr>
      <w:spacing w:after="0"/>
    </w:pPr>
  </w:style>
  <w:style w:type="paragraph" w:customStyle="1" w:styleId="SeznamsodrkamiB5">
    <w:name w:val="Seznam s odrážkami B 5"/>
    <w:basedOn w:val="Normln"/>
    <w:uiPriority w:val="11"/>
    <w:qFormat/>
    <w:rsid w:val="007102D2"/>
    <w:pPr>
      <w:numPr>
        <w:ilvl w:val="4"/>
        <w:numId w:val="36"/>
      </w:numPr>
      <w:spacing w:after="0"/>
    </w:pPr>
  </w:style>
  <w:style w:type="paragraph" w:styleId="Zhlav">
    <w:name w:val="header"/>
    <w:basedOn w:val="Normln"/>
    <w:link w:val="ZhlavChar"/>
    <w:uiPriority w:val="99"/>
    <w:unhideWhenUsed/>
    <w:rsid w:val="00677FE0"/>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677FE0"/>
    <w:rPr>
      <w:color w:val="000000" w:themeColor="text1"/>
    </w:rPr>
  </w:style>
  <w:style w:type="paragraph" w:styleId="Zpat">
    <w:name w:val="footer"/>
    <w:basedOn w:val="Normln"/>
    <w:link w:val="ZpatChar"/>
    <w:uiPriority w:val="99"/>
    <w:unhideWhenUsed/>
    <w:rsid w:val="00677FE0"/>
    <w:pPr>
      <w:tabs>
        <w:tab w:val="center" w:pos="4536"/>
        <w:tab w:val="right" w:pos="9072"/>
      </w:tabs>
      <w:spacing w:after="0" w:line="240" w:lineRule="auto"/>
    </w:pPr>
  </w:style>
  <w:style w:type="character" w:customStyle="1" w:styleId="ZpatChar">
    <w:name w:val="Zápatí Char"/>
    <w:basedOn w:val="Standardnpsmoodstavce"/>
    <w:link w:val="Zpat"/>
    <w:uiPriority w:val="99"/>
    <w:rsid w:val="00677FE0"/>
    <w:rPr>
      <w:color w:val="000000" w:themeColor="text1"/>
    </w:rPr>
  </w:style>
  <w:style w:type="character" w:customStyle="1" w:styleId="OdstavecseseznamemChar">
    <w:name w:val="Odstavec se seznamem Char"/>
    <w:aliases w:val="List Paragraph (Czech Tourism) Char,Dot pt Char,No Spacing1 Char,List Paragraph Char Char Char Char,Indicator Text Char,Numbered Para 1 Char,List Paragraph à moi Char,LISTA Char,List Paragraph1 Char,Listaszerű bekezdés2 Char"/>
    <w:link w:val="Odstavecseseznamem"/>
    <w:uiPriority w:val="34"/>
    <w:qFormat/>
    <w:rsid w:val="00317820"/>
    <w:rPr>
      <w:rFonts w:ascii="Times New Roman" w:hAnsi="Times New Roman"/>
      <w:sz w:val="24"/>
    </w:rPr>
  </w:style>
  <w:style w:type="character" w:styleId="Odkaznakoment">
    <w:name w:val="annotation reference"/>
    <w:basedOn w:val="Standardnpsmoodstavce"/>
    <w:uiPriority w:val="99"/>
    <w:semiHidden/>
    <w:unhideWhenUsed/>
    <w:rsid w:val="00317820"/>
    <w:rPr>
      <w:sz w:val="16"/>
      <w:szCs w:val="16"/>
    </w:rPr>
  </w:style>
  <w:style w:type="paragraph" w:styleId="Textkomente">
    <w:name w:val="annotation text"/>
    <w:basedOn w:val="Normln"/>
    <w:link w:val="TextkomenteChar"/>
    <w:uiPriority w:val="99"/>
    <w:unhideWhenUsed/>
    <w:rsid w:val="00317820"/>
    <w:pPr>
      <w:spacing w:line="240" w:lineRule="auto"/>
      <w:jc w:val="left"/>
    </w:pPr>
    <w:rPr>
      <w:rFonts w:ascii="Arial" w:hAnsi="Arial"/>
      <w:sz w:val="20"/>
      <w:szCs w:val="20"/>
    </w:rPr>
  </w:style>
  <w:style w:type="character" w:customStyle="1" w:styleId="TextkomenteChar">
    <w:name w:val="Text komentáře Char"/>
    <w:basedOn w:val="Standardnpsmoodstavce"/>
    <w:link w:val="Textkomente"/>
    <w:uiPriority w:val="99"/>
    <w:rsid w:val="00317820"/>
    <w:rPr>
      <w:rFonts w:ascii="Arial" w:hAnsi="Arial"/>
      <w:sz w:val="20"/>
      <w:szCs w:val="20"/>
    </w:rPr>
  </w:style>
  <w:style w:type="paragraph" w:styleId="Textbubliny">
    <w:name w:val="Balloon Text"/>
    <w:basedOn w:val="Normln"/>
    <w:link w:val="TextbublinyChar"/>
    <w:uiPriority w:val="99"/>
    <w:semiHidden/>
    <w:unhideWhenUsed/>
    <w:rsid w:val="00317820"/>
    <w:pPr>
      <w:spacing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317820"/>
    <w:rPr>
      <w:rFonts w:ascii="Segoe UI" w:hAnsi="Segoe UI" w:cs="Segoe UI"/>
      <w:sz w:val="18"/>
      <w:szCs w:val="18"/>
    </w:rPr>
  </w:style>
  <w:style w:type="paragraph" w:customStyle="1" w:styleId="WW-Zkladntext2">
    <w:name w:val="WW-Základní text 2"/>
    <w:basedOn w:val="Normln"/>
    <w:rsid w:val="00F423ED"/>
    <w:pPr>
      <w:suppressAutoHyphens/>
      <w:spacing w:after="0" w:line="360" w:lineRule="auto"/>
    </w:pPr>
    <w:rPr>
      <w:rFonts w:ascii="Arial" w:eastAsia="Times New Roman" w:hAnsi="Arial" w:cs="Times New Roman"/>
      <w:b/>
      <w:szCs w:val="20"/>
      <w:lang w:eastAsia="ar-SA"/>
    </w:rPr>
  </w:style>
  <w:style w:type="paragraph" w:styleId="Pedmtkomente">
    <w:name w:val="annotation subject"/>
    <w:basedOn w:val="Textkomente"/>
    <w:next w:val="Textkomente"/>
    <w:link w:val="PedmtkomenteChar"/>
    <w:uiPriority w:val="99"/>
    <w:semiHidden/>
    <w:unhideWhenUsed/>
    <w:rsid w:val="00EA4695"/>
    <w:pPr>
      <w:jc w:val="both"/>
    </w:pPr>
    <w:rPr>
      <w:rFonts w:ascii="Times New Roman" w:hAnsi="Times New Roman"/>
      <w:b/>
      <w:bCs/>
    </w:rPr>
  </w:style>
  <w:style w:type="character" w:customStyle="1" w:styleId="PedmtkomenteChar">
    <w:name w:val="Předmět komentáře Char"/>
    <w:basedOn w:val="TextkomenteChar"/>
    <w:link w:val="Pedmtkomente"/>
    <w:uiPriority w:val="99"/>
    <w:semiHidden/>
    <w:rsid w:val="00EA4695"/>
    <w:rPr>
      <w:rFonts w:ascii="Times New Roman" w:hAnsi="Times New Roman"/>
      <w:b/>
      <w:bCs/>
      <w:sz w:val="20"/>
      <w:szCs w:val="20"/>
    </w:rPr>
  </w:style>
  <w:style w:type="paragraph" w:styleId="Revize">
    <w:name w:val="Revision"/>
    <w:hidden/>
    <w:uiPriority w:val="99"/>
    <w:semiHidden/>
    <w:rsid w:val="00EF7F0B"/>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Motiv Office">
  <a:themeElements>
    <a:clrScheme name="MPO colors">
      <a:dk1>
        <a:srgbClr val="000000"/>
      </a:dk1>
      <a:lt1>
        <a:sysClr val="window" lastClr="FFFFFF"/>
      </a:lt1>
      <a:dk2>
        <a:srgbClr val="004B8D"/>
      </a:dk2>
      <a:lt2>
        <a:srgbClr val="B9E0F7"/>
      </a:lt2>
      <a:accent1>
        <a:srgbClr val="E31B23"/>
      </a:accent1>
      <a:accent2>
        <a:srgbClr val="004B8D"/>
      </a:accent2>
      <a:accent3>
        <a:srgbClr val="0096D6"/>
      </a:accent3>
      <a:accent4>
        <a:srgbClr val="B5121B"/>
      </a:accent4>
      <a:accent5>
        <a:srgbClr val="B9E0F7"/>
      </a:accent5>
      <a:accent6>
        <a:srgbClr val="13B5EA"/>
      </a:accent6>
      <a:hlink>
        <a:srgbClr val="004B8D"/>
      </a:hlink>
      <a:folHlink>
        <a:srgbClr val="B5121B"/>
      </a:folHlink>
    </a:clrScheme>
    <a:fontScheme name="MPO fonts">
      <a:majorFont>
        <a:latin typeface="Calibri"/>
        <a:ea typeface=""/>
        <a:cs typeface=""/>
      </a:majorFont>
      <a:minorFont>
        <a:latin typeface="Calibri"/>
        <a:ea typeface=""/>
        <a:cs typeface=""/>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1631</Words>
  <Characters>9626</Characters>
  <Application>Microsoft Office Word</Application>
  <DocSecurity>0</DocSecurity>
  <Lines>80</Lines>
  <Paragraphs>22</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11235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Ing. Roman Kubíček, Ph.D., MBA</cp:lastModifiedBy>
  <cp:revision>4</cp:revision>
  <dcterms:created xsi:type="dcterms:W3CDTF">2026-03-02T14:12:00Z</dcterms:created>
  <dcterms:modified xsi:type="dcterms:W3CDTF">2026-03-04T07:38:00Z</dcterms:modified>
</cp:coreProperties>
</file>