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0B5" w14:textId="6A123615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16C741E" wp14:editId="0221E9C7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552519356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7FE98979" w14:textId="77777777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3D4BF28D" w14:textId="77777777" w:rsidR="00DA43EA" w:rsidRDefault="00DA43EA" w:rsidP="00DA43EA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25A4CDFC" w14:textId="77777777" w:rsidR="00DA43EA" w:rsidRDefault="00DA43EA" w:rsidP="00DA43EA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3E7F1051" w14:textId="77777777" w:rsidR="00DA43EA" w:rsidRDefault="00DA43EA" w:rsidP="00DA43EA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2BA1D01D" w14:textId="77777777" w:rsidR="00DA43EA" w:rsidRDefault="00DA43EA" w:rsidP="00DA43EA">
      <w:pPr>
        <w:pStyle w:val="Styl"/>
        <w:spacing w:before="1680"/>
        <w:jc w:val="center"/>
      </w:pPr>
      <w:r>
        <w:t xml:space="preserve">ke sněmovnímu tisku č. 67 </w:t>
      </w:r>
    </w:p>
    <w:p w14:paraId="79B9B675" w14:textId="77777777" w:rsidR="00DA43EA" w:rsidRDefault="00DA43EA" w:rsidP="00DA43EA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6499A31C" w14:textId="77777777" w:rsidR="00DA43EA" w:rsidRDefault="00DA43EA" w:rsidP="00DA43EA">
      <w:pPr>
        <w:pStyle w:val="Styl"/>
        <w:spacing w:before="1680"/>
        <w:jc w:val="center"/>
      </w:pPr>
    </w:p>
    <w:p w14:paraId="62CE81AE" w14:textId="77777777" w:rsidR="00DA43EA" w:rsidRDefault="00DA43EA" w:rsidP="00DA43EA">
      <w:pPr>
        <w:pStyle w:val="Styl"/>
        <w:spacing w:before="1680"/>
        <w:jc w:val="center"/>
      </w:pPr>
    </w:p>
    <w:p w14:paraId="38C13843" w14:textId="77777777" w:rsidR="001C6616" w:rsidRDefault="001C6616" w:rsidP="001C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38442550" w14:textId="77777777" w:rsidR="00BC6985" w:rsidRDefault="00BC6985" w:rsidP="00BC6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 se za bod 101 vkládá nový bod 102, který zní:</w:t>
      </w:r>
    </w:p>
    <w:p w14:paraId="557D6B90" w14:textId="50B290B1" w:rsidR="001C6616" w:rsidRDefault="00BC6985" w:rsidP="00BC6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„102</w:t>
      </w:r>
      <w:r w:rsidR="00441D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. </w:t>
      </w:r>
      <w:r w:rsidR="001C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Za § 39a se vkládá nový § 39b, který včetně nadpisu zní:</w:t>
      </w:r>
    </w:p>
    <w:p w14:paraId="479464C1" w14:textId="77777777" w:rsidR="001C6616" w:rsidRDefault="001C6616" w:rsidP="001C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3736C1EB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4ABA247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8000 m.</w:t>
      </w:r>
    </w:p>
    <w:p w14:paraId="6215F01A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7EA8ED7C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31AB984C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1EFE64F7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239EAB39" w14:textId="77777777" w:rsidR="00F60C08" w:rsidRPr="00F60C08" w:rsidRDefault="00F60C08" w:rsidP="00F60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191B723E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4CFA616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5503CE7F" w14:textId="77777777" w:rsidR="00F60C08" w:rsidRPr="00F60C08" w:rsidRDefault="00F60C08" w:rsidP="00F60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0E15B1C3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nedostatečnou regulaci umisťování větrných elektráren ve vztahu k obytné zástavbě a na dlouhodobě nejednotnou rozhodovací praxi stavebních úřadů. Současná právní úprava nestanoví jednotnou minimální vzdálenost těchto staveb od obydlí, což vede ke sporům v území, snížení právní jistoty a k negativním dopadům na kvalitu života obyvatel.</w:t>
      </w:r>
    </w:p>
    <w:p w14:paraId="71512E39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zavést jasné, jednoznačné a nepřekročitelné pravidlo minimální vzdálenosti 8000 metrů mezi větrnou elektrárnou a stavbami určenými k bydlení nebo rekreaci. Navržená vzdálenost reflektuje skutečnost, že moderní větrné elektrárny dosahují značné výšky a výkonu a jejich vlivy na okolí se projevují na větší vzdálenosti než v minulosti.</w:t>
      </w:r>
    </w:p>
    <w:p w14:paraId="52673D3D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Důvodem pro stanovení této vzdálenosti jsou odborné poznatky a veřejně dostupné studie, podle nichž může provoz větrných elektráren způsobovat hlukovou zátěž, včetně </w:t>
      </w: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nízkofrekvenční složky, narušení spánku a tzv. stroboskopický efekt. Dlouhodobé působení těchto vlivů může negativně ovlivnit zdraví obyvatel a jejich psychickou pohodu, přičemž citlivost jednotlivců na tyto vlivy se může lišit.</w:t>
      </w:r>
    </w:p>
    <w:p w14:paraId="5DA522CD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vychází z principu předběžné opatrnosti, který je uplatňován v situacích, kdy existuje vědecká nejistota ohledně dlouhodobých účinků určité činnosti na zdraví a životní prostředí. V případě větrných elektráren není dopad zejména infrazvuku a kumulativních efektů dlouhodobě zcela jednoznačně vyhodnocen, a proto je namístě přijmout preventivní opatření.</w:t>
      </w:r>
    </w:p>
    <w:p w14:paraId="233503EB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Významným důvodem návrhu je rovněž ochrana krajinného rázu. Větrné elektrárny představují dominantní technické prvky, které výrazně zasahují do vizuální podoby krajiny, mohou narušovat její harmonii a snižovat její rekreační a estetickou hodnotu. Ochrana krajiny je přitom veřejným zájmem, který je zakotven v právním řádu.</w:t>
      </w:r>
    </w:p>
    <w:p w14:paraId="43E401FF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vzdálenost dále zohledňuje bezpečnostní aspekty provozu větrných elektráren, zejména riziko technických poruch, odletu částí zařízení nebo odhazování ledu z rotorových listů. S rostoucí velikostí zařízení se zvyšuje i potenciální dosah těchto rizik.</w:t>
      </w:r>
    </w:p>
    <w:p w14:paraId="1D2D733F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Umisťování větrných elektráren v blízkosti obytné zástavby může rovněž negativně ovlivňovat výkon vlastnického práva, snižovat hodnotu nemovitostí a zhoršovat kvalitu bydlení. Navržená právní úprava proto přispívá k ochraně práv obyvatel a k zachování důstojných podmínek pro bydlení.</w:t>
      </w:r>
    </w:p>
    <w:p w14:paraId="73AB090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Zavedení pevně stanovené minimální vzdálenosti zároveň přispívá k právní jistotě, sjednocuje rozhodovací praxi a snižuje množství sporů v území. Návrh představuje vyvážené řešení mezi podporou výroby energie z obnovitelných zdrojů a ochranou zdraví obyvatel, životního prostředí a kvality života.</w:t>
      </w:r>
    </w:p>
    <w:p w14:paraId="3AAC97FF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8"/>
    <w:rsid w:val="00041D41"/>
    <w:rsid w:val="001746DC"/>
    <w:rsid w:val="001C6616"/>
    <w:rsid w:val="00441DED"/>
    <w:rsid w:val="00452402"/>
    <w:rsid w:val="005F2775"/>
    <w:rsid w:val="005F5005"/>
    <w:rsid w:val="007E3454"/>
    <w:rsid w:val="00895563"/>
    <w:rsid w:val="00BC6985"/>
    <w:rsid w:val="00DA43EA"/>
    <w:rsid w:val="00DA52FB"/>
    <w:rsid w:val="00EE32A7"/>
    <w:rsid w:val="00F6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3F5C"/>
  <w15:chartTrackingRefBased/>
  <w15:docId w15:val="{E3A076E2-7119-41A3-92FC-776D34C9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6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6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6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6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6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6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6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6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6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6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6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6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60C0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60C0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60C0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60C0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60C0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60C0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6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6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6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6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60C0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60C0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60C0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6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60C0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60C08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DA43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8</cp:revision>
  <dcterms:created xsi:type="dcterms:W3CDTF">2026-05-01T10:35:00Z</dcterms:created>
  <dcterms:modified xsi:type="dcterms:W3CDTF">2026-05-01T11:21:00Z</dcterms:modified>
</cp:coreProperties>
</file>