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F80B5" w14:textId="6A123615" w:rsidR="00DA43EA" w:rsidRDefault="00DA43EA" w:rsidP="00DA43E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0" allowOverlap="1" wp14:anchorId="416C741E" wp14:editId="0221E9C7">
            <wp:simplePos x="0" y="0"/>
            <wp:positionH relativeFrom="column">
              <wp:posOffset>2242820</wp:posOffset>
            </wp:positionH>
            <wp:positionV relativeFrom="paragraph">
              <wp:posOffset>0</wp:posOffset>
            </wp:positionV>
            <wp:extent cx="1143000" cy="857250"/>
            <wp:effectExtent l="0" t="0" r="0" b="0"/>
            <wp:wrapTopAndBottom/>
            <wp:docPr id="552519356" name="Obrázek 1" descr="Obsah obrázku skica, umění, kresba tužkou, kresb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" descr="Obsah obrázku skica, umění, kresba tužkou, kresba&#10;&#10;Obsah vygenerovaný umělou inteligencí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</w:rPr>
        <w:t>PARLAMENT ČESKÉ REPUBLIKY</w:t>
      </w:r>
    </w:p>
    <w:p w14:paraId="7FE98979" w14:textId="77777777" w:rsidR="00DA43EA" w:rsidRDefault="00DA43EA" w:rsidP="00DA43E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POSLANECKÁ SNĚMOVNA</w:t>
      </w:r>
    </w:p>
    <w:p w14:paraId="3D4BF28D" w14:textId="77777777" w:rsidR="00DA43EA" w:rsidRDefault="00DA43EA" w:rsidP="00DA43EA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X. volební období</w:t>
      </w:r>
    </w:p>
    <w:p w14:paraId="25A4CDFC" w14:textId="77777777" w:rsidR="00DA43EA" w:rsidRDefault="00DA43EA" w:rsidP="00DA43EA">
      <w:pPr>
        <w:pStyle w:val="Styl"/>
        <w:spacing w:before="1680"/>
        <w:jc w:val="center"/>
        <w:rPr>
          <w:sz w:val="28"/>
          <w:szCs w:val="28"/>
        </w:rPr>
      </w:pPr>
      <w:r>
        <w:rPr>
          <w:sz w:val="28"/>
          <w:szCs w:val="28"/>
        </w:rPr>
        <w:t>Pozměňovací návrh poslankyně</w:t>
      </w:r>
    </w:p>
    <w:p w14:paraId="3E7F1051" w14:textId="77777777" w:rsidR="00DA43EA" w:rsidRDefault="00DA43EA" w:rsidP="00DA43EA">
      <w:pPr>
        <w:pStyle w:val="Styl"/>
        <w:spacing w:before="168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Ing. Bc. Marie </w:t>
      </w:r>
      <w:proofErr w:type="spellStart"/>
      <w:r>
        <w:rPr>
          <w:b/>
          <w:sz w:val="28"/>
          <w:szCs w:val="28"/>
        </w:rPr>
        <w:t>Pošarové</w:t>
      </w:r>
      <w:proofErr w:type="spellEnd"/>
    </w:p>
    <w:p w14:paraId="2BA1D01D" w14:textId="2D164F8C" w:rsidR="00DA43EA" w:rsidRDefault="00DA43EA" w:rsidP="00DA43EA">
      <w:pPr>
        <w:pStyle w:val="Styl"/>
        <w:spacing w:before="1680"/>
        <w:jc w:val="center"/>
      </w:pPr>
      <w:r>
        <w:t>ke sněmovnímu tisku č. 67</w:t>
      </w:r>
      <w:r w:rsidR="00767A87">
        <w:t>/10</w:t>
      </w:r>
    </w:p>
    <w:p w14:paraId="79B9B675" w14:textId="77777777" w:rsidR="00DA43EA" w:rsidRDefault="00DA43EA" w:rsidP="00DA43EA">
      <w:pPr>
        <w:pStyle w:val="Styl"/>
        <w:spacing w:before="1680"/>
        <w:jc w:val="center"/>
      </w:pPr>
      <w:r>
        <w:t>komplexnímu pozměňovacímu návrhu zákona, kterým se mění zákon č. 283/2021 Sb., stavební zákon, ve znění pozdějších předpisů, a další související zákony</w:t>
      </w:r>
    </w:p>
    <w:p w14:paraId="6499A31C" w14:textId="77777777" w:rsidR="00DA43EA" w:rsidRDefault="00DA43EA" w:rsidP="00DA43EA">
      <w:pPr>
        <w:pStyle w:val="Styl"/>
        <w:spacing w:before="1680"/>
        <w:jc w:val="center"/>
      </w:pPr>
    </w:p>
    <w:p w14:paraId="62CE81AE" w14:textId="77777777" w:rsidR="00DA43EA" w:rsidRDefault="00DA43EA" w:rsidP="00DA43EA">
      <w:pPr>
        <w:pStyle w:val="Styl"/>
        <w:spacing w:before="1680"/>
        <w:jc w:val="center"/>
      </w:pPr>
    </w:p>
    <w:p w14:paraId="38C13843" w14:textId="77777777" w:rsidR="001C6616" w:rsidRDefault="001C6616" w:rsidP="001C66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I.</w:t>
      </w:r>
    </w:p>
    <w:p w14:paraId="38442550" w14:textId="03AED17D" w:rsidR="00BC6985" w:rsidRDefault="00BC6985" w:rsidP="00BC6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V čl. I komplexního pozměňovacího návrhu k sněmovnímu tisku 67</w:t>
      </w:r>
      <w:r w:rsidR="00767A87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/10</w:t>
      </w:r>
      <w:r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 xml:space="preserve"> se za bod 101 vkládá nový bod 102, který zní:</w:t>
      </w:r>
    </w:p>
    <w:p w14:paraId="557D6B90" w14:textId="50B290B1" w:rsidR="001C6616" w:rsidRDefault="00BC6985" w:rsidP="00BC69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„102</w:t>
      </w:r>
      <w:r w:rsidR="00441D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 xml:space="preserve">. </w:t>
      </w:r>
      <w:r w:rsidR="001C66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cs-CZ"/>
          <w14:ligatures w14:val="none"/>
        </w:rPr>
        <w:t>Za § 39a se vkládá nový § 39b, který včetně nadpisu zní:</w:t>
      </w:r>
    </w:p>
    <w:p w14:paraId="479464C1" w14:textId="77777777" w:rsidR="001C6616" w:rsidRDefault="001C6616" w:rsidP="001C66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„§ 39b</w:t>
      </w:r>
    </w:p>
    <w:p w14:paraId="3736C1EB" w14:textId="77777777" w:rsidR="00F60C08" w:rsidRPr="00F60C08" w:rsidRDefault="00F60C08" w:rsidP="00F6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60C08">
        <w:rPr>
          <w:rFonts w:ascii="Times New Roman" w:eastAsia="Times New Roman" w:hAnsi="Times New Roman" w:cs="Times New Roman"/>
          <w:b/>
          <w:bCs/>
          <w:kern w:val="0"/>
          <w:lang w:eastAsia="cs-CZ"/>
          <w14:ligatures w14:val="none"/>
        </w:rPr>
        <w:t>Umisťování větrných elektráren</w:t>
      </w:r>
    </w:p>
    <w:p w14:paraId="4ABA2478" w14:textId="77777777" w:rsidR="00F60C08" w:rsidRPr="00F60C08" w:rsidRDefault="00F60C08" w:rsidP="00F6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60C0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(1) Větrnou elektrárnu lze umístit pouze tak, aby vzdálenost jejího stožáru od nejbližší stavby pro bydlení nebo rodinnou rekreaci činila nejméně 8000 m.</w:t>
      </w:r>
    </w:p>
    <w:p w14:paraId="6215F01A" w14:textId="77777777" w:rsidR="00F60C08" w:rsidRPr="00F60C08" w:rsidRDefault="00F60C08" w:rsidP="00F6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60C0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(2) Vzdálenost podle odstavce 1 se měří jako nejkratší vodorovná vzdálenost mezi osou stožáru větrné elektrárny a obvodovou stěnou stavby podle odstavce 1.</w:t>
      </w:r>
    </w:p>
    <w:p w14:paraId="7EA8ED7C" w14:textId="77777777" w:rsidR="00F60C08" w:rsidRPr="00F60C08" w:rsidRDefault="00F60C08" w:rsidP="00F6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60C0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(3) Ustanovení odstavce 1 se použije obdobně i na soubor staveb větrných elektráren.</w:t>
      </w:r>
    </w:p>
    <w:p w14:paraId="31AB984C" w14:textId="77777777" w:rsidR="00F60C08" w:rsidRPr="00F60C08" w:rsidRDefault="00F60C08" w:rsidP="00F6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60C0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(4) Od požadavku podle odstavce 1 nelze povolit výjimku.</w:t>
      </w:r>
    </w:p>
    <w:p w14:paraId="1EFE64F7" w14:textId="77777777" w:rsidR="00F60C08" w:rsidRPr="00F60C08" w:rsidRDefault="00F60C08" w:rsidP="00F6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60C0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(5) Ustanovení odstavců 1 až 4 se použijí i při změně dokončené stavby, pokud dochází ke změně jejích parametrů nebo prodloužení doby jejího provozu.“.“</w:t>
      </w:r>
    </w:p>
    <w:p w14:paraId="239EAB39" w14:textId="77777777" w:rsidR="00F60C08" w:rsidRPr="00F60C08" w:rsidRDefault="00F60C08" w:rsidP="00F60C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</w:pPr>
      <w:r w:rsidRPr="00F60C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cs-CZ"/>
          <w14:ligatures w14:val="none"/>
        </w:rPr>
        <w:t>II.</w:t>
      </w:r>
    </w:p>
    <w:p w14:paraId="191B723E" w14:textId="77777777" w:rsidR="00F60C08" w:rsidRPr="00F60C08" w:rsidRDefault="00F60C08" w:rsidP="00F6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60C0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Účinnost</w:t>
      </w:r>
    </w:p>
    <w:p w14:paraId="4CFA6168" w14:textId="77777777" w:rsidR="00F60C08" w:rsidRPr="00F60C08" w:rsidRDefault="00F60C08" w:rsidP="00F6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60C0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Tento zákon nabývá účinnosti dnem jeho vyhlášení.</w:t>
      </w:r>
    </w:p>
    <w:p w14:paraId="5503CE7F" w14:textId="77777777" w:rsidR="00F60C08" w:rsidRPr="00F60C08" w:rsidRDefault="00F60C08" w:rsidP="00F60C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</w:pPr>
      <w:r w:rsidRPr="00F60C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  <w14:ligatures w14:val="none"/>
        </w:rPr>
        <w:t>DŮVODOVÁ ZPRÁVA</w:t>
      </w:r>
    </w:p>
    <w:p w14:paraId="0E15B1C3" w14:textId="77777777" w:rsidR="00F60C08" w:rsidRPr="00F60C08" w:rsidRDefault="00F60C08" w:rsidP="00F6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60C0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Navrhovaná právní úprava reaguje na nedostatečnou regulaci umisťování větrných elektráren ve vztahu k obytné zástavbě a na dlouhodobě nejednotnou rozhodovací praxi stavebních úřadů. Současná právní úprava nestanoví jednotnou minimální vzdálenost těchto staveb od obydlí, což vede ke sporům v území, snížení právní jistoty a k negativním dopadům na kvalitu života obyvatel.</w:t>
      </w:r>
    </w:p>
    <w:p w14:paraId="71512E39" w14:textId="77777777" w:rsidR="00F60C08" w:rsidRPr="00F60C08" w:rsidRDefault="00F60C08" w:rsidP="00F6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60C0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Cílem návrhu je zavést jasné, jednoznačné a nepřekročitelné pravidlo minimální vzdálenosti 8000 metrů mezi větrnou elektrárnou a stavbami určenými k bydlení nebo rekreaci. Navržená vzdálenost reflektuje skutečnost, že moderní větrné elektrárny dosahují značné výšky a výkonu a jejich vlivy na okolí se projevují na větší vzdálenosti než v minulosti.</w:t>
      </w:r>
    </w:p>
    <w:p w14:paraId="52673D3D" w14:textId="77777777" w:rsidR="00F60C08" w:rsidRPr="00F60C08" w:rsidRDefault="00F60C08" w:rsidP="00F6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60C0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 xml:space="preserve">Důvodem pro stanovení této vzdálenosti jsou odborné poznatky a veřejně dostupné studie, podle nichž může provoz větrných elektráren způsobovat hlukovou zátěž, včetně </w:t>
      </w:r>
      <w:r w:rsidRPr="00F60C0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lastRenderedPageBreak/>
        <w:t>nízkofrekvenční složky, narušení spánku a tzv. stroboskopický efekt. Dlouhodobé působení těchto vlivů může negativně ovlivnit zdraví obyvatel a jejich psychickou pohodu, přičemž citlivost jednotlivců na tyto vlivy se může lišit.</w:t>
      </w:r>
    </w:p>
    <w:p w14:paraId="5DA522CD" w14:textId="77777777" w:rsidR="00F60C08" w:rsidRPr="00F60C08" w:rsidRDefault="00F60C08" w:rsidP="00F6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60C0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Návrh vychází z principu předběžné opatrnosti, který je uplatňován v situacích, kdy existuje vědecká nejistota ohledně dlouhodobých účinků určité činnosti na zdraví a životní prostředí. V případě větrných elektráren není dopad zejména infrazvuku a kumulativních efektů dlouhodobě zcela jednoznačně vyhodnocen, a proto je namístě přijmout preventivní opatření.</w:t>
      </w:r>
    </w:p>
    <w:p w14:paraId="233503EB" w14:textId="77777777" w:rsidR="00F60C08" w:rsidRPr="00F60C08" w:rsidRDefault="00F60C08" w:rsidP="00F6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60C0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Významným důvodem návrhu je rovněž ochrana krajinného rázu. Větrné elektrárny představují dominantní technické prvky, které výrazně zasahují do vizuální podoby krajiny, mohou narušovat její harmonii a snižovat její rekreační a estetickou hodnotu. Ochrana krajiny je přitom veřejným zájmem, který je zakotven v právním řádu.</w:t>
      </w:r>
    </w:p>
    <w:p w14:paraId="43E401FF" w14:textId="77777777" w:rsidR="00F60C08" w:rsidRPr="00F60C08" w:rsidRDefault="00F60C08" w:rsidP="00F6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60C0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Navržená vzdálenost dále zohledňuje bezpečnostní aspekty provozu větrných elektráren, zejména riziko technických poruch, odletu částí zařízení nebo odhazování ledu z rotorových listů. S rostoucí velikostí zařízení se zvyšuje i potenciální dosah těchto rizik.</w:t>
      </w:r>
    </w:p>
    <w:p w14:paraId="1D2D733F" w14:textId="77777777" w:rsidR="00F60C08" w:rsidRPr="00F60C08" w:rsidRDefault="00F60C08" w:rsidP="00F6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60C0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Umisťování větrných elektráren v blízkosti obytné zástavby může rovněž negativně ovlivňovat výkon vlastnického práva, snižovat hodnotu nemovitostí a zhoršovat kvalitu bydlení. Navržená právní úprava proto přispívá k ochraně práv obyvatel a k zachování důstojných podmínek pro bydlení.</w:t>
      </w:r>
    </w:p>
    <w:p w14:paraId="73AB0908" w14:textId="77777777" w:rsidR="00F60C08" w:rsidRPr="00F60C08" w:rsidRDefault="00F60C08" w:rsidP="00F60C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F60C08">
        <w:rPr>
          <w:rFonts w:ascii="Times New Roman" w:eastAsia="Times New Roman" w:hAnsi="Times New Roman" w:cs="Times New Roman"/>
          <w:kern w:val="0"/>
          <w:lang w:eastAsia="cs-CZ"/>
          <w14:ligatures w14:val="none"/>
        </w:rPr>
        <w:t>Zavedení pevně stanovené minimální vzdálenosti zároveň přispívá k právní jistotě, sjednocuje rozhodovací praxi a snižuje množství sporů v území. Návrh představuje vyvážené řešení mezi podporou výroby energie z obnovitelných zdrojů a ochranou zdraví obyvatel, životního prostředí a kvality života.</w:t>
      </w:r>
    </w:p>
    <w:p w14:paraId="3AAC97FF" w14:textId="77777777" w:rsidR="00895563" w:rsidRDefault="00895563"/>
    <w:sectPr w:rsidR="008955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C08"/>
    <w:rsid w:val="00041D41"/>
    <w:rsid w:val="001746DC"/>
    <w:rsid w:val="001C6616"/>
    <w:rsid w:val="00441DED"/>
    <w:rsid w:val="00452402"/>
    <w:rsid w:val="005F2775"/>
    <w:rsid w:val="005F5005"/>
    <w:rsid w:val="00767A87"/>
    <w:rsid w:val="007B2F6E"/>
    <w:rsid w:val="007E3454"/>
    <w:rsid w:val="00895563"/>
    <w:rsid w:val="00BC6985"/>
    <w:rsid w:val="00DA43EA"/>
    <w:rsid w:val="00DA52FB"/>
    <w:rsid w:val="00EE32A7"/>
    <w:rsid w:val="00F6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53F5C"/>
  <w15:chartTrackingRefBased/>
  <w15:docId w15:val="{E3A076E2-7119-41A3-92FC-776D34C98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60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60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60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60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60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60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60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60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60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60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60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60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60C0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60C0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60C0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60C0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60C0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60C0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60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60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60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60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60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60C0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60C0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60C0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60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60C0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60C08"/>
    <w:rPr>
      <w:b/>
      <w:bCs/>
      <w:smallCaps/>
      <w:color w:val="0F4761" w:themeColor="accent1" w:themeShade="BF"/>
      <w:spacing w:val="5"/>
    </w:rPr>
  </w:style>
  <w:style w:type="paragraph" w:customStyle="1" w:styleId="Styl">
    <w:name w:val="Styl"/>
    <w:uiPriority w:val="99"/>
    <w:qFormat/>
    <w:rsid w:val="00DA43E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5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0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557</Words>
  <Characters>3288</Characters>
  <Application>Microsoft Office Word</Application>
  <DocSecurity>0</DocSecurity>
  <Lines>27</Lines>
  <Paragraphs>7</Paragraphs>
  <ScaleCrop>false</ScaleCrop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Bc. Marie Pošarová</dc:creator>
  <cp:keywords/>
  <dc:description/>
  <cp:lastModifiedBy>Ing. Bc. Marie Pošarová</cp:lastModifiedBy>
  <cp:revision>9</cp:revision>
  <dcterms:created xsi:type="dcterms:W3CDTF">2026-05-01T10:35:00Z</dcterms:created>
  <dcterms:modified xsi:type="dcterms:W3CDTF">2026-05-05T14:38:00Z</dcterms:modified>
</cp:coreProperties>
</file>