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E24D" w14:textId="77777777" w:rsidR="00157595" w:rsidRPr="009F494D" w:rsidRDefault="00157595" w:rsidP="00157595">
      <w:pPr>
        <w:jc w:val="center"/>
      </w:pPr>
      <w:r w:rsidRPr="009F494D">
        <w:rPr>
          <w:b/>
          <w:bCs/>
          <w:color w:val="000000"/>
          <w:sz w:val="36"/>
          <w:szCs w:val="36"/>
        </w:rPr>
        <w:t>PARLAMENT ČESKÉ REPUBLIKY</w:t>
      </w:r>
    </w:p>
    <w:p w14:paraId="79DD8587" w14:textId="77777777" w:rsidR="00157595" w:rsidRPr="009F494D" w:rsidRDefault="00157595" w:rsidP="00157595">
      <w:pPr>
        <w:spacing w:after="120" w:line="259" w:lineRule="auto"/>
        <w:jc w:val="center"/>
        <w:rPr>
          <w:rFonts w:eastAsiaTheme="minorHAnsi"/>
          <w:sz w:val="22"/>
          <w:szCs w:val="22"/>
          <w:lang w:eastAsia="en-US"/>
        </w:rPr>
      </w:pPr>
      <w:r w:rsidRPr="009F494D">
        <w:rPr>
          <w:rFonts w:eastAsiaTheme="minorHAnsi"/>
          <w:color w:val="000000"/>
          <w:sz w:val="36"/>
          <w:szCs w:val="36"/>
          <w:lang w:eastAsia="en-US"/>
        </w:rPr>
        <w:t>Poslanecká sněmovna</w:t>
      </w:r>
    </w:p>
    <w:p w14:paraId="425878EA" w14:textId="77777777" w:rsidR="00157595" w:rsidRPr="009F494D" w:rsidRDefault="00157595" w:rsidP="00157595">
      <w:pPr>
        <w:spacing w:after="120" w:line="259" w:lineRule="auto"/>
        <w:jc w:val="center"/>
        <w:rPr>
          <w:rFonts w:eastAsiaTheme="minorHAnsi"/>
          <w:sz w:val="22"/>
          <w:szCs w:val="22"/>
          <w:lang w:eastAsia="en-US"/>
        </w:rPr>
      </w:pPr>
      <w:r w:rsidRPr="009F494D">
        <w:rPr>
          <w:rFonts w:eastAsiaTheme="minorHAnsi"/>
          <w:color w:val="000000"/>
          <w:sz w:val="36"/>
          <w:szCs w:val="36"/>
          <w:lang w:eastAsia="en-US"/>
        </w:rPr>
        <w:t>202</w:t>
      </w:r>
      <w:r>
        <w:rPr>
          <w:rFonts w:eastAsiaTheme="minorHAnsi"/>
          <w:color w:val="000000"/>
          <w:sz w:val="36"/>
          <w:szCs w:val="36"/>
          <w:lang w:eastAsia="en-US"/>
        </w:rPr>
        <w:t>6</w:t>
      </w:r>
    </w:p>
    <w:p w14:paraId="57238000" w14:textId="77777777" w:rsidR="00157595" w:rsidRPr="009F494D" w:rsidRDefault="00157595" w:rsidP="00157595">
      <w:pPr>
        <w:spacing w:after="120" w:line="259" w:lineRule="auto"/>
        <w:jc w:val="center"/>
        <w:rPr>
          <w:rFonts w:eastAsiaTheme="minorHAnsi"/>
          <w:sz w:val="22"/>
          <w:szCs w:val="22"/>
          <w:lang w:eastAsia="en-US"/>
        </w:rPr>
      </w:pPr>
      <w:r w:rsidRPr="009F494D">
        <w:rPr>
          <w:rFonts w:eastAsiaTheme="minorHAnsi"/>
          <w:color w:val="000000"/>
          <w:sz w:val="36"/>
          <w:szCs w:val="36"/>
          <w:lang w:eastAsia="en-US"/>
        </w:rPr>
        <w:t>X. volební období</w:t>
      </w:r>
    </w:p>
    <w:p w14:paraId="07F2556C" w14:textId="77777777" w:rsidR="00157595" w:rsidRPr="009F494D" w:rsidRDefault="00157595" w:rsidP="00157595">
      <w:pPr>
        <w:spacing w:after="160" w:line="259" w:lineRule="auto"/>
        <w:rPr>
          <w:rFonts w:eastAsiaTheme="minorHAnsi"/>
          <w:sz w:val="22"/>
          <w:szCs w:val="22"/>
          <w:lang w:eastAsia="en-US"/>
        </w:rPr>
      </w:pPr>
    </w:p>
    <w:p w14:paraId="76C3C668" w14:textId="77777777" w:rsidR="00157595" w:rsidRPr="009F494D" w:rsidRDefault="00000000" w:rsidP="00157595">
      <w:pPr>
        <w:spacing w:after="160" w:line="259" w:lineRule="auto"/>
        <w:rPr>
          <w:rFonts w:eastAsiaTheme="minorHAnsi"/>
          <w:sz w:val="22"/>
          <w:szCs w:val="22"/>
          <w:lang w:eastAsia="en-US"/>
        </w:rPr>
      </w:pPr>
      <w:r>
        <w:rPr>
          <w:rFonts w:eastAsiaTheme="minorHAnsi"/>
          <w:noProof/>
          <w:sz w:val="22"/>
          <w:szCs w:val="22"/>
          <w:lang w:eastAsia="en-US"/>
        </w:rPr>
        <w:pict w14:anchorId="567A7CD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F9F6A22" w14:textId="77777777" w:rsidR="00157595" w:rsidRPr="009F494D" w:rsidRDefault="00157595" w:rsidP="00157595">
      <w:pPr>
        <w:spacing w:after="240" w:line="259" w:lineRule="auto"/>
        <w:rPr>
          <w:rFonts w:eastAsiaTheme="minorHAnsi"/>
          <w:sz w:val="22"/>
          <w:szCs w:val="22"/>
          <w:lang w:eastAsia="en-US"/>
        </w:rPr>
      </w:pPr>
      <w:r w:rsidRPr="009F494D">
        <w:rPr>
          <w:rFonts w:eastAsiaTheme="minorHAnsi"/>
          <w:sz w:val="22"/>
          <w:szCs w:val="22"/>
          <w:lang w:eastAsia="en-US"/>
        </w:rPr>
        <w:br/>
      </w:r>
      <w:r w:rsidRPr="009F494D">
        <w:rPr>
          <w:rFonts w:eastAsiaTheme="minorHAnsi"/>
          <w:sz w:val="22"/>
          <w:szCs w:val="22"/>
          <w:lang w:eastAsia="en-US"/>
        </w:rPr>
        <w:br/>
      </w:r>
      <w:r w:rsidRPr="009F494D">
        <w:rPr>
          <w:rFonts w:eastAsiaTheme="minorHAnsi"/>
          <w:sz w:val="22"/>
          <w:szCs w:val="22"/>
          <w:lang w:eastAsia="en-US"/>
        </w:rPr>
        <w:br/>
      </w:r>
      <w:r w:rsidRPr="009F494D">
        <w:rPr>
          <w:rFonts w:eastAsiaTheme="minorHAnsi"/>
          <w:sz w:val="22"/>
          <w:szCs w:val="22"/>
          <w:lang w:eastAsia="en-US"/>
        </w:rPr>
        <w:br/>
      </w:r>
    </w:p>
    <w:p w14:paraId="31B778FD" w14:textId="77777777" w:rsidR="00157595" w:rsidRPr="009F494D" w:rsidRDefault="00157595" w:rsidP="00157595">
      <w:pPr>
        <w:spacing w:after="100" w:line="259" w:lineRule="auto"/>
        <w:jc w:val="center"/>
        <w:rPr>
          <w:rFonts w:eastAsiaTheme="minorHAnsi"/>
          <w:sz w:val="32"/>
          <w:szCs w:val="32"/>
          <w:lang w:eastAsia="en-US"/>
        </w:rPr>
      </w:pPr>
      <w:r w:rsidRPr="009F494D">
        <w:rPr>
          <w:rFonts w:eastAsiaTheme="minorHAnsi"/>
          <w:b/>
          <w:bCs/>
          <w:color w:val="000000"/>
          <w:sz w:val="44"/>
          <w:szCs w:val="44"/>
          <w:lang w:eastAsia="en-US"/>
        </w:rPr>
        <w:t>Pozměňovací návrh </w:t>
      </w:r>
    </w:p>
    <w:p w14:paraId="66A94532" w14:textId="77777777" w:rsidR="00157595" w:rsidRPr="009F494D" w:rsidRDefault="00157595" w:rsidP="00157595">
      <w:pPr>
        <w:spacing w:after="240" w:line="259" w:lineRule="auto"/>
        <w:rPr>
          <w:rFonts w:eastAsiaTheme="minorHAnsi"/>
          <w:sz w:val="32"/>
          <w:szCs w:val="32"/>
          <w:lang w:eastAsia="en-US"/>
        </w:rPr>
      </w:pPr>
    </w:p>
    <w:p w14:paraId="06D06D5A" w14:textId="77777777" w:rsidR="00157595" w:rsidRDefault="00157595" w:rsidP="00157595">
      <w:pPr>
        <w:spacing w:after="160" w:line="259" w:lineRule="auto"/>
        <w:jc w:val="center"/>
        <w:rPr>
          <w:rFonts w:eastAsiaTheme="minorHAnsi"/>
          <w:b/>
          <w:bCs/>
          <w:color w:val="000000"/>
          <w:sz w:val="32"/>
          <w:szCs w:val="32"/>
          <w:lang w:eastAsia="en-US"/>
        </w:rPr>
      </w:pPr>
      <w:r w:rsidRPr="009F494D">
        <w:rPr>
          <w:rFonts w:eastAsiaTheme="minorHAnsi"/>
          <w:b/>
          <w:bCs/>
          <w:color w:val="000000"/>
          <w:sz w:val="32"/>
          <w:szCs w:val="32"/>
          <w:lang w:eastAsia="en-US"/>
        </w:rPr>
        <w:t xml:space="preserve">poslance </w:t>
      </w:r>
    </w:p>
    <w:p w14:paraId="04FFD58A" w14:textId="419EE167" w:rsidR="00157595" w:rsidRPr="009F494D" w:rsidRDefault="00A80A2A" w:rsidP="00157595">
      <w:pPr>
        <w:spacing w:after="160" w:line="259" w:lineRule="auto"/>
        <w:jc w:val="center"/>
        <w:rPr>
          <w:rFonts w:eastAsiaTheme="minorHAnsi"/>
          <w:b/>
          <w:bCs/>
          <w:color w:val="000000"/>
          <w:sz w:val="32"/>
          <w:szCs w:val="32"/>
          <w:lang w:eastAsia="en-US"/>
        </w:rPr>
      </w:pPr>
      <w:r>
        <w:rPr>
          <w:rFonts w:eastAsiaTheme="minorHAnsi"/>
          <w:b/>
          <w:bCs/>
          <w:color w:val="000000"/>
          <w:sz w:val="32"/>
          <w:szCs w:val="32"/>
          <w:lang w:eastAsia="en-US"/>
        </w:rPr>
        <w:t xml:space="preserve">Roberta </w:t>
      </w:r>
      <w:proofErr w:type="spellStart"/>
      <w:r>
        <w:rPr>
          <w:rFonts w:eastAsiaTheme="minorHAnsi"/>
          <w:b/>
          <w:bCs/>
          <w:color w:val="000000"/>
          <w:sz w:val="32"/>
          <w:szCs w:val="32"/>
          <w:lang w:eastAsia="en-US"/>
        </w:rPr>
        <w:t>Telekyho</w:t>
      </w:r>
      <w:proofErr w:type="spellEnd"/>
      <w:r>
        <w:rPr>
          <w:rFonts w:eastAsiaTheme="minorHAnsi"/>
          <w:b/>
          <w:bCs/>
          <w:color w:val="000000"/>
          <w:sz w:val="32"/>
          <w:szCs w:val="32"/>
          <w:lang w:eastAsia="en-US"/>
        </w:rPr>
        <w:t xml:space="preserve"> a Benjamina Činčily</w:t>
      </w:r>
    </w:p>
    <w:p w14:paraId="65AFB951" w14:textId="77777777" w:rsidR="00157595" w:rsidRPr="009F494D" w:rsidRDefault="00157595" w:rsidP="00157595">
      <w:pPr>
        <w:spacing w:after="240" w:line="259" w:lineRule="auto"/>
        <w:rPr>
          <w:rFonts w:eastAsiaTheme="minorHAnsi"/>
          <w:sz w:val="32"/>
          <w:szCs w:val="32"/>
          <w:lang w:eastAsia="en-US"/>
        </w:rPr>
      </w:pPr>
    </w:p>
    <w:p w14:paraId="21653C62" w14:textId="77777777" w:rsidR="00157595" w:rsidRPr="00BD402E" w:rsidRDefault="00157595" w:rsidP="00157595">
      <w:pPr>
        <w:spacing w:after="240" w:line="259" w:lineRule="auto"/>
        <w:jc w:val="center"/>
        <w:rPr>
          <w:rFonts w:eastAsia="Arial Unicode MS"/>
          <w:b/>
          <w:bCs/>
          <w:color w:val="000000"/>
          <w:sz w:val="28"/>
          <w:szCs w:val="28"/>
          <w:u w:color="000000"/>
        </w:rPr>
      </w:pPr>
      <w:r w:rsidRPr="00BD402E">
        <w:rPr>
          <w:rFonts w:eastAsia="Arial Unicode MS"/>
          <w:b/>
          <w:bCs/>
          <w:color w:val="000000"/>
          <w:sz w:val="28"/>
          <w:szCs w:val="28"/>
          <w:u w:color="000000"/>
        </w:rPr>
        <w:t>k návrhu zákona, kterým se mění zákon č. 283/2021 Sb., stavební zákon, ve znění pozdějších předpisů, a další související zákony</w:t>
      </w:r>
    </w:p>
    <w:p w14:paraId="43CA3AEB" w14:textId="77777777" w:rsidR="00157595" w:rsidRPr="00570527" w:rsidRDefault="00157595" w:rsidP="00157595">
      <w:pPr>
        <w:spacing w:after="240" w:line="259" w:lineRule="auto"/>
        <w:jc w:val="center"/>
        <w:rPr>
          <w:rFonts w:eastAsiaTheme="minorHAnsi"/>
          <w:b/>
          <w:bCs/>
          <w:color w:val="000000"/>
          <w:sz w:val="36"/>
          <w:szCs w:val="36"/>
          <w:lang w:eastAsia="en-US"/>
        </w:rPr>
      </w:pPr>
      <w:r w:rsidRPr="00BD402E">
        <w:rPr>
          <w:rFonts w:eastAsia="Arial Unicode MS"/>
          <w:b/>
          <w:bCs/>
          <w:color w:val="000000"/>
          <w:sz w:val="28"/>
          <w:szCs w:val="28"/>
          <w:u w:color="000000"/>
        </w:rPr>
        <w:t>/sněmovní tisk 67/</w:t>
      </w:r>
    </w:p>
    <w:p w14:paraId="40430F81" w14:textId="77777777" w:rsidR="00157595" w:rsidRPr="009F494D" w:rsidRDefault="00157595" w:rsidP="00157595">
      <w:pPr>
        <w:spacing w:after="240" w:line="259" w:lineRule="auto"/>
        <w:jc w:val="center"/>
        <w:rPr>
          <w:rFonts w:eastAsiaTheme="minorHAnsi"/>
          <w:sz w:val="32"/>
          <w:szCs w:val="32"/>
          <w:lang w:eastAsia="en-US"/>
        </w:rPr>
      </w:pPr>
      <w:r w:rsidRPr="009F494D">
        <w:rPr>
          <w:rFonts w:eastAsiaTheme="minorHAnsi"/>
          <w:sz w:val="32"/>
          <w:szCs w:val="32"/>
          <w:lang w:eastAsia="en-US"/>
        </w:rPr>
        <w:br/>
      </w:r>
    </w:p>
    <w:p w14:paraId="67B6A24D" w14:textId="77777777" w:rsidR="00157595" w:rsidRPr="009F494D" w:rsidRDefault="00157595" w:rsidP="00157595">
      <w:pPr>
        <w:spacing w:after="240" w:line="259" w:lineRule="auto"/>
        <w:jc w:val="center"/>
        <w:rPr>
          <w:rFonts w:eastAsiaTheme="minorHAnsi"/>
          <w:sz w:val="32"/>
          <w:szCs w:val="32"/>
          <w:lang w:eastAsia="en-US"/>
        </w:rPr>
      </w:pPr>
    </w:p>
    <w:p w14:paraId="647D4707" w14:textId="77777777" w:rsidR="00157595" w:rsidRPr="009F494D" w:rsidRDefault="00157595" w:rsidP="00157595">
      <w:pPr>
        <w:spacing w:after="240" w:line="259" w:lineRule="auto"/>
        <w:jc w:val="center"/>
        <w:rPr>
          <w:rFonts w:eastAsiaTheme="minorHAnsi"/>
          <w:sz w:val="32"/>
          <w:szCs w:val="32"/>
          <w:lang w:eastAsia="en-US"/>
        </w:rPr>
      </w:pPr>
    </w:p>
    <w:p w14:paraId="351AB654" w14:textId="77777777" w:rsidR="00157595" w:rsidRPr="009F494D" w:rsidRDefault="00157595" w:rsidP="00157595">
      <w:pPr>
        <w:spacing w:after="240" w:line="259" w:lineRule="auto"/>
        <w:jc w:val="center"/>
        <w:rPr>
          <w:rFonts w:eastAsiaTheme="minorHAnsi"/>
          <w:sz w:val="32"/>
          <w:szCs w:val="32"/>
          <w:lang w:eastAsia="en-US"/>
        </w:rPr>
      </w:pPr>
    </w:p>
    <w:p w14:paraId="5CD185BD" w14:textId="77777777" w:rsidR="00157595" w:rsidRPr="009F494D" w:rsidRDefault="00157595" w:rsidP="00157595">
      <w:pPr>
        <w:jc w:val="center"/>
        <w:rPr>
          <w:rFonts w:eastAsiaTheme="minorHAnsi"/>
          <w:b/>
          <w:bCs/>
          <w:color w:val="000000"/>
          <w:sz w:val="36"/>
          <w:szCs w:val="36"/>
          <w:lang w:eastAsia="en-US"/>
        </w:rPr>
      </w:pPr>
      <w:r w:rsidRPr="009F494D">
        <w:rPr>
          <w:rFonts w:eastAsiaTheme="minorHAnsi"/>
          <w:b/>
          <w:bCs/>
          <w:color w:val="000000"/>
          <w:sz w:val="36"/>
          <w:szCs w:val="36"/>
          <w:lang w:eastAsia="en-US"/>
        </w:rPr>
        <w:t>(Sněmovní tisk č.</w:t>
      </w:r>
      <w:r>
        <w:rPr>
          <w:rFonts w:eastAsiaTheme="minorHAnsi"/>
          <w:b/>
          <w:bCs/>
          <w:color w:val="000000"/>
          <w:sz w:val="36"/>
          <w:szCs w:val="36"/>
          <w:lang w:eastAsia="en-US"/>
        </w:rPr>
        <w:t xml:space="preserve"> 67</w:t>
      </w:r>
      <w:r w:rsidRPr="009F494D">
        <w:rPr>
          <w:rFonts w:eastAsiaTheme="minorHAnsi"/>
          <w:b/>
          <w:bCs/>
          <w:color w:val="000000"/>
          <w:sz w:val="36"/>
          <w:szCs w:val="36"/>
          <w:lang w:eastAsia="en-US"/>
        </w:rPr>
        <w:t>)</w:t>
      </w:r>
    </w:p>
    <w:p w14:paraId="6D04799A" w14:textId="77777777" w:rsidR="00157595" w:rsidRPr="009F494D" w:rsidRDefault="00157595" w:rsidP="00157595">
      <w:pPr>
        <w:spacing w:after="160" w:line="259" w:lineRule="auto"/>
        <w:rPr>
          <w:rFonts w:eastAsiaTheme="minorHAnsi"/>
          <w:b/>
          <w:bCs/>
          <w:color w:val="000000"/>
          <w:sz w:val="36"/>
          <w:szCs w:val="36"/>
          <w:lang w:eastAsia="en-US"/>
        </w:rPr>
      </w:pPr>
      <w:r w:rsidRPr="009F494D">
        <w:rPr>
          <w:rFonts w:eastAsiaTheme="minorHAnsi"/>
          <w:b/>
          <w:bCs/>
          <w:color w:val="000000"/>
          <w:sz w:val="36"/>
          <w:szCs w:val="36"/>
          <w:lang w:eastAsia="en-US"/>
        </w:rPr>
        <w:br w:type="page"/>
      </w:r>
    </w:p>
    <w:p w14:paraId="5FB9EFE5" w14:textId="77777777" w:rsidR="00157595" w:rsidRPr="00644D5F" w:rsidRDefault="00157595" w:rsidP="00157595">
      <w:pPr>
        <w:jc w:val="both"/>
        <w:rPr>
          <w:b/>
          <w:sz w:val="28"/>
          <w:szCs w:val="28"/>
        </w:rPr>
      </w:pPr>
      <w:r w:rsidRPr="009F494D">
        <w:rPr>
          <w:b/>
          <w:sz w:val="28"/>
          <w:szCs w:val="28"/>
        </w:rPr>
        <w:lastRenderedPageBreak/>
        <w:t>K</w:t>
      </w:r>
      <w:r>
        <w:rPr>
          <w:b/>
          <w:sz w:val="28"/>
          <w:szCs w:val="28"/>
        </w:rPr>
        <w:t xml:space="preserve"> </w:t>
      </w:r>
      <w:r w:rsidRPr="00F775E2">
        <w:rPr>
          <w:b/>
          <w:sz w:val="28"/>
          <w:szCs w:val="28"/>
        </w:rPr>
        <w:t xml:space="preserve">návrhu zákona, kterým se </w:t>
      </w:r>
      <w:r>
        <w:rPr>
          <w:rFonts w:eastAsia="Arial Unicode MS"/>
          <w:b/>
          <w:bCs/>
          <w:color w:val="000000"/>
          <w:sz w:val="28"/>
          <w:szCs w:val="28"/>
          <w:u w:color="000000"/>
        </w:rPr>
        <w:t xml:space="preserve">mění </w:t>
      </w:r>
      <w:r w:rsidRPr="0098466D">
        <w:rPr>
          <w:rFonts w:eastAsia="Arial Unicode MS"/>
          <w:b/>
          <w:bCs/>
          <w:color w:val="000000"/>
          <w:sz w:val="28"/>
          <w:szCs w:val="28"/>
          <w:u w:color="000000"/>
        </w:rPr>
        <w:t>zákon č. 283/2021 Sb., stavební zákon</w:t>
      </w:r>
      <w:r>
        <w:rPr>
          <w:rFonts w:eastAsia="Arial Unicode MS"/>
          <w:b/>
          <w:bCs/>
          <w:color w:val="000000"/>
          <w:sz w:val="28"/>
          <w:szCs w:val="28"/>
          <w:u w:color="000000"/>
        </w:rPr>
        <w:t>, ve znění pozdějších předpisů, a některé další zákony</w:t>
      </w:r>
      <w:r w:rsidRPr="00644D5F">
        <w:rPr>
          <w:b/>
          <w:sz w:val="28"/>
          <w:szCs w:val="28"/>
        </w:rPr>
        <w:t xml:space="preserve"> (tisk č. </w:t>
      </w:r>
      <w:r>
        <w:rPr>
          <w:b/>
          <w:sz w:val="28"/>
          <w:szCs w:val="28"/>
        </w:rPr>
        <w:t>67</w:t>
      </w:r>
      <w:r w:rsidRPr="00644D5F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ve znění komplexního pozměňovacího návrhu</w:t>
      </w:r>
      <w:r w:rsidRPr="00644D5F">
        <w:rPr>
          <w:b/>
          <w:sz w:val="28"/>
          <w:szCs w:val="28"/>
        </w:rPr>
        <w:t xml:space="preserve">, </w:t>
      </w:r>
      <w:r w:rsidRPr="00644D5F">
        <w:rPr>
          <w:rFonts w:eastAsia="TimesNewRoman,Bold"/>
          <w:b/>
          <w:bCs/>
          <w:sz w:val="28"/>
          <w:szCs w:val="28"/>
        </w:rPr>
        <w:t>se uplatňuje následující pozměňovací návrh:</w:t>
      </w:r>
      <w:r w:rsidRPr="00644D5F">
        <w:rPr>
          <w:b/>
          <w:sz w:val="28"/>
          <w:szCs w:val="28"/>
        </w:rPr>
        <w:t xml:space="preserve"> </w:t>
      </w:r>
    </w:p>
    <w:p w14:paraId="7B351435" w14:textId="77777777" w:rsidR="00157595" w:rsidRPr="00BA39C1" w:rsidRDefault="00157595" w:rsidP="00157595">
      <w:pPr>
        <w:jc w:val="center"/>
        <w:rPr>
          <w:b/>
          <w:sz w:val="22"/>
          <w:szCs w:val="22"/>
        </w:rPr>
      </w:pPr>
    </w:p>
    <w:p w14:paraId="3E55244C" w14:textId="77777777" w:rsidR="00157595" w:rsidRPr="003F117C" w:rsidRDefault="00157595" w:rsidP="00157595">
      <w:pPr>
        <w:jc w:val="both"/>
        <w:rPr>
          <w:b/>
          <w:u w:val="single"/>
        </w:rPr>
      </w:pPr>
      <w:r w:rsidRPr="003F117C">
        <w:rPr>
          <w:rFonts w:eastAsia="TimesNewRoman,Bold"/>
          <w:b/>
          <w:bCs/>
          <w:u w:val="single"/>
        </w:rPr>
        <w:t>A. Bodové znění pozměňovacího návrhu</w:t>
      </w:r>
    </w:p>
    <w:p w14:paraId="635E58F0" w14:textId="77777777" w:rsidR="00157595" w:rsidRDefault="00157595" w:rsidP="00157595">
      <w:pPr>
        <w:keepNext/>
        <w:widowControl w:val="0"/>
        <w:spacing w:before="120" w:after="120" w:line="276" w:lineRule="auto"/>
      </w:pPr>
      <w:r w:rsidRPr="00700CC3">
        <w:t xml:space="preserve">V části </w:t>
      </w:r>
      <w:r>
        <w:t xml:space="preserve">čtyřicáté prvé </w:t>
      </w:r>
      <w:bookmarkStart w:id="0" w:name="_Hlk216303068"/>
      <w:r>
        <w:t>z</w:t>
      </w:r>
      <w:r w:rsidRPr="0099446C">
        <w:t>měna zákona o urychlení výstavby strategicky významné infrastruktury</w:t>
      </w:r>
      <w:r>
        <w:t xml:space="preserve"> čl. LIX </w:t>
      </w:r>
      <w:bookmarkEnd w:id="0"/>
      <w:r w:rsidRPr="00700CC3">
        <w:t>se</w:t>
      </w:r>
      <w:r>
        <w:t xml:space="preserve"> za bod 29 vkládá nový bod 30, který zní:</w:t>
      </w:r>
    </w:p>
    <w:p w14:paraId="3586ED84" w14:textId="77777777" w:rsidR="00157595" w:rsidRDefault="00157595" w:rsidP="00157595">
      <w:pPr>
        <w:keepNext/>
        <w:widowControl w:val="0"/>
        <w:spacing w:before="120" w:after="120" w:line="276" w:lineRule="auto"/>
      </w:pPr>
      <w:r>
        <w:t>„30. V § 4d odstavci 1 se slovo „vybrané“ zrušuje.“</w:t>
      </w:r>
    </w:p>
    <w:p w14:paraId="1452C43C" w14:textId="77777777" w:rsidR="00157595" w:rsidRDefault="00157595" w:rsidP="00157595">
      <w:pPr>
        <w:spacing w:before="240"/>
        <w:jc w:val="both"/>
      </w:pPr>
      <w:r>
        <w:t>Následující body se přečíslují.</w:t>
      </w:r>
    </w:p>
    <w:p w14:paraId="463EFF1F" w14:textId="77777777" w:rsidR="00157595" w:rsidRPr="00796CCA" w:rsidRDefault="00157595" w:rsidP="00157595">
      <w:pPr>
        <w:spacing w:before="240"/>
        <w:jc w:val="both"/>
      </w:pPr>
    </w:p>
    <w:p w14:paraId="79CE337B" w14:textId="77777777" w:rsidR="00157595" w:rsidRPr="003F117C" w:rsidRDefault="00157595" w:rsidP="00157595">
      <w:pPr>
        <w:jc w:val="both"/>
        <w:rPr>
          <w:b/>
          <w:u w:val="single"/>
        </w:rPr>
      </w:pPr>
      <w:r w:rsidRPr="003F117C">
        <w:rPr>
          <w:b/>
          <w:u w:val="single"/>
        </w:rPr>
        <w:t>B. Odůvodnění pozměňovacího návrhu</w:t>
      </w:r>
    </w:p>
    <w:p w14:paraId="7699F31C" w14:textId="77777777" w:rsidR="00157595" w:rsidRDefault="00157595" w:rsidP="00157595">
      <w:pPr>
        <w:pStyle w:val="Odstavecseseznamem"/>
        <w:spacing w:after="0"/>
        <w:ind w:left="284"/>
        <w:jc w:val="both"/>
        <w:rPr>
          <w:rFonts w:ascii="Times New Roman" w:hAnsi="Times New Roman" w:cs="Times New Roman"/>
          <w:color w:val="000000"/>
        </w:rPr>
      </w:pPr>
    </w:p>
    <w:p w14:paraId="0B107C13" w14:textId="77777777" w:rsidR="00157595" w:rsidRDefault="00157595" w:rsidP="00157595">
      <w:pPr>
        <w:spacing w:before="120" w:after="120" w:line="264" w:lineRule="auto"/>
        <w:jc w:val="both"/>
      </w:pPr>
      <w:r w:rsidRPr="006B3A9C">
        <w:t>Předložený</w:t>
      </w:r>
      <w:r>
        <w:t>m</w:t>
      </w:r>
      <w:r w:rsidRPr="006B3A9C">
        <w:t xml:space="preserve"> poslanecký</w:t>
      </w:r>
      <w:r>
        <w:t>m</w:t>
      </w:r>
      <w:r w:rsidRPr="006B3A9C">
        <w:t xml:space="preserve"> návrh</w:t>
      </w:r>
      <w:r>
        <w:t>em</w:t>
      </w:r>
      <w:r w:rsidRPr="006B3A9C">
        <w:t xml:space="preserve"> novely stavebního zákona</w:t>
      </w:r>
      <w:r>
        <w:t>, kterým se mění</w:t>
      </w:r>
      <w:r w:rsidRPr="006B3A9C">
        <w:t xml:space="preserve"> </w:t>
      </w:r>
      <w:r w:rsidRPr="0099446C">
        <w:t>zákon o urychlení výstavby strategicky významné infrastruktury</w:t>
      </w:r>
      <w:r w:rsidRPr="006B3A9C">
        <w:t xml:space="preserve"> obsahuje </w:t>
      </w:r>
      <w:r>
        <w:t xml:space="preserve">v bodě 15. úpravu, kterou se v § </w:t>
      </w:r>
      <w:r w:rsidRPr="006B3A9C">
        <w:t>4a se odstav</w:t>
      </w:r>
      <w:r>
        <w:t>e</w:t>
      </w:r>
      <w:r w:rsidRPr="006B3A9C">
        <w:t xml:space="preserve">c 1 doplňuje </w:t>
      </w:r>
      <w:r>
        <w:t>o</w:t>
      </w:r>
      <w:r w:rsidRPr="006B3A9C">
        <w:t xml:space="preserve"> nové písmeno c), které zní:</w:t>
      </w:r>
      <w:r>
        <w:t xml:space="preserve"> </w:t>
      </w:r>
      <w:r w:rsidRPr="00EF4A3F">
        <w:rPr>
          <w:i/>
          <w:iCs/>
        </w:rPr>
        <w:t xml:space="preserve">„c) </w:t>
      </w:r>
      <w:r w:rsidRPr="003A0283">
        <w:rPr>
          <w:b/>
          <w:bCs/>
          <w:i/>
          <w:iCs/>
        </w:rPr>
        <w:t>energetické infrastruktury</w:t>
      </w:r>
      <w:r w:rsidRPr="00EF4A3F">
        <w:rPr>
          <w:i/>
          <w:iCs/>
        </w:rPr>
        <w:t>, stavby těžební infrastruktury nebo stavby infrastruktury pro ukládání oxidu uhličitého.“</w:t>
      </w:r>
      <w:r>
        <w:rPr>
          <w:i/>
          <w:iCs/>
        </w:rPr>
        <w:t xml:space="preserve"> </w:t>
      </w:r>
      <w:r w:rsidRPr="006C12E7">
        <w:t xml:space="preserve">Na základě toho se </w:t>
      </w:r>
      <w:r>
        <w:t xml:space="preserve">v poslaneckém návrhu </w:t>
      </w:r>
      <w:r w:rsidRPr="006C12E7">
        <w:t>současně navrhuje v bodě 17. zrušit § 4b, který umožňoval vydání mezitímního rozhodnutí právě pro stavby energetické infrastruktury, těžební infrastruktury a stavby infrastruktury pro ukládání oxidu uhličitého.</w:t>
      </w:r>
    </w:p>
    <w:p w14:paraId="1274A4F8" w14:textId="77777777" w:rsidR="00157595" w:rsidRDefault="00157595" w:rsidP="00157595">
      <w:pPr>
        <w:jc w:val="both"/>
      </w:pPr>
      <w:r>
        <w:t xml:space="preserve">Cílem předloženého návrhu je zajištění </w:t>
      </w:r>
      <w:r w:rsidRPr="003C25A2">
        <w:t>pouze procesní</w:t>
      </w:r>
      <w:r>
        <w:t>ho</w:t>
      </w:r>
      <w:r w:rsidRPr="003C25A2">
        <w:t xml:space="preserve"> sjednocení</w:t>
      </w:r>
      <w:r>
        <w:t xml:space="preserve"> s jinou infrastrukturou, kterou řeší zákon č. 416/2009 Sb., přičemž</w:t>
      </w:r>
      <w:r w:rsidRPr="003C25A2">
        <w:t xml:space="preserve"> nedochází k</w:t>
      </w:r>
      <w:r>
        <w:t> </w:t>
      </w:r>
      <w:r w:rsidRPr="003C25A2">
        <w:t>rozšíření zásahů do práv vlastníků</w:t>
      </w:r>
      <w:r>
        <w:t xml:space="preserve">. Navrhovaná úprava umožní urychlit </w:t>
      </w:r>
      <w:r w:rsidRPr="00320BE1">
        <w:t>výstavbu</w:t>
      </w:r>
      <w:r>
        <w:t xml:space="preserve"> podstatné části</w:t>
      </w:r>
      <w:r w:rsidRPr="00320BE1">
        <w:t xml:space="preserve"> distribuční infrastruktury</w:t>
      </w:r>
      <w:r>
        <w:t xml:space="preserve"> v oblasti elektroenergetiky a plynárenství.</w:t>
      </w:r>
    </w:p>
    <w:p w14:paraId="1FE97D30" w14:textId="77777777" w:rsidR="00157595" w:rsidRPr="006C12E7" w:rsidRDefault="00157595" w:rsidP="00157595">
      <w:pPr>
        <w:spacing w:before="120" w:after="120" w:line="264" w:lineRule="auto"/>
        <w:jc w:val="both"/>
      </w:pPr>
      <w:r>
        <w:t xml:space="preserve">Požádat o vydání mezitímního rozhodnutí může ale stavebník současně s žádostí o povolení záměru pro výše uvedené stavby podle § 4d ale v případě energetické infrastruktury to je umožněno pouze pro vybrané stavby. Toho v současné době nelze využít například pro stavby distribuční soustavy v elektroenergetice o napětí nižším než 110 </w:t>
      </w:r>
      <w:proofErr w:type="spellStart"/>
      <w:r>
        <w:t>kV</w:t>
      </w:r>
      <w:proofErr w:type="spellEnd"/>
      <w:r>
        <w:t xml:space="preserve"> a u distribuční soustavy v plynárenství o tlakové hladině do 4 bar. Přitom v obou odvětvích energetiky se v tomto segmentu jedná o zdaleka největší počet staveb (v porovnání s vybranými stavbami ve stejných odvětvích), kterými je zajišťována dodávka energií jak průmyslovým zákazníkům, tak i domácnostem. Není rozumný důvod, proč by nemělo být umožněno podat v rámci žádosti o povolení záměru současně i o vydání mezitímního rozhodnutí pro všechny stavby energetické infrastruktury stejně jako tomu je v případě staveb těžební infrastruktury a infrastruktury pro ukládání oxidu uhličitého, u nichž není tato možnost nijak omezena. Podle § 4c stejného zákona se stejná možnost podání společné žádosti vztahuje i na celou dopravní infrastrukturu. </w:t>
      </w:r>
      <w:r w:rsidRPr="00195967">
        <w:t xml:space="preserve">Předloženým návrhem jde o zjednodušení a urychlení procesních úkonů, které by pro všechny stavby energetické infrastruktury jednou žádostí o povolení záměru umožnilo požádat i o vydání mezitímního rozhodnutí stejně jako to je umožněno pro veškerou dopravní infrastrukturu v § 4b výše uvedeného </w:t>
      </w:r>
      <w:proofErr w:type="gramStart"/>
      <w:r w:rsidRPr="00195967">
        <w:t>zákona</w:t>
      </w:r>
      <w:proofErr w:type="gramEnd"/>
      <w:r w:rsidRPr="00195967">
        <w:t xml:space="preserve"> a i pro stavby těžební infrastruktury nebo infrastruktury pro ukládání oxidu uhličitého</w:t>
      </w:r>
    </w:p>
    <w:p w14:paraId="5B744BAA" w14:textId="77777777" w:rsidR="00157595" w:rsidRDefault="00157595" w:rsidP="00157595">
      <w:pPr>
        <w:pStyle w:val="Odstavecseseznamem"/>
        <w:spacing w:after="120" w:line="276" w:lineRule="auto"/>
        <w:ind w:left="0" w:firstLine="2"/>
        <w:jc w:val="both"/>
        <w:rPr>
          <w:rFonts w:ascii="Times New Roman" w:eastAsia="Times New Roman" w:hAnsi="Times New Roman" w:cs="Times New Roman"/>
          <w:lang w:eastAsia="cs-CZ"/>
        </w:rPr>
      </w:pPr>
    </w:p>
    <w:p w14:paraId="5814A363" w14:textId="77777777" w:rsidR="00A80A2A" w:rsidRDefault="00A80A2A" w:rsidP="00157595">
      <w:pPr>
        <w:jc w:val="both"/>
        <w:rPr>
          <w:b/>
          <w:u w:val="single"/>
        </w:rPr>
      </w:pPr>
    </w:p>
    <w:p w14:paraId="17879F90" w14:textId="073A0669" w:rsidR="00157595" w:rsidRPr="003F117C" w:rsidRDefault="00157595" w:rsidP="00157595">
      <w:pPr>
        <w:jc w:val="both"/>
        <w:rPr>
          <w:b/>
          <w:u w:val="single"/>
        </w:rPr>
      </w:pPr>
      <w:r w:rsidRPr="003F117C">
        <w:rPr>
          <w:b/>
          <w:u w:val="single"/>
        </w:rPr>
        <w:lastRenderedPageBreak/>
        <w:t>C. Platné znění s vyznačením navrhovaných změn</w:t>
      </w:r>
    </w:p>
    <w:p w14:paraId="490112E1" w14:textId="77777777" w:rsidR="00157595" w:rsidRPr="00E435CB" w:rsidRDefault="00157595" w:rsidP="00157595">
      <w:pPr>
        <w:jc w:val="both"/>
        <w:rPr>
          <w:b/>
        </w:rPr>
      </w:pPr>
    </w:p>
    <w:p w14:paraId="493E2B16" w14:textId="77777777" w:rsidR="00157595" w:rsidRDefault="00157595" w:rsidP="00157595">
      <w:pPr>
        <w:widowControl w:val="0"/>
        <w:spacing w:before="120"/>
        <w:outlineLvl w:val="0"/>
        <w:rPr>
          <w:rFonts w:eastAsia="Calibri"/>
          <w:b/>
          <w:bCs/>
        </w:rPr>
      </w:pPr>
      <w:r w:rsidRPr="00C22A48">
        <w:rPr>
          <w:b/>
          <w:bCs/>
          <w:iCs/>
          <w:smallCaps/>
        </w:rPr>
        <w:t xml:space="preserve">Zákon č. </w:t>
      </w:r>
      <w:r w:rsidRPr="008F5641">
        <w:rPr>
          <w:rFonts w:eastAsia="Calibri"/>
          <w:b/>
          <w:bCs/>
        </w:rPr>
        <w:t xml:space="preserve"> 416/2009 Sb</w:t>
      </w:r>
      <w:r w:rsidRPr="0056671E">
        <w:rPr>
          <w:rFonts w:eastAsia="Calibri"/>
          <w:b/>
          <w:bCs/>
          <w:smallCaps/>
        </w:rPr>
        <w:t>., o urychlení výstavby strategicky významné infrastruktury</w:t>
      </w:r>
      <w:r w:rsidRPr="008F5641">
        <w:rPr>
          <w:rFonts w:eastAsia="Calibri"/>
          <w:b/>
          <w:bCs/>
        </w:rPr>
        <w:t xml:space="preserve"> </w:t>
      </w:r>
    </w:p>
    <w:p w14:paraId="7107D3AA" w14:textId="77777777" w:rsidR="00157595" w:rsidRPr="006E0C7C" w:rsidRDefault="00157595" w:rsidP="00157595">
      <w:pPr>
        <w:widowControl w:val="0"/>
        <w:spacing w:before="120"/>
        <w:outlineLvl w:val="0"/>
        <w:rPr>
          <w:bCs/>
        </w:rPr>
      </w:pPr>
      <w:r w:rsidRPr="006E0C7C">
        <w:rPr>
          <w:bCs/>
        </w:rPr>
        <w:t xml:space="preserve">Platné znění dotčených ustanovení zákona č. </w:t>
      </w:r>
      <w:r>
        <w:rPr>
          <w:bCs/>
        </w:rPr>
        <w:t>416/2009</w:t>
      </w:r>
      <w:r w:rsidRPr="006E0C7C">
        <w:rPr>
          <w:bCs/>
        </w:rPr>
        <w:t xml:space="preserve"> Sb., </w:t>
      </w:r>
      <w:r w:rsidRPr="0099446C">
        <w:t>o urychlení výstavby strategicky významné infrastruktury</w:t>
      </w:r>
      <w:r w:rsidRPr="006E0C7C">
        <w:rPr>
          <w:bCs/>
        </w:rPr>
        <w:t xml:space="preserve">, ve znění pozdějších předpisů, s vyznačením navrhovaných změn (změny jsou vyznačeny </w:t>
      </w:r>
      <w:r w:rsidRPr="002C5023">
        <w:rPr>
          <w:bCs/>
          <w:strike/>
        </w:rPr>
        <w:t>takto</w:t>
      </w:r>
      <w:r>
        <w:rPr>
          <w:bCs/>
        </w:rPr>
        <w:t>):</w:t>
      </w:r>
    </w:p>
    <w:p w14:paraId="54501771" w14:textId="77777777" w:rsidR="00157595" w:rsidRDefault="00157595" w:rsidP="00157595">
      <w:pPr>
        <w:spacing w:after="120"/>
        <w:rPr>
          <w:b/>
          <w:bCs/>
        </w:rPr>
      </w:pPr>
    </w:p>
    <w:p w14:paraId="1FA03F77" w14:textId="77777777" w:rsidR="00157595" w:rsidRPr="008F5641" w:rsidRDefault="00157595" w:rsidP="00157595">
      <w:pPr>
        <w:spacing w:before="120" w:after="120" w:line="276" w:lineRule="auto"/>
        <w:jc w:val="center"/>
        <w:rPr>
          <w:rFonts w:eastAsia="Calibri"/>
        </w:rPr>
      </w:pPr>
      <w:r w:rsidRPr="008F5641">
        <w:rPr>
          <w:rFonts w:eastAsia="Calibri"/>
        </w:rPr>
        <w:t>§ 4d</w:t>
      </w:r>
    </w:p>
    <w:p w14:paraId="61AF83E8" w14:textId="77777777" w:rsidR="00157595" w:rsidRPr="00DF4D1A" w:rsidRDefault="00157595" w:rsidP="00157595">
      <w:pPr>
        <w:spacing w:before="240"/>
        <w:jc w:val="both"/>
      </w:pPr>
      <w:r w:rsidRPr="00EC70AF">
        <w:rPr>
          <w:rFonts w:eastAsia="Calibri"/>
        </w:rPr>
        <w:t xml:space="preserve">(1) Stavebník může společně s žádostí o povolení záměru </w:t>
      </w:r>
      <w:r w:rsidRPr="00CE219E">
        <w:rPr>
          <w:rFonts w:eastAsia="Calibri"/>
          <w:strike/>
        </w:rPr>
        <w:t>vybrané</w:t>
      </w:r>
      <w:r w:rsidRPr="00EC70AF">
        <w:rPr>
          <w:rFonts w:eastAsia="Calibri"/>
        </w:rPr>
        <w:t xml:space="preserve"> stavby energetické infrastruktury, stavby těžební infrastruktury nebo stavby infrastruktury pro ukládání oxidu uhličitého požádat stavební úřad příslušný k vedení řízení podle stavebního zákona o vydání mezitímního rozhodnutí podle § 4a spočívajícího v odnětí nebo omezení vlastnického práva nebo práva odpovídajícího věcnému břemenu k pozemku nebo ke stavbě nebo jejich části potřebné k uskutečnění takové stavby energetické nebo těžební infrastruktury nebo infrastruktury pro ukládání oxidu uhličitého. Ustanovení § 4c odst. 3 se použije obdobně</w:t>
      </w:r>
    </w:p>
    <w:p w14:paraId="256446A8" w14:textId="77777777" w:rsidR="00157595" w:rsidRDefault="00157595" w:rsidP="00157595">
      <w:pPr>
        <w:spacing w:after="120"/>
        <w:jc w:val="center"/>
        <w:rPr>
          <w:b/>
          <w:bCs/>
        </w:rPr>
      </w:pPr>
    </w:p>
    <w:p w14:paraId="12F759AD" w14:textId="77777777" w:rsidR="00157595" w:rsidRDefault="00157595" w:rsidP="00157595">
      <w:pPr>
        <w:widowControl w:val="0"/>
        <w:spacing w:before="120"/>
        <w:ind w:firstLine="709"/>
        <w:jc w:val="both"/>
      </w:pPr>
    </w:p>
    <w:p w14:paraId="3637EFA1" w14:textId="77777777" w:rsidR="00157595" w:rsidRPr="00796CCA" w:rsidRDefault="00157595" w:rsidP="00157595">
      <w:pPr>
        <w:widowControl w:val="0"/>
        <w:spacing w:before="120"/>
        <w:ind w:firstLine="709"/>
        <w:jc w:val="both"/>
        <w:rPr>
          <w:b/>
          <w:bCs/>
          <w:color w:val="000000"/>
        </w:rPr>
      </w:pPr>
    </w:p>
    <w:p w14:paraId="5C468540" w14:textId="77777777" w:rsidR="00972B94" w:rsidRDefault="00972B94"/>
    <w:sectPr w:rsidR="00972B94" w:rsidSect="001575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F412" w14:textId="77777777" w:rsidR="00E60539" w:rsidRDefault="00E60539" w:rsidP="00157595">
      <w:r>
        <w:separator/>
      </w:r>
    </w:p>
  </w:endnote>
  <w:endnote w:type="continuationSeparator" w:id="0">
    <w:p w14:paraId="79D0F765" w14:textId="77777777" w:rsidR="00E60539" w:rsidRDefault="00E60539" w:rsidP="0015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29F4" w14:textId="77777777" w:rsidR="00157595" w:rsidRDefault="0015759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9422" w14:textId="77777777" w:rsidR="00157595" w:rsidRDefault="00157595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44CF" w14:textId="77777777" w:rsidR="00157595" w:rsidRDefault="0015759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2BEF8" w14:textId="77777777" w:rsidR="00E60539" w:rsidRDefault="00E60539" w:rsidP="00157595">
      <w:r>
        <w:separator/>
      </w:r>
    </w:p>
  </w:footnote>
  <w:footnote w:type="continuationSeparator" w:id="0">
    <w:p w14:paraId="45D87FC1" w14:textId="77777777" w:rsidR="00E60539" w:rsidRDefault="00E60539" w:rsidP="00157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0CCA8" w14:textId="77777777" w:rsidR="00157595" w:rsidRDefault="0015759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0ED0" w14:textId="77777777" w:rsidR="00157595" w:rsidRDefault="00157595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BD6" w14:textId="77777777" w:rsidR="00157595" w:rsidRDefault="00157595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95"/>
    <w:rsid w:val="00157595"/>
    <w:rsid w:val="003F73D6"/>
    <w:rsid w:val="00631100"/>
    <w:rsid w:val="00861B0A"/>
    <w:rsid w:val="00972B94"/>
    <w:rsid w:val="009958AF"/>
    <w:rsid w:val="00A80A2A"/>
    <w:rsid w:val="00D10ED6"/>
    <w:rsid w:val="00E60539"/>
    <w:rsid w:val="00F3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DED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57595"/>
    <w:pPr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1575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575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575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575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575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575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575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575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575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7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57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57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5759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5759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5759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5759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5759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5759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575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15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75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157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575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157595"/>
    <w:rPr>
      <w:i/>
      <w:iCs/>
      <w:color w:val="404040" w:themeColor="text1" w:themeTint="BF"/>
    </w:rPr>
  </w:style>
  <w:style w:type="paragraph" w:styleId="Odstavecseseznamem">
    <w:name w:val="List Paragraph"/>
    <w:aliases w:val="List Paragraph (Czech Tourism),Odstavec_muj,Nad,Odstavec se seznamem1,A-Odrážky1,_Odstavec se seznamem,Odstavec_muj1,Odstavec_muj2,Odstavec_muj3,Nad1,List Paragraph1,Odstavec_muj4,Nad2,List Paragraph2,Odstavec_muj5,Dot pt"/>
    <w:basedOn w:val="Normln"/>
    <w:link w:val="OdstavecseseznamemChar"/>
    <w:uiPriority w:val="34"/>
    <w:qFormat/>
    <w:rsid w:val="001575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15759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57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5759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57595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15759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ZhlavChar">
    <w:name w:val="Záhlaví Char"/>
    <w:basedOn w:val="Standardnpsmoodstavce"/>
    <w:link w:val="Zhlav"/>
    <w:uiPriority w:val="99"/>
    <w:rsid w:val="00157595"/>
  </w:style>
  <w:style w:type="paragraph" w:styleId="Zpat">
    <w:name w:val="footer"/>
    <w:basedOn w:val="Normln"/>
    <w:link w:val="ZpatChar"/>
    <w:uiPriority w:val="99"/>
    <w:unhideWhenUsed/>
    <w:rsid w:val="0015759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ZpatChar">
    <w:name w:val="Zápatí Char"/>
    <w:basedOn w:val="Standardnpsmoodstavce"/>
    <w:link w:val="Zpat"/>
    <w:uiPriority w:val="99"/>
    <w:rsid w:val="00157595"/>
  </w:style>
  <w:style w:type="character" w:customStyle="1" w:styleId="OdstavecseseznamemChar">
    <w:name w:val="Odstavec se seznamem Char"/>
    <w:aliases w:val="List Paragraph (Czech Tourism) Char,Odstavec_muj Char,Nad Char,Odstavec se seznamem1 Char,A-Odrážky1 Char,_Odstavec se seznamem Char,Odstavec_muj1 Char,Odstavec_muj2 Char,Odstavec_muj3 Char,Nad1 Char,List Paragraph1 Char"/>
    <w:link w:val="Odstavecseseznamem"/>
    <w:uiPriority w:val="34"/>
    <w:qFormat/>
    <w:locked/>
    <w:rsid w:val="0015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2026-05-06T15:22:00Z</dcterms:created>
  <dcterms:modified xsi:type="dcterms:W3CDTF">2026-05-06T15:22:00Z</dcterms:modified>
</cp:coreProperties>
</file>