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26761" cy="13144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761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PARLAMENT ČESKÉ REPUBLIKY</w:t>
      </w:r>
    </w:p>
    <w:p w:rsidR="00000000" w:rsidDel="00000000" w:rsidP="00000000" w:rsidRDefault="00000000" w:rsidRPr="00000000" w14:paraId="00000009">
      <w:pPr>
        <w:keepNext w:val="1"/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Poslanecká sněmovna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X. volební období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Pozměňovací návrh</w:t>
        <w:br w:type="textWrapping"/>
        <w:t xml:space="preserve">poslankyň Marie Krškové, Jany Filipovičové, Gabriely Svárovské </w:t>
        <w:br w:type="textWrapping"/>
        <w:t xml:space="preserve">a Veroniky Kovářové a poslance Jiřího Horáka</w:t>
        <w:br w:type="textWrapping"/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 návrhu zákona, kterým se mění zákon č. 283/2021 Sb., stavební zákon, ve znění pozdějších předpisů, a další související zákony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(sněmovní tisk č. 67)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Úprava pravomoci orgánů obce k udělení souhlasu k možnosti odchýlit se od územně plánovací dokumentace nebo územního opatření podle § 193 odst. 2 staveb. zák.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Návrh zákona ve znění komplexního pozměňovacího návrhu poslanců Zuzany Mrázové, Karla Havlíčka a dalších se mění takto: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 části první, článku I: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Stávající novelizační bod 66 zní takto:</w:t>
      </w:r>
    </w:p>
    <w:p w:rsidR="00000000" w:rsidDel="00000000" w:rsidP="00000000" w:rsidRDefault="00000000" w:rsidRPr="00000000" w14:paraId="0000001B">
      <w:pPr>
        <w:spacing w:after="120" w:before="120" w:line="276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66. V § 27 odst. 1 písmeno d) zní: </w:t>
      </w:r>
    </w:p>
    <w:p w:rsidR="00000000" w:rsidDel="00000000" w:rsidP="00000000" w:rsidRDefault="00000000" w:rsidRPr="00000000" w14:paraId="0000001C">
      <w:pPr>
        <w:spacing w:after="120" w:before="120" w:line="276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“d) uděluje souhlas k možnosti odchýlit se od územně plánovací dokumentace podle § 193 odst.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2.”.</w:t>
      </w:r>
    </w:p>
    <w:p w:rsidR="00000000" w:rsidDel="00000000" w:rsidP="00000000" w:rsidRDefault="00000000" w:rsidRPr="00000000" w14:paraId="0000001D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Stávající novelizační bod 71 zní takto:</w:t>
      </w:r>
    </w:p>
    <w:p w:rsidR="00000000" w:rsidDel="00000000" w:rsidP="00000000" w:rsidRDefault="00000000" w:rsidRPr="00000000" w14:paraId="0000001E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71. V § 27 odst. 2 písmeno f) zní:</w:t>
      </w:r>
    </w:p>
    <w:p w:rsidR="00000000" w:rsidDel="00000000" w:rsidP="00000000" w:rsidRDefault="00000000" w:rsidRPr="00000000" w14:paraId="0000001F">
      <w:pPr>
        <w:spacing w:after="120" w:before="120" w:line="276" w:lineRule="auto"/>
        <w:ind w:left="1133.858267716535" w:hanging="425.1968503937004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„f)</w:t>
        <w:tab/>
        <w:t xml:space="preserve">uděluje souhlas k možnosti odchýlit se od územního opatření podle 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193 odst. 2.“.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Odůvodnění pozměňovacího návrhu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Pozměňovací návrh přesouvá pravomoc udělit souhlas k možnosti odchýlit se od územně plánovací dokumentace podle § 193 odst. 2 stavebního zákona z rady obce na zastupitelstvo obce.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Považujeme za logické a žádoucí, aby o výjimce z jakýchkoliv pravidel rozhodoval stejný orgán, který tato pravidla schvaluje. Dále máme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 to, že bude-li rozhodování o jakýchkoliv odchylkách od územně plánovací dokumentace (byť třeba ve formě výjimky omezené jen na vymezené případy) svěřeno radě obce, jejíž zasedání je ze zákona neveřejné, může to oprávněně vyvolávat pochybnosti o transparentnosti procesu udělování souhlasu s takovými výjimkami, případně i podezření na korupční jednání. Proto navrhujeme přesunout tuto pravomoc na zastupitelstvo obce, jehož jednání jsou veřejná.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Dotčená ustanovení zákona č. 28/2021 Sb., stavební zákon,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 znění komplexního pozměňovacího návrhu poslanců Zuzany Mrázové, Karla Havlíčka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 dalších, s vyznačením navrhovaných změn (zrušený text přeškrtnut, doplněný text tučně):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§ 27</w:t>
      </w:r>
    </w:p>
    <w:p w:rsidR="00000000" w:rsidDel="00000000" w:rsidP="00000000" w:rsidRDefault="00000000" w:rsidRPr="00000000" w14:paraId="00000028">
      <w:pPr>
        <w:widowControl w:val="0"/>
        <w:spacing w:after="0" w:before="12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Zastupitelstvo obce a rada obce</w:t>
      </w:r>
    </w:p>
    <w:p w:rsidR="00000000" w:rsidDel="00000000" w:rsidP="00000000" w:rsidRDefault="00000000" w:rsidRPr="00000000" w14:paraId="00000029">
      <w:pPr>
        <w:widowControl w:val="0"/>
        <w:spacing w:after="0" w:before="120" w:line="276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120" w:line="276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 Zastupitelstvo obce</w:t>
      </w:r>
    </w:p>
    <w:p w:rsidR="00000000" w:rsidDel="00000000" w:rsidP="00000000" w:rsidRDefault="00000000" w:rsidRPr="00000000" w14:paraId="0000002B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rozhoduje o pořízení územního plánu a regulačního plánu,</w:t>
      </w:r>
    </w:p>
    <w:p w:rsidR="00000000" w:rsidDel="00000000" w:rsidP="00000000" w:rsidRDefault="00000000" w:rsidRPr="00000000" w14:paraId="0000002C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schvaluje zadání územního plánu a regulačního plánu,</w:t>
      </w:r>
    </w:p>
    <w:p w:rsidR="00000000" w:rsidDel="00000000" w:rsidP="00000000" w:rsidRDefault="00000000" w:rsidRPr="00000000" w14:paraId="0000002D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schvaluje územní plán a regulační plán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E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uděluje souhlas k možnosti odchýlit se od územně plánovací dokumentace podle § 193 odst. 2.</w:t>
      </w:r>
    </w:p>
    <w:p w:rsidR="00000000" w:rsidDel="00000000" w:rsidP="00000000" w:rsidRDefault="00000000" w:rsidRPr="00000000" w14:paraId="0000002F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120" w:line="276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Rada obce a v obcích, kde se rada nevolí, zastupitelstvo obce</w:t>
      </w:r>
    </w:p>
    <w:p w:rsidR="00000000" w:rsidDel="00000000" w:rsidP="00000000" w:rsidRDefault="00000000" w:rsidRPr="00000000" w14:paraId="00000031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uplatňuje připomínky k návrhu politiky územního rozvoje, územního rozvojového plánu, zásad územního rozvoje a územního plánu sousední obce,</w:t>
      </w:r>
    </w:p>
    <w:p w:rsidR="00000000" w:rsidDel="00000000" w:rsidP="00000000" w:rsidRDefault="00000000" w:rsidRPr="00000000" w14:paraId="00000032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uplatňuje připomínky k návrhu vymezení zastavitelného území pro území obce,</w:t>
      </w:r>
    </w:p>
    <w:p w:rsidR="00000000" w:rsidDel="00000000" w:rsidP="00000000" w:rsidRDefault="00000000" w:rsidRPr="00000000" w14:paraId="00000033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uplatňuje připomínky k návrhu územního opatření o asanaci území a územního opatření o stavební uzávěře, které pořizuje kraj nebo Úřad, a dotýkají se území obce,</w:t>
      </w:r>
    </w:p>
    <w:p w:rsidR="00000000" w:rsidDel="00000000" w:rsidP="00000000" w:rsidRDefault="00000000" w:rsidRPr="00000000" w14:paraId="00000034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rozhoduje o pořízení územního opatření o stavební uzávěře a o asanaci území pro území obce,</w:t>
      </w:r>
    </w:p>
    <w:p w:rsidR="00000000" w:rsidDel="00000000" w:rsidP="00000000" w:rsidRDefault="00000000" w:rsidRPr="00000000" w14:paraId="00000035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schvaluje územní opatření o stavební uzávěře a o asanaci území pro území obce,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uděluje souhlas k možnosti odchýlit se od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územně plánovací dokumentace nebo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územního opatření podle § 193 odst. 2.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umzqqxg6sh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 Praze dne 26. května 2026</w:t>
        <w:tab/>
        <w:tab/>
        <w:tab/>
        <w:t xml:space="preserve">Ing. Mgr. Marie Kršková</w:t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ghctckrell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Ing. Jana Filipovičová</w:t>
      </w:r>
    </w:p>
    <w:p w:rsidR="00000000" w:rsidDel="00000000" w:rsidP="00000000" w:rsidRDefault="00000000" w:rsidRPr="00000000" w14:paraId="0000003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2912knq7bg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Mgr. Gabriela Svárovská, Ph.D.</w:t>
      </w:r>
    </w:p>
    <w:p w:rsidR="00000000" w:rsidDel="00000000" w:rsidP="00000000" w:rsidRDefault="00000000" w:rsidRPr="00000000" w14:paraId="0000003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y5w52dw99e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Ing. arch. Veronika Kovářová</w:t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n29jhmisbo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PhDr. Jiří Horák, Ph.D.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0"/>
      <w:spacing w:after="120" w:before="360" w:line="24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