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C84D" w14:textId="77777777" w:rsidR="002C37FD" w:rsidRDefault="002C37FD" w:rsidP="002C37FD">
      <w:r>
        <w:rPr>
          <w:noProof/>
        </w:rPr>
        <w:drawing>
          <wp:anchor distT="0" distB="0" distL="114300" distR="114300" simplePos="0" relativeHeight="251659264" behindDoc="0" locked="0" layoutInCell="1" hidden="0" allowOverlap="1" wp14:anchorId="4BB47048" wp14:editId="64446155">
            <wp:simplePos x="0" y="0"/>
            <wp:positionH relativeFrom="margin">
              <wp:align>center</wp:align>
            </wp:positionH>
            <wp:positionV relativeFrom="margin">
              <wp:align>top</wp:align>
            </wp:positionV>
            <wp:extent cx="926761" cy="13144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26761" cy="1314450"/>
                    </a:xfrm>
                    <a:prstGeom prst="rect">
                      <a:avLst/>
                    </a:prstGeom>
                    <a:ln/>
                  </pic:spPr>
                </pic:pic>
              </a:graphicData>
            </a:graphic>
          </wp:anchor>
        </w:drawing>
      </w:r>
    </w:p>
    <w:p w14:paraId="7CFAD7F5" w14:textId="77777777" w:rsidR="002C37FD" w:rsidRDefault="002C37FD" w:rsidP="002C37FD"/>
    <w:p w14:paraId="3E3BD5BB" w14:textId="77777777" w:rsidR="002C37FD" w:rsidRDefault="002C37FD" w:rsidP="002C37FD"/>
    <w:p w14:paraId="18833264" w14:textId="77777777" w:rsidR="002C37FD" w:rsidRDefault="002C37FD" w:rsidP="002C37FD"/>
    <w:p w14:paraId="7C30D66E" w14:textId="77777777" w:rsidR="002C37FD" w:rsidRDefault="002C37FD" w:rsidP="002C37FD"/>
    <w:p w14:paraId="789F2B53" w14:textId="77777777" w:rsidR="002C37FD" w:rsidRDefault="002C37FD" w:rsidP="002C37FD"/>
    <w:p w14:paraId="0D4E089D" w14:textId="77777777" w:rsidR="002C37FD" w:rsidRDefault="002C37FD" w:rsidP="002C37FD"/>
    <w:p w14:paraId="05AD3373" w14:textId="77777777" w:rsidR="002C37FD" w:rsidRDefault="002C37FD" w:rsidP="002C37FD">
      <w:pPr>
        <w:keepNext/>
        <w:widowControl w:val="0"/>
        <w:spacing w:line="276"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PARLAMENT ČESKÉ REPUBLIKY</w:t>
      </w:r>
    </w:p>
    <w:p w14:paraId="609B7008" w14:textId="77777777" w:rsidR="002C37FD" w:rsidRDefault="002C37FD" w:rsidP="002C37FD">
      <w:pPr>
        <w:keepNext/>
        <w:widowControl w:val="0"/>
        <w:spacing w:line="276" w:lineRule="auto"/>
        <w:jc w:val="center"/>
        <w:rPr>
          <w:rFonts w:ascii="Times New Roman" w:eastAsia="Times New Roman" w:hAnsi="Times New Roman" w:cs="Times New Roman"/>
          <w:b/>
          <w:bCs/>
          <w:color w:val="000000"/>
          <w:sz w:val="36"/>
          <w:szCs w:val="36"/>
        </w:rPr>
      </w:pPr>
    </w:p>
    <w:p w14:paraId="4625D805" w14:textId="77777777" w:rsidR="002C37FD" w:rsidRDefault="002C37FD" w:rsidP="002C37FD">
      <w:pPr>
        <w:spacing w:after="200" w:line="276"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Poslanecká sněmovna</w:t>
      </w:r>
    </w:p>
    <w:p w14:paraId="34DD0DFC" w14:textId="77777777" w:rsidR="002C37FD" w:rsidRDefault="002C37FD" w:rsidP="002C37FD">
      <w:pPr>
        <w:spacing w:after="200" w:line="276"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2026</w:t>
      </w:r>
    </w:p>
    <w:p w14:paraId="1F6E520B" w14:textId="77777777" w:rsidR="002C37FD" w:rsidRDefault="002C37FD" w:rsidP="002C37FD">
      <w:pPr>
        <w:spacing w:after="20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36"/>
          <w:szCs w:val="36"/>
        </w:rPr>
        <w:t>X. volební období</w:t>
      </w:r>
    </w:p>
    <w:p w14:paraId="664E2D23" w14:textId="77777777" w:rsidR="002C37FD" w:rsidRDefault="002C37FD" w:rsidP="002C37FD">
      <w:pPr>
        <w:spacing w:after="20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___________________________________________________________</w:t>
      </w:r>
    </w:p>
    <w:p w14:paraId="602679F2" w14:textId="77777777" w:rsidR="002C37FD" w:rsidRDefault="002C37FD" w:rsidP="002C37FD">
      <w:pPr>
        <w:jc w:val="center"/>
        <w:rPr>
          <w:rFonts w:ascii="Times New Roman" w:eastAsia="Times New Roman" w:hAnsi="Times New Roman" w:cs="Times New Roman"/>
          <w:b/>
          <w:bCs/>
          <w:sz w:val="28"/>
          <w:szCs w:val="28"/>
        </w:rPr>
      </w:pPr>
    </w:p>
    <w:p w14:paraId="3F2117C6" w14:textId="77777777" w:rsidR="002C37FD" w:rsidRDefault="002C37FD" w:rsidP="002C37FD">
      <w:pPr>
        <w:jc w:val="center"/>
        <w:rPr>
          <w:rFonts w:ascii="Times New Roman" w:eastAsia="Times New Roman" w:hAnsi="Times New Roman" w:cs="Times New Roman"/>
          <w:b/>
          <w:bCs/>
          <w:sz w:val="28"/>
          <w:szCs w:val="28"/>
        </w:rPr>
      </w:pPr>
    </w:p>
    <w:p w14:paraId="7399DF1E" w14:textId="05AB201E" w:rsidR="002C37FD" w:rsidRDefault="002C37FD" w:rsidP="002C37FD">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Pozměňovací návrh</w:t>
      </w:r>
      <w:r>
        <w:rPr>
          <w:rFonts w:ascii="Times New Roman" w:eastAsia="Times New Roman" w:hAnsi="Times New Roman" w:cs="Times New Roman"/>
          <w:sz w:val="32"/>
          <w:szCs w:val="32"/>
        </w:rPr>
        <w:br/>
        <w:t>poslanc</w:t>
      </w:r>
      <w:r w:rsidR="007D5F19">
        <w:rPr>
          <w:rFonts w:ascii="Times New Roman" w:eastAsia="Times New Roman" w:hAnsi="Times New Roman" w:cs="Times New Roman"/>
          <w:sz w:val="32"/>
          <w:szCs w:val="32"/>
        </w:rPr>
        <w:t>ů</w:t>
      </w:r>
      <w:r w:rsidR="00AE4051">
        <w:rPr>
          <w:rFonts w:ascii="Times New Roman" w:eastAsia="Times New Roman" w:hAnsi="Times New Roman" w:cs="Times New Roman"/>
          <w:sz w:val="32"/>
          <w:szCs w:val="32"/>
        </w:rPr>
        <w:t xml:space="preserve"> Davida Pražáka , Josefa Kotta</w:t>
      </w:r>
      <w:r w:rsidR="0030035F">
        <w:rPr>
          <w:rFonts w:ascii="Times New Roman" w:eastAsia="Times New Roman" w:hAnsi="Times New Roman" w:cs="Times New Roman"/>
          <w:sz w:val="32"/>
          <w:szCs w:val="32"/>
        </w:rPr>
        <w:t xml:space="preserve">, </w:t>
      </w:r>
      <w:r w:rsidR="00A96430">
        <w:rPr>
          <w:rFonts w:ascii="Times New Roman" w:eastAsia="Times New Roman" w:hAnsi="Times New Roman" w:cs="Times New Roman"/>
          <w:sz w:val="32"/>
          <w:szCs w:val="32"/>
        </w:rPr>
        <w:t xml:space="preserve">Moniky Oborné , </w:t>
      </w:r>
      <w:r w:rsidR="0030035F">
        <w:rPr>
          <w:rFonts w:ascii="Times New Roman" w:eastAsia="Times New Roman" w:hAnsi="Times New Roman" w:cs="Times New Roman"/>
          <w:sz w:val="32"/>
          <w:szCs w:val="32"/>
        </w:rPr>
        <w:t xml:space="preserve">Jany </w:t>
      </w:r>
      <w:proofErr w:type="spellStart"/>
      <w:r w:rsidR="0030035F">
        <w:rPr>
          <w:rFonts w:ascii="Times New Roman" w:eastAsia="Times New Roman" w:hAnsi="Times New Roman" w:cs="Times New Roman"/>
          <w:sz w:val="32"/>
          <w:szCs w:val="32"/>
        </w:rPr>
        <w:t>Krutákové</w:t>
      </w:r>
      <w:proofErr w:type="spellEnd"/>
      <w:r w:rsidR="0030035F">
        <w:rPr>
          <w:rFonts w:ascii="Times New Roman" w:eastAsia="Times New Roman" w:hAnsi="Times New Roman" w:cs="Times New Roman"/>
          <w:sz w:val="32"/>
          <w:szCs w:val="32"/>
        </w:rPr>
        <w:t xml:space="preserve">, Michala Kučery, Marka Výborného </w:t>
      </w:r>
      <w:r w:rsidR="00A96430">
        <w:rPr>
          <w:rFonts w:ascii="Times New Roman" w:eastAsia="Times New Roman" w:hAnsi="Times New Roman" w:cs="Times New Roman"/>
          <w:sz w:val="32"/>
          <w:szCs w:val="32"/>
        </w:rPr>
        <w:t>, Petra Bendla</w:t>
      </w:r>
      <w:r w:rsidR="00EB3987">
        <w:rPr>
          <w:rFonts w:ascii="Times New Roman" w:eastAsia="Times New Roman" w:hAnsi="Times New Roman" w:cs="Times New Roman"/>
          <w:sz w:val="32"/>
          <w:szCs w:val="32"/>
        </w:rPr>
        <w:t xml:space="preserve"> a Marie Pošarové</w:t>
      </w:r>
    </w:p>
    <w:p w14:paraId="3CFA11DA" w14:textId="77777777" w:rsidR="00D9022E" w:rsidRDefault="00D9022E" w:rsidP="002C37FD">
      <w:pPr>
        <w:spacing w:line="276" w:lineRule="auto"/>
        <w:jc w:val="center"/>
        <w:rPr>
          <w:rFonts w:ascii="Times New Roman" w:eastAsia="Times New Roman" w:hAnsi="Times New Roman" w:cs="Times New Roman"/>
          <w:sz w:val="32"/>
          <w:szCs w:val="32"/>
        </w:rPr>
      </w:pPr>
    </w:p>
    <w:p w14:paraId="6B4DC886" w14:textId="77777777" w:rsidR="00D9022E" w:rsidRDefault="00D9022E" w:rsidP="002C37FD">
      <w:pPr>
        <w:spacing w:line="276" w:lineRule="auto"/>
        <w:jc w:val="center"/>
        <w:rPr>
          <w:rFonts w:ascii="Times New Roman" w:eastAsia="Times New Roman" w:hAnsi="Times New Roman" w:cs="Times New Roman"/>
          <w:sz w:val="32"/>
          <w:szCs w:val="32"/>
        </w:rPr>
      </w:pPr>
    </w:p>
    <w:p w14:paraId="71117A15" w14:textId="77777777" w:rsidR="002C37FD" w:rsidRDefault="002C37FD" w:rsidP="002C37FD">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k návrhu zákona, kterým se mění zákon č. 283/2021 Sb., stavební zákon, ve znění pozdějších předpisů, a další související zákony</w:t>
      </w:r>
    </w:p>
    <w:p w14:paraId="46855EF4" w14:textId="77777777" w:rsidR="002C37FD" w:rsidRDefault="002C37FD" w:rsidP="002C37FD">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(sněmovní tisk č. 67)</w:t>
      </w:r>
    </w:p>
    <w:p w14:paraId="18520518" w14:textId="77777777" w:rsidR="00D9022E" w:rsidRDefault="00D9022E" w:rsidP="00866959">
      <w:pPr>
        <w:widowControl w:val="0"/>
        <w:pBdr>
          <w:top w:val="nil"/>
          <w:left w:val="nil"/>
          <w:bottom w:val="nil"/>
          <w:right w:val="nil"/>
          <w:between w:val="nil"/>
        </w:pBdr>
        <w:spacing w:before="200" w:after="200" w:line="276" w:lineRule="auto"/>
        <w:jc w:val="center"/>
        <w:rPr>
          <w:rFonts w:ascii="Times New Roman" w:eastAsia="Times New Roman" w:hAnsi="Times New Roman" w:cs="Times New Roman"/>
          <w:color w:val="000000"/>
        </w:rPr>
      </w:pPr>
    </w:p>
    <w:p w14:paraId="2038058D" w14:textId="36BB75B6" w:rsidR="00FC1D3F" w:rsidRPr="00FC1D3F" w:rsidRDefault="00D16EB7" w:rsidP="00FC1D3F">
      <w:pPr>
        <w:spacing w:line="259" w:lineRule="auto"/>
        <w:jc w:val="center"/>
        <w:rPr>
          <w:rFonts w:ascii="Times New Roman" w:eastAsia="Times New Roman" w:hAnsi="Times New Roman" w:cs="Times New Roman"/>
          <w:b/>
          <w:bCs/>
          <w:kern w:val="0"/>
          <w:sz w:val="32"/>
          <w:szCs w:val="32"/>
          <w:lang w:val="cs" w:eastAsia="cs-CZ"/>
          <w14:ligatures w14:val="none"/>
        </w:rPr>
      </w:pPr>
      <w:r>
        <w:rPr>
          <w:rFonts w:ascii="Times New Roman" w:eastAsia="Times New Roman" w:hAnsi="Times New Roman" w:cs="Times New Roman"/>
          <w:b/>
          <w:bCs/>
          <w:kern w:val="0"/>
          <w:sz w:val="32"/>
          <w:szCs w:val="32"/>
          <w:lang w:val="cs" w:eastAsia="cs-CZ"/>
          <w14:ligatures w14:val="none"/>
        </w:rPr>
        <w:lastRenderedPageBreak/>
        <w:t>Z</w:t>
      </w:r>
      <w:r w:rsidR="00C00DBF" w:rsidRPr="00D16EB7">
        <w:rPr>
          <w:rFonts w:ascii="Times New Roman" w:eastAsia="Times New Roman" w:hAnsi="Times New Roman" w:cs="Times New Roman"/>
          <w:b/>
          <w:bCs/>
          <w:kern w:val="0"/>
          <w:sz w:val="32"/>
          <w:szCs w:val="32"/>
          <w:lang w:val="cs" w:eastAsia="cs-CZ"/>
          <w14:ligatures w14:val="none"/>
        </w:rPr>
        <w:t>výšení spodního limitu pro zjišťovací řízení pro zařízení k chovu hospodářských zvířat</w:t>
      </w:r>
      <w:r>
        <w:rPr>
          <w:rFonts w:ascii="Times New Roman" w:eastAsia="Times New Roman" w:hAnsi="Times New Roman" w:cs="Times New Roman"/>
          <w:b/>
          <w:bCs/>
          <w:kern w:val="0"/>
          <w:sz w:val="32"/>
          <w:szCs w:val="32"/>
          <w:lang w:val="cs" w:eastAsia="cs-CZ"/>
          <w14:ligatures w14:val="none"/>
        </w:rPr>
        <w:t xml:space="preserve"> v </w:t>
      </w:r>
      <w:r w:rsidR="00B4098B">
        <w:rPr>
          <w:rFonts w:ascii="Times New Roman" w:eastAsia="Times New Roman" w:hAnsi="Times New Roman" w:cs="Times New Roman"/>
          <w:b/>
          <w:bCs/>
          <w:kern w:val="0"/>
          <w:sz w:val="32"/>
          <w:szCs w:val="32"/>
          <w:lang w:val="cs" w:eastAsia="cs-CZ"/>
          <w14:ligatures w14:val="none"/>
        </w:rPr>
        <w:t>P</w:t>
      </w:r>
      <w:r>
        <w:rPr>
          <w:rFonts w:ascii="Times New Roman" w:eastAsia="Times New Roman" w:hAnsi="Times New Roman" w:cs="Times New Roman"/>
          <w:b/>
          <w:bCs/>
          <w:kern w:val="0"/>
          <w:sz w:val="32"/>
          <w:szCs w:val="32"/>
          <w:lang w:val="cs" w:eastAsia="cs-CZ"/>
          <w14:ligatures w14:val="none"/>
        </w:rPr>
        <w:t xml:space="preserve">říloze č. 1 zákona </w:t>
      </w:r>
      <w:r w:rsidR="00FC1D3F">
        <w:rPr>
          <w:rFonts w:ascii="Times New Roman" w:eastAsia="Times New Roman" w:hAnsi="Times New Roman" w:cs="Times New Roman"/>
          <w:b/>
          <w:bCs/>
          <w:kern w:val="0"/>
          <w:sz w:val="32"/>
          <w:szCs w:val="32"/>
          <w:lang w:val="cs" w:eastAsia="cs-CZ"/>
          <w14:ligatures w14:val="none"/>
        </w:rPr>
        <w:t>č. 100/2001 Sb</w:t>
      </w:r>
      <w:r w:rsidR="00D9022E">
        <w:rPr>
          <w:rFonts w:ascii="Times New Roman" w:eastAsia="Times New Roman" w:hAnsi="Times New Roman" w:cs="Times New Roman"/>
          <w:b/>
          <w:bCs/>
          <w:kern w:val="0"/>
          <w:sz w:val="32"/>
          <w:szCs w:val="32"/>
          <w:lang w:val="cs" w:eastAsia="cs-CZ"/>
          <w14:ligatures w14:val="none"/>
        </w:rPr>
        <w:t>.</w:t>
      </w:r>
      <w:r w:rsidR="00FC1D3F">
        <w:rPr>
          <w:rFonts w:ascii="Times New Roman" w:eastAsia="Times New Roman" w:hAnsi="Times New Roman" w:cs="Times New Roman"/>
          <w:b/>
          <w:bCs/>
          <w:kern w:val="0"/>
          <w:sz w:val="32"/>
          <w:szCs w:val="32"/>
          <w:lang w:val="cs" w:eastAsia="cs-CZ"/>
          <w14:ligatures w14:val="none"/>
        </w:rPr>
        <w:t xml:space="preserve">, </w:t>
      </w:r>
      <w:r w:rsidR="00FC1D3F" w:rsidRPr="00FC1D3F">
        <w:rPr>
          <w:rFonts w:ascii="Times New Roman" w:eastAsia="Times New Roman" w:hAnsi="Times New Roman" w:cs="Times New Roman"/>
          <w:b/>
          <w:bCs/>
          <w:kern w:val="0"/>
          <w:sz w:val="32"/>
          <w:szCs w:val="32"/>
          <w:lang w:val="cs" w:eastAsia="cs-CZ"/>
          <w14:ligatures w14:val="none"/>
        </w:rPr>
        <w:t>o</w:t>
      </w:r>
      <w:r w:rsidR="00FC1D3F">
        <w:rPr>
          <w:rFonts w:ascii="Times New Roman" w:eastAsia="Times New Roman" w:hAnsi="Times New Roman" w:cs="Times New Roman"/>
          <w:b/>
          <w:bCs/>
          <w:kern w:val="0"/>
          <w:sz w:val="32"/>
          <w:szCs w:val="32"/>
          <w:lang w:val="cs" w:eastAsia="cs-CZ"/>
          <w14:ligatures w14:val="none"/>
        </w:rPr>
        <w:t> </w:t>
      </w:r>
      <w:r w:rsidR="00FC1D3F" w:rsidRPr="00FC1D3F">
        <w:rPr>
          <w:rFonts w:ascii="Times New Roman" w:eastAsia="Times New Roman" w:hAnsi="Times New Roman" w:cs="Times New Roman"/>
          <w:b/>
          <w:bCs/>
          <w:kern w:val="0"/>
          <w:sz w:val="32"/>
          <w:szCs w:val="32"/>
          <w:lang w:val="cs" w:eastAsia="cs-CZ"/>
          <w14:ligatures w14:val="none"/>
        </w:rPr>
        <w:t>posuzování vlivů na životní prostředí</w:t>
      </w:r>
    </w:p>
    <w:p w14:paraId="1E7DBA8E" w14:textId="05547E1B" w:rsidR="00983B25" w:rsidRDefault="00983B25" w:rsidP="00D36515">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Návrh zákona ve znění komplexního pozměňovacího návrhu </w:t>
      </w:r>
      <w:r w:rsidR="00BD56BF" w:rsidRPr="00BD56BF">
        <w:rPr>
          <w:rFonts w:ascii="Times New Roman" w:eastAsia="Times New Roman" w:hAnsi="Times New Roman" w:cs="Times New Roman"/>
          <w:b/>
          <w:bCs/>
        </w:rPr>
        <w:t>(ve znění usnesení výboru Hospodářského výboru ze dne 30. 4. 2026, sněmovní tisk č. 67/11)</w:t>
      </w:r>
      <w:r w:rsidR="007325E3">
        <w:rPr>
          <w:rFonts w:ascii="Times New Roman" w:eastAsia="Times New Roman" w:hAnsi="Times New Roman" w:cs="Times New Roman"/>
          <w:b/>
          <w:bCs/>
        </w:rPr>
        <w:t xml:space="preserve"> </w:t>
      </w:r>
      <w:r>
        <w:rPr>
          <w:rFonts w:ascii="Times New Roman" w:eastAsia="Times New Roman" w:hAnsi="Times New Roman" w:cs="Times New Roman"/>
          <w:b/>
          <w:bCs/>
        </w:rPr>
        <w:t>se mění takto:</w:t>
      </w:r>
    </w:p>
    <w:p w14:paraId="09DA1BD0" w14:textId="77777777" w:rsidR="00D36515" w:rsidRPr="00D36515" w:rsidRDefault="00D36515" w:rsidP="00D1469E">
      <w:pPr>
        <w:spacing w:after="0" w:line="276" w:lineRule="auto"/>
        <w:rPr>
          <w:rFonts w:ascii="Times New Roman" w:eastAsia="Times New Roman" w:hAnsi="Times New Roman" w:cs="Times New Roman"/>
          <w:b/>
          <w:bCs/>
        </w:rPr>
      </w:pPr>
    </w:p>
    <w:p w14:paraId="6D268963" w14:textId="152B402F" w:rsidR="004C08C2" w:rsidRDefault="004C08C2" w:rsidP="00D1469E">
      <w:pPr>
        <w:spacing w:after="0"/>
        <w:jc w:val="both"/>
        <w:rPr>
          <w:rFonts w:ascii="Times New Roman" w:hAnsi="Times New Roman"/>
          <w:bCs/>
        </w:rPr>
      </w:pPr>
      <w:r w:rsidRPr="009843B7">
        <w:rPr>
          <w:rFonts w:ascii="Times New Roman" w:hAnsi="Times New Roman"/>
          <w:bCs/>
        </w:rPr>
        <w:t xml:space="preserve">V dosavadní části </w:t>
      </w:r>
      <w:r w:rsidR="00B31084" w:rsidRPr="009843B7">
        <w:rPr>
          <w:rFonts w:ascii="Times New Roman" w:hAnsi="Times New Roman"/>
          <w:bCs/>
        </w:rPr>
        <w:t>dvacáté</w:t>
      </w:r>
      <w:r w:rsidR="00A07866" w:rsidRPr="009843B7">
        <w:rPr>
          <w:rFonts w:ascii="Times New Roman" w:hAnsi="Times New Roman"/>
          <w:bCs/>
        </w:rPr>
        <w:t xml:space="preserve"> </w:t>
      </w:r>
      <w:r w:rsidR="00B31084" w:rsidRPr="009843B7">
        <w:rPr>
          <w:rFonts w:ascii="Times New Roman" w:hAnsi="Times New Roman"/>
          <w:bCs/>
        </w:rPr>
        <w:t>deváté</w:t>
      </w:r>
      <w:r w:rsidRPr="009843B7">
        <w:rPr>
          <w:rFonts w:ascii="Times New Roman" w:hAnsi="Times New Roman"/>
          <w:bCs/>
        </w:rPr>
        <w:t>,</w:t>
      </w:r>
      <w:r w:rsidRPr="009843B7">
        <w:rPr>
          <w:rFonts w:ascii="Times New Roman" w:hAnsi="Times New Roman"/>
          <w:b/>
        </w:rPr>
        <w:t xml:space="preserve"> </w:t>
      </w:r>
      <w:r w:rsidRPr="009843B7">
        <w:rPr>
          <w:rFonts w:ascii="Times New Roman" w:hAnsi="Times New Roman"/>
          <w:bCs/>
        </w:rPr>
        <w:t xml:space="preserve">dosavadním čl. </w:t>
      </w:r>
      <w:r w:rsidR="00B31084" w:rsidRPr="009843B7">
        <w:rPr>
          <w:rFonts w:ascii="Times New Roman" w:eastAsia="Times New Roman" w:hAnsi="Times New Roman" w:cs="Times New Roman"/>
          <w:lang w:eastAsia="cs-CZ"/>
        </w:rPr>
        <w:t>XLII</w:t>
      </w:r>
      <w:r w:rsidR="00A07866" w:rsidRPr="009843B7">
        <w:rPr>
          <w:rFonts w:ascii="Times New Roman" w:eastAsia="Times New Roman" w:hAnsi="Times New Roman" w:cs="Times New Roman"/>
          <w:lang w:eastAsia="cs-CZ"/>
        </w:rPr>
        <w:t>,</w:t>
      </w:r>
      <w:r w:rsidR="00AA5AC2" w:rsidRPr="009843B7">
        <w:rPr>
          <w:rFonts w:ascii="Times New Roman" w:hAnsi="Times New Roman"/>
          <w:bCs/>
        </w:rPr>
        <w:t xml:space="preserve"> </w:t>
      </w:r>
      <w:r w:rsidR="00194A6B">
        <w:rPr>
          <w:rFonts w:ascii="Times New Roman" w:hAnsi="Times New Roman"/>
          <w:bCs/>
        </w:rPr>
        <w:t xml:space="preserve">se za dosavadní bod </w:t>
      </w:r>
      <w:r w:rsidR="009A3B70">
        <w:rPr>
          <w:rFonts w:ascii="Times New Roman" w:hAnsi="Times New Roman"/>
          <w:bCs/>
        </w:rPr>
        <w:t xml:space="preserve">36 vkládá </w:t>
      </w:r>
      <w:r w:rsidR="00F069DD">
        <w:rPr>
          <w:rFonts w:ascii="Times New Roman" w:hAnsi="Times New Roman"/>
          <w:bCs/>
        </w:rPr>
        <w:t xml:space="preserve">nový </w:t>
      </w:r>
      <w:r w:rsidR="009A3B70">
        <w:rPr>
          <w:rFonts w:ascii="Times New Roman" w:hAnsi="Times New Roman"/>
          <w:bCs/>
        </w:rPr>
        <w:t>bod 37, kte</w:t>
      </w:r>
      <w:r w:rsidR="000F3B42">
        <w:rPr>
          <w:rFonts w:ascii="Times New Roman" w:hAnsi="Times New Roman"/>
          <w:bCs/>
        </w:rPr>
        <w:t>rý</w:t>
      </w:r>
      <w:r w:rsidR="00AA5AC2" w:rsidRPr="009843B7">
        <w:rPr>
          <w:rFonts w:ascii="Times New Roman" w:hAnsi="Times New Roman"/>
          <w:bCs/>
        </w:rPr>
        <w:t xml:space="preserve"> </w:t>
      </w:r>
      <w:r w:rsidR="005F777B" w:rsidRPr="009843B7">
        <w:rPr>
          <w:rFonts w:ascii="Times New Roman" w:hAnsi="Times New Roman"/>
          <w:bCs/>
        </w:rPr>
        <w:t>zní:</w:t>
      </w:r>
    </w:p>
    <w:p w14:paraId="3977C04B" w14:textId="77777777" w:rsidR="00D1469E" w:rsidRPr="009843B7" w:rsidRDefault="00D1469E" w:rsidP="00D1469E">
      <w:pPr>
        <w:spacing w:after="0"/>
        <w:jc w:val="both"/>
        <w:rPr>
          <w:rFonts w:ascii="Times New Roman" w:hAnsi="Times New Roman"/>
          <w:bCs/>
        </w:rPr>
      </w:pPr>
    </w:p>
    <w:p w14:paraId="0EA1E523" w14:textId="65C0EB0A" w:rsidR="00D1469E" w:rsidRDefault="00576AB7" w:rsidP="00D1469E">
      <w:pPr>
        <w:spacing w:after="0" w:line="264" w:lineRule="auto"/>
        <w:jc w:val="both"/>
        <w:rPr>
          <w:rFonts w:ascii="Times New Roman" w:eastAsia="Times New Roman" w:hAnsi="Times New Roman" w:cs="Times New Roman"/>
          <w:lang w:eastAsia="cs-CZ"/>
        </w:rPr>
      </w:pPr>
      <w:r w:rsidRPr="00576AB7">
        <w:rPr>
          <w:rFonts w:ascii="Times New Roman" w:hAnsi="Times New Roman"/>
          <w:bCs/>
        </w:rPr>
        <w:t>„</w:t>
      </w:r>
      <w:r w:rsidR="00157B69">
        <w:rPr>
          <w:rFonts w:ascii="Times New Roman" w:hAnsi="Times New Roman"/>
          <w:bCs/>
        </w:rPr>
        <w:t>37</w:t>
      </w:r>
      <w:r w:rsidRPr="00576AB7">
        <w:rPr>
          <w:rFonts w:ascii="Times New Roman" w:hAnsi="Times New Roman"/>
          <w:bCs/>
        </w:rPr>
        <w:t xml:space="preserve">. </w:t>
      </w:r>
      <w:r w:rsidRPr="00576AB7">
        <w:rPr>
          <w:rFonts w:ascii="Times New Roman" w:hAnsi="Times New Roman" w:cs="Times New Roman"/>
        </w:rPr>
        <w:t xml:space="preserve">V </w:t>
      </w:r>
      <w:r w:rsidR="00222B9B">
        <w:rPr>
          <w:rFonts w:ascii="Times New Roman" w:hAnsi="Times New Roman" w:cs="Times New Roman"/>
        </w:rPr>
        <w:t>p</w:t>
      </w:r>
      <w:r w:rsidRPr="00576AB7">
        <w:rPr>
          <w:rFonts w:ascii="Times New Roman" w:eastAsia="Times New Roman" w:hAnsi="Times New Roman" w:cs="Times New Roman"/>
          <w:lang w:eastAsia="cs-CZ"/>
        </w:rPr>
        <w:t>říloze č. 1 bodě 69, kategorii II, sloupci 6 se číslo „50“ nahrazuje číslem „1</w:t>
      </w:r>
      <w:r>
        <w:rPr>
          <w:rFonts w:ascii="Times New Roman" w:eastAsia="Times New Roman" w:hAnsi="Times New Roman" w:cs="Times New Roman"/>
          <w:lang w:eastAsia="cs-CZ"/>
        </w:rPr>
        <w:t>2</w:t>
      </w:r>
      <w:r w:rsidRPr="00576AB7">
        <w:rPr>
          <w:rFonts w:ascii="Times New Roman" w:eastAsia="Times New Roman" w:hAnsi="Times New Roman" w:cs="Times New Roman"/>
          <w:lang w:eastAsia="cs-CZ"/>
        </w:rPr>
        <w:t>0“.</w:t>
      </w:r>
      <w:r>
        <w:rPr>
          <w:rFonts w:ascii="Times New Roman" w:eastAsia="Times New Roman" w:hAnsi="Times New Roman" w:cs="Times New Roman"/>
          <w:lang w:eastAsia="cs-CZ"/>
        </w:rPr>
        <w:t>“.</w:t>
      </w:r>
      <w:r w:rsidR="00D1469E">
        <w:rPr>
          <w:rFonts w:ascii="Times New Roman" w:eastAsia="Times New Roman" w:hAnsi="Times New Roman" w:cs="Times New Roman"/>
          <w:lang w:eastAsia="cs-CZ"/>
        </w:rPr>
        <w:t xml:space="preserve"> </w:t>
      </w:r>
    </w:p>
    <w:p w14:paraId="48551D71" w14:textId="77777777" w:rsidR="00D1469E" w:rsidRDefault="00D1469E" w:rsidP="00D1469E">
      <w:pPr>
        <w:spacing w:after="0" w:line="264" w:lineRule="auto"/>
        <w:jc w:val="both"/>
        <w:rPr>
          <w:rFonts w:ascii="Times New Roman" w:eastAsia="Times New Roman" w:hAnsi="Times New Roman" w:cs="Times New Roman"/>
          <w:lang w:eastAsia="cs-CZ"/>
        </w:rPr>
      </w:pPr>
    </w:p>
    <w:p w14:paraId="7714F318" w14:textId="7BF74E9B" w:rsidR="00D1469E" w:rsidRDefault="00D1469E" w:rsidP="00D1469E">
      <w:pPr>
        <w:spacing w:after="0" w:line="264" w:lineRule="auto"/>
        <w:jc w:val="both"/>
        <w:rPr>
          <w:rFonts w:ascii="Times New Roman" w:hAnsi="Times New Roman" w:cs="Times New Roman"/>
        </w:rPr>
      </w:pPr>
      <w:r>
        <w:rPr>
          <w:rFonts w:ascii="Times New Roman" w:eastAsia="Times New Roman" w:hAnsi="Times New Roman" w:cs="Times New Roman"/>
          <w:lang w:eastAsia="cs-CZ"/>
        </w:rPr>
        <w:t>Následující body se přečíslují.</w:t>
      </w:r>
    </w:p>
    <w:p w14:paraId="64B5BC5E" w14:textId="77777777" w:rsidR="0027760D" w:rsidRDefault="0027760D" w:rsidP="00EC71D4">
      <w:pPr>
        <w:jc w:val="center"/>
        <w:rPr>
          <w:rFonts w:ascii="Times New Roman" w:eastAsia="Times New Roman" w:hAnsi="Times New Roman" w:cs="Times New Roman"/>
          <w:b/>
          <w:bCs/>
          <w:iCs/>
          <w:smallCaps/>
          <w:noProof/>
          <w:kern w:val="0"/>
          <w:lang w:eastAsia="cs-CZ"/>
          <w14:ligatures w14:val="none"/>
        </w:rPr>
      </w:pPr>
    </w:p>
    <w:p w14:paraId="5CF92EAD" w14:textId="1DCD36A3" w:rsidR="00DC1C03" w:rsidRPr="0027760D" w:rsidRDefault="003955CC" w:rsidP="00EC71D4">
      <w:pPr>
        <w:jc w:val="center"/>
        <w:rPr>
          <w:rFonts w:ascii="Times New Roman" w:hAnsi="Times New Roman" w:cs="Times New Roman"/>
          <w:b/>
          <w:bCs/>
        </w:rPr>
      </w:pPr>
      <w:r w:rsidRPr="0027760D">
        <w:rPr>
          <w:rFonts w:ascii="Times New Roman" w:hAnsi="Times New Roman" w:cs="Times New Roman"/>
          <w:b/>
          <w:bCs/>
        </w:rPr>
        <w:t>O</w:t>
      </w:r>
      <w:r w:rsidR="00D202F8" w:rsidRPr="0027760D">
        <w:rPr>
          <w:rFonts w:ascii="Times New Roman" w:hAnsi="Times New Roman" w:cs="Times New Roman"/>
          <w:b/>
          <w:bCs/>
        </w:rPr>
        <w:t>důvodnění</w:t>
      </w:r>
    </w:p>
    <w:p w14:paraId="1C411193" w14:textId="153C25CE" w:rsidR="0073645C" w:rsidRDefault="007325E3" w:rsidP="00051BFF">
      <w:pPr>
        <w:jc w:val="both"/>
        <w:rPr>
          <w:rFonts w:ascii="Times New Roman" w:hAnsi="Times New Roman" w:cs="Times New Roman"/>
        </w:rPr>
      </w:pPr>
      <w:r>
        <w:rPr>
          <w:rFonts w:ascii="Times New Roman" w:hAnsi="Times New Roman" w:cs="Times New Roman"/>
        </w:rPr>
        <w:t>Předložený</w:t>
      </w:r>
      <w:r w:rsidR="0027760D">
        <w:rPr>
          <w:rFonts w:ascii="Times New Roman" w:hAnsi="Times New Roman" w:cs="Times New Roman"/>
        </w:rPr>
        <w:t xml:space="preserve"> pozmě</w:t>
      </w:r>
      <w:r w:rsidR="003A6D09">
        <w:rPr>
          <w:rFonts w:ascii="Times New Roman" w:hAnsi="Times New Roman" w:cs="Times New Roman"/>
        </w:rPr>
        <w:t xml:space="preserve">ňovací návrh vychází z dohody </w:t>
      </w:r>
      <w:r w:rsidR="00A54D04">
        <w:rPr>
          <w:rFonts w:ascii="Times New Roman" w:hAnsi="Times New Roman" w:cs="Times New Roman"/>
        </w:rPr>
        <w:t xml:space="preserve">ministra </w:t>
      </w:r>
      <w:r w:rsidR="003A6D09">
        <w:rPr>
          <w:rFonts w:ascii="Times New Roman" w:hAnsi="Times New Roman" w:cs="Times New Roman"/>
        </w:rPr>
        <w:t xml:space="preserve">zemědělství a </w:t>
      </w:r>
      <w:r w:rsidR="00A54D04">
        <w:rPr>
          <w:rFonts w:ascii="Times New Roman" w:hAnsi="Times New Roman" w:cs="Times New Roman"/>
        </w:rPr>
        <w:t>ministra</w:t>
      </w:r>
      <w:r w:rsidR="003A6D09">
        <w:rPr>
          <w:rFonts w:ascii="Times New Roman" w:hAnsi="Times New Roman" w:cs="Times New Roman"/>
        </w:rPr>
        <w:t xml:space="preserve"> životního prostředí</w:t>
      </w:r>
      <w:r w:rsidR="00077B17">
        <w:rPr>
          <w:rFonts w:ascii="Times New Roman" w:hAnsi="Times New Roman" w:cs="Times New Roman"/>
        </w:rPr>
        <w:t xml:space="preserve"> uzavřené </w:t>
      </w:r>
      <w:r w:rsidR="004F352F">
        <w:rPr>
          <w:rFonts w:ascii="Times New Roman" w:hAnsi="Times New Roman" w:cs="Times New Roman"/>
        </w:rPr>
        <w:t xml:space="preserve">až </w:t>
      </w:r>
      <w:r w:rsidR="00077B17">
        <w:rPr>
          <w:rFonts w:ascii="Times New Roman" w:hAnsi="Times New Roman" w:cs="Times New Roman"/>
        </w:rPr>
        <w:t xml:space="preserve">po jednání Hospodářského výboru </w:t>
      </w:r>
      <w:r w:rsidR="00A54D04">
        <w:rPr>
          <w:rFonts w:ascii="Times New Roman" w:hAnsi="Times New Roman" w:cs="Times New Roman"/>
        </w:rPr>
        <w:t>ke sněmovnímu tisku č. 67 dne 30. 4</w:t>
      </w:r>
      <w:r w:rsidR="003A6D09">
        <w:rPr>
          <w:rFonts w:ascii="Times New Roman" w:hAnsi="Times New Roman" w:cs="Times New Roman"/>
        </w:rPr>
        <w:t xml:space="preserve">. </w:t>
      </w:r>
      <w:r w:rsidR="0073645C">
        <w:rPr>
          <w:rFonts w:ascii="Times New Roman" w:hAnsi="Times New Roman" w:cs="Times New Roman"/>
        </w:rPr>
        <w:t xml:space="preserve">2026. </w:t>
      </w:r>
      <w:r w:rsidR="00A54D04" w:rsidRPr="000C2D0D">
        <w:rPr>
          <w:rFonts w:ascii="Times New Roman" w:hAnsi="Times New Roman" w:cs="Times New Roman"/>
          <w:u w:val="single"/>
        </w:rPr>
        <w:t>C</w:t>
      </w:r>
      <w:r w:rsidR="00077B17" w:rsidRPr="000C2D0D">
        <w:rPr>
          <w:rFonts w:ascii="Times New Roman" w:hAnsi="Times New Roman" w:cs="Times New Roman"/>
          <w:u w:val="single"/>
        </w:rPr>
        <w:t xml:space="preserve">ílem </w:t>
      </w:r>
      <w:r w:rsidR="0073645C" w:rsidRPr="000C2D0D">
        <w:rPr>
          <w:rFonts w:ascii="Times New Roman" w:hAnsi="Times New Roman" w:cs="Times New Roman"/>
          <w:u w:val="single"/>
        </w:rPr>
        <w:t xml:space="preserve">pozměňovacího návrhu je zvýšení </w:t>
      </w:r>
      <w:r w:rsidR="00A21852" w:rsidRPr="000C2D0D">
        <w:rPr>
          <w:rFonts w:ascii="Times New Roman" w:hAnsi="Times New Roman" w:cs="Times New Roman"/>
          <w:u w:val="single"/>
        </w:rPr>
        <w:t xml:space="preserve">spodního </w:t>
      </w:r>
      <w:r w:rsidR="0073645C" w:rsidRPr="000C2D0D">
        <w:rPr>
          <w:rFonts w:ascii="Times New Roman" w:hAnsi="Times New Roman" w:cs="Times New Roman"/>
          <w:u w:val="single"/>
        </w:rPr>
        <w:t xml:space="preserve">limitu pro zjišťovací řízení </w:t>
      </w:r>
      <w:r w:rsidR="00A21852" w:rsidRPr="000C2D0D">
        <w:rPr>
          <w:rFonts w:ascii="Times New Roman" w:hAnsi="Times New Roman" w:cs="Times New Roman"/>
          <w:u w:val="single"/>
        </w:rPr>
        <w:t>pro</w:t>
      </w:r>
      <w:r w:rsidR="00B87A71" w:rsidRPr="000C2D0D">
        <w:rPr>
          <w:rFonts w:ascii="Times New Roman" w:hAnsi="Times New Roman" w:cs="Times New Roman"/>
          <w:u w:val="single"/>
        </w:rPr>
        <w:t xml:space="preserve"> zařízení k chovu hospodářských zvířat</w:t>
      </w:r>
      <w:r w:rsidR="00966233" w:rsidRPr="000C2D0D">
        <w:rPr>
          <w:rFonts w:ascii="Times New Roman" w:hAnsi="Times New Roman" w:cs="Times New Roman"/>
          <w:u w:val="single"/>
        </w:rPr>
        <w:t xml:space="preserve">, uvedeného v Příloze č. 1 </w:t>
      </w:r>
      <w:r w:rsidR="000C2D0D" w:rsidRPr="000C2D0D">
        <w:rPr>
          <w:rFonts w:ascii="Times New Roman" w:hAnsi="Times New Roman" w:cs="Times New Roman"/>
          <w:u w:val="single"/>
        </w:rPr>
        <w:t xml:space="preserve">bodě 69 </w:t>
      </w:r>
      <w:r w:rsidR="00966233" w:rsidRPr="000C2D0D">
        <w:rPr>
          <w:rFonts w:ascii="Times New Roman" w:hAnsi="Times New Roman" w:cs="Times New Roman"/>
          <w:u w:val="single"/>
        </w:rPr>
        <w:t>zákona o posuzování vlivů na životní prostředí,</w:t>
      </w:r>
      <w:r w:rsidR="00B87A71" w:rsidRPr="000C2D0D">
        <w:rPr>
          <w:rFonts w:ascii="Times New Roman" w:hAnsi="Times New Roman" w:cs="Times New Roman"/>
          <w:u w:val="single"/>
        </w:rPr>
        <w:t xml:space="preserve"> </w:t>
      </w:r>
      <w:r w:rsidR="0073645C" w:rsidRPr="000C2D0D">
        <w:rPr>
          <w:rFonts w:ascii="Times New Roman" w:hAnsi="Times New Roman" w:cs="Times New Roman"/>
          <w:u w:val="single"/>
        </w:rPr>
        <w:t>z</w:t>
      </w:r>
      <w:r w:rsidR="00611A07" w:rsidRPr="000C2D0D">
        <w:rPr>
          <w:rFonts w:ascii="Times New Roman" w:hAnsi="Times New Roman" w:cs="Times New Roman"/>
          <w:u w:val="single"/>
        </w:rPr>
        <w:t> nyní platných 50 DJ nikoliv na</w:t>
      </w:r>
      <w:r w:rsidR="00B87A71" w:rsidRPr="000C2D0D">
        <w:rPr>
          <w:rFonts w:ascii="Times New Roman" w:hAnsi="Times New Roman" w:cs="Times New Roman"/>
          <w:u w:val="single"/>
        </w:rPr>
        <w:t xml:space="preserve"> 100 DJ</w:t>
      </w:r>
      <w:r w:rsidR="00B87A71">
        <w:rPr>
          <w:rFonts w:ascii="Times New Roman" w:hAnsi="Times New Roman" w:cs="Times New Roman"/>
        </w:rPr>
        <w:t xml:space="preserve"> </w:t>
      </w:r>
      <w:r w:rsidR="00611A07">
        <w:rPr>
          <w:rFonts w:ascii="Times New Roman" w:hAnsi="Times New Roman" w:cs="Times New Roman"/>
        </w:rPr>
        <w:t>(</w:t>
      </w:r>
      <w:r w:rsidR="00B87A71">
        <w:rPr>
          <w:rFonts w:ascii="Times New Roman" w:hAnsi="Times New Roman" w:cs="Times New Roman"/>
        </w:rPr>
        <w:t xml:space="preserve">jak </w:t>
      </w:r>
      <w:r w:rsidR="00A21852">
        <w:rPr>
          <w:rFonts w:ascii="Times New Roman" w:hAnsi="Times New Roman" w:cs="Times New Roman"/>
        </w:rPr>
        <w:t>byl</w:t>
      </w:r>
      <w:r w:rsidR="008B7DA5">
        <w:rPr>
          <w:rFonts w:ascii="Times New Roman" w:hAnsi="Times New Roman" w:cs="Times New Roman"/>
        </w:rPr>
        <w:t xml:space="preserve">o navrženo </w:t>
      </w:r>
      <w:r w:rsidR="00A21852">
        <w:rPr>
          <w:rFonts w:ascii="Times New Roman" w:hAnsi="Times New Roman" w:cs="Times New Roman"/>
        </w:rPr>
        <w:t>usnesením Hospodářského výboru</w:t>
      </w:r>
      <w:r w:rsidR="00B60BD3">
        <w:rPr>
          <w:rFonts w:ascii="Times New Roman" w:hAnsi="Times New Roman" w:cs="Times New Roman"/>
        </w:rPr>
        <w:t>,</w:t>
      </w:r>
      <w:r w:rsidR="00B6274D">
        <w:rPr>
          <w:rFonts w:ascii="Times New Roman" w:hAnsi="Times New Roman" w:cs="Times New Roman"/>
        </w:rPr>
        <w:t xml:space="preserve"> </w:t>
      </w:r>
      <w:r w:rsidR="00B60BD3">
        <w:rPr>
          <w:rFonts w:ascii="Times New Roman" w:hAnsi="Times New Roman" w:cs="Times New Roman"/>
        </w:rPr>
        <w:t>sněmovním tisk</w:t>
      </w:r>
      <w:r w:rsidR="002E15CF">
        <w:rPr>
          <w:rFonts w:ascii="Times New Roman" w:hAnsi="Times New Roman" w:cs="Times New Roman"/>
        </w:rPr>
        <w:t>em</w:t>
      </w:r>
      <w:r w:rsidR="00B60BD3">
        <w:rPr>
          <w:rFonts w:ascii="Times New Roman" w:hAnsi="Times New Roman" w:cs="Times New Roman"/>
        </w:rPr>
        <w:t xml:space="preserve"> č. 67/11, v rámci pozměňovacího návrhu pod č. 2 </w:t>
      </w:r>
      <w:r w:rsidR="00BC7F13">
        <w:rPr>
          <w:rFonts w:ascii="Times New Roman" w:hAnsi="Times New Roman" w:cs="Times New Roman"/>
        </w:rPr>
        <w:t>„</w:t>
      </w:r>
      <w:r w:rsidR="00B60BD3" w:rsidRPr="00B60BD3">
        <w:rPr>
          <w:rFonts w:ascii="Times New Roman" w:hAnsi="Times New Roman" w:cs="Times New Roman"/>
        </w:rPr>
        <w:t>EIA – zvýšení efektivity povolování</w:t>
      </w:r>
      <w:r w:rsidR="00BC7F13">
        <w:rPr>
          <w:rFonts w:ascii="Times New Roman" w:hAnsi="Times New Roman" w:cs="Times New Roman"/>
        </w:rPr>
        <w:t>“</w:t>
      </w:r>
      <w:r w:rsidR="00B60BD3">
        <w:rPr>
          <w:rFonts w:ascii="Times New Roman" w:hAnsi="Times New Roman" w:cs="Times New Roman"/>
        </w:rPr>
        <w:t xml:space="preserve"> v</w:t>
      </w:r>
      <w:r w:rsidR="00F763A2">
        <w:rPr>
          <w:rFonts w:ascii="Times New Roman" w:hAnsi="Times New Roman" w:cs="Times New Roman"/>
        </w:rPr>
        <w:t xml:space="preserve"> jeho </w:t>
      </w:r>
      <w:r w:rsidR="00B04470">
        <w:rPr>
          <w:rFonts w:ascii="Times New Roman" w:hAnsi="Times New Roman" w:cs="Times New Roman"/>
        </w:rPr>
        <w:t>nově navrženém novelizačním bodu 59</w:t>
      </w:r>
      <w:r w:rsidR="00611A07">
        <w:rPr>
          <w:rFonts w:ascii="Times New Roman" w:hAnsi="Times New Roman" w:cs="Times New Roman"/>
        </w:rPr>
        <w:t>)</w:t>
      </w:r>
      <w:r w:rsidR="000C2D0D" w:rsidRPr="000C2D0D">
        <w:rPr>
          <w:rFonts w:ascii="Times New Roman" w:hAnsi="Times New Roman" w:cs="Times New Roman"/>
          <w:u w:val="single"/>
        </w:rPr>
        <w:t>, ale</w:t>
      </w:r>
      <w:r w:rsidR="00B6274D" w:rsidRPr="000C2D0D">
        <w:rPr>
          <w:rFonts w:ascii="Times New Roman" w:hAnsi="Times New Roman" w:cs="Times New Roman"/>
          <w:u w:val="single"/>
        </w:rPr>
        <w:t xml:space="preserve"> na výsledných 120 DJ.</w:t>
      </w:r>
      <w:r w:rsidR="00275EB0">
        <w:rPr>
          <w:rFonts w:ascii="Times New Roman" w:hAnsi="Times New Roman" w:cs="Times New Roman"/>
        </w:rPr>
        <w:t xml:space="preserve"> Takto stanovený </w:t>
      </w:r>
      <w:r w:rsidR="0098622D">
        <w:rPr>
          <w:rFonts w:ascii="Times New Roman" w:hAnsi="Times New Roman" w:cs="Times New Roman"/>
        </w:rPr>
        <w:t xml:space="preserve">nový </w:t>
      </w:r>
      <w:r w:rsidR="00275EB0">
        <w:rPr>
          <w:rFonts w:ascii="Times New Roman" w:hAnsi="Times New Roman" w:cs="Times New Roman"/>
        </w:rPr>
        <w:t xml:space="preserve">limit </w:t>
      </w:r>
      <w:r w:rsidR="0098622D">
        <w:rPr>
          <w:rFonts w:ascii="Times New Roman" w:hAnsi="Times New Roman" w:cs="Times New Roman"/>
        </w:rPr>
        <w:t xml:space="preserve">120 DJ </w:t>
      </w:r>
      <w:r w:rsidR="00275EB0">
        <w:rPr>
          <w:rFonts w:ascii="Times New Roman" w:hAnsi="Times New Roman" w:cs="Times New Roman"/>
        </w:rPr>
        <w:t>představuje vyváženější kompromis mezi potřebami chovatelů hospodářských zvířat a</w:t>
      </w:r>
      <w:r w:rsidR="00D36515">
        <w:rPr>
          <w:rFonts w:ascii="Times New Roman" w:hAnsi="Times New Roman" w:cs="Times New Roman"/>
        </w:rPr>
        <w:t> </w:t>
      </w:r>
      <w:r w:rsidR="001E7367">
        <w:rPr>
          <w:rFonts w:ascii="Times New Roman" w:hAnsi="Times New Roman" w:cs="Times New Roman"/>
        </w:rPr>
        <w:t xml:space="preserve">dopady </w:t>
      </w:r>
      <w:r w:rsidR="002E16D5">
        <w:rPr>
          <w:rFonts w:ascii="Times New Roman" w:hAnsi="Times New Roman" w:cs="Times New Roman"/>
        </w:rPr>
        <w:t>těchto chovů na životní prostředí</w:t>
      </w:r>
      <w:r w:rsidR="006F3C93">
        <w:rPr>
          <w:rFonts w:ascii="Times New Roman" w:hAnsi="Times New Roman" w:cs="Times New Roman"/>
        </w:rPr>
        <w:t>.</w:t>
      </w:r>
    </w:p>
    <w:p w14:paraId="77F634CF" w14:textId="27B15FE4" w:rsidR="00051BFF" w:rsidRPr="00051BFF" w:rsidRDefault="00793EAE" w:rsidP="00051BFF">
      <w:pPr>
        <w:jc w:val="both"/>
        <w:rPr>
          <w:rFonts w:ascii="Times New Roman" w:hAnsi="Times New Roman" w:cs="Times New Roman"/>
        </w:rPr>
      </w:pPr>
      <w:r>
        <w:rPr>
          <w:rFonts w:ascii="Times New Roman" w:hAnsi="Times New Roman" w:cs="Times New Roman"/>
        </w:rPr>
        <w:t>Je přitom nutné dodat, že zákonem v tuto chvíli</w:t>
      </w:r>
      <w:r w:rsidR="00873225">
        <w:rPr>
          <w:rFonts w:ascii="Times New Roman" w:hAnsi="Times New Roman" w:cs="Times New Roman"/>
        </w:rPr>
        <w:t xml:space="preserve"> </w:t>
      </w:r>
      <w:r w:rsidR="006F3C93">
        <w:rPr>
          <w:rFonts w:ascii="Times New Roman" w:hAnsi="Times New Roman" w:cs="Times New Roman"/>
        </w:rPr>
        <w:t>stanovený</w:t>
      </w:r>
      <w:r w:rsidR="00954220">
        <w:rPr>
          <w:rFonts w:ascii="Times New Roman" w:hAnsi="Times New Roman" w:cs="Times New Roman"/>
        </w:rPr>
        <w:t xml:space="preserve"> limit</w:t>
      </w:r>
      <w:r w:rsidR="00051BFF" w:rsidRPr="00051BFF">
        <w:rPr>
          <w:rFonts w:ascii="Times New Roman" w:hAnsi="Times New Roman" w:cs="Times New Roman"/>
        </w:rPr>
        <w:t xml:space="preserve"> </w:t>
      </w:r>
      <w:r>
        <w:rPr>
          <w:rFonts w:ascii="Times New Roman" w:hAnsi="Times New Roman" w:cs="Times New Roman"/>
        </w:rPr>
        <w:t xml:space="preserve">pouhých </w:t>
      </w:r>
      <w:r w:rsidR="00051BFF" w:rsidRPr="00051BFF">
        <w:rPr>
          <w:rFonts w:ascii="Times New Roman" w:hAnsi="Times New Roman" w:cs="Times New Roman"/>
        </w:rPr>
        <w:t xml:space="preserve">50 DJ pro zjišťovací řízení je v zákoně o posuzování vlivů již od nabytí </w:t>
      </w:r>
      <w:r w:rsidR="00B80540">
        <w:rPr>
          <w:rFonts w:ascii="Times New Roman" w:hAnsi="Times New Roman" w:cs="Times New Roman"/>
        </w:rPr>
        <w:t xml:space="preserve">jeho </w:t>
      </w:r>
      <w:r w:rsidR="00051BFF" w:rsidRPr="00051BFF">
        <w:rPr>
          <w:rFonts w:ascii="Times New Roman" w:hAnsi="Times New Roman" w:cs="Times New Roman"/>
        </w:rPr>
        <w:t xml:space="preserve">účinnosti, tedy od 1. 1. 2002. Podle sdělení gestora </w:t>
      </w:r>
      <w:r w:rsidR="00986FD6">
        <w:rPr>
          <w:rFonts w:ascii="Times New Roman" w:hAnsi="Times New Roman" w:cs="Times New Roman"/>
        </w:rPr>
        <w:t xml:space="preserve">zákona </w:t>
      </w:r>
      <w:r w:rsidR="00051BFF" w:rsidRPr="00051BFF">
        <w:rPr>
          <w:rFonts w:ascii="Times New Roman" w:hAnsi="Times New Roman" w:cs="Times New Roman"/>
        </w:rPr>
        <w:t>dnes již nelze dohledat, jak byla právě tato hodnota stanovena, takže důvodem, proč zákon pro zahájení zjišťovacího řízení v</w:t>
      </w:r>
      <w:r w:rsidR="00CE043A">
        <w:rPr>
          <w:rFonts w:ascii="Times New Roman" w:hAnsi="Times New Roman" w:cs="Times New Roman"/>
        </w:rPr>
        <w:t> </w:t>
      </w:r>
      <w:r w:rsidR="00051BFF" w:rsidRPr="00051BFF">
        <w:rPr>
          <w:rFonts w:ascii="Times New Roman" w:hAnsi="Times New Roman" w:cs="Times New Roman"/>
        </w:rPr>
        <w:t>případě</w:t>
      </w:r>
      <w:r w:rsidR="00CE043A">
        <w:rPr>
          <w:rFonts w:ascii="Times New Roman" w:hAnsi="Times New Roman" w:cs="Times New Roman"/>
        </w:rPr>
        <w:t xml:space="preserve"> z</w:t>
      </w:r>
      <w:r w:rsidR="00051BFF" w:rsidRPr="00051BFF">
        <w:rPr>
          <w:rFonts w:ascii="Times New Roman" w:hAnsi="Times New Roman" w:cs="Times New Roman"/>
        </w:rPr>
        <w:t>ařízení k chovu hospodářských zvířat stanoví právě hodnotu 50 DJ</w:t>
      </w:r>
      <w:r w:rsidR="00CE5514">
        <w:rPr>
          <w:rFonts w:ascii="Times New Roman" w:hAnsi="Times New Roman" w:cs="Times New Roman"/>
        </w:rPr>
        <w:t>,</w:t>
      </w:r>
      <w:r w:rsidR="00051BFF" w:rsidRPr="00051BFF">
        <w:rPr>
          <w:rFonts w:ascii="Times New Roman" w:hAnsi="Times New Roman" w:cs="Times New Roman"/>
        </w:rPr>
        <w:t xml:space="preserve"> je pouze tradice, což dokládá i fakt, že tato hodnota nebyla téměř 25 let měněna.</w:t>
      </w:r>
    </w:p>
    <w:p w14:paraId="40ADF29B" w14:textId="5EE346BB" w:rsidR="00051BFF" w:rsidRPr="00051BFF" w:rsidRDefault="00477EF1" w:rsidP="00051BFF">
      <w:pPr>
        <w:jc w:val="both"/>
        <w:rPr>
          <w:rFonts w:ascii="Times New Roman" w:hAnsi="Times New Roman" w:cs="Times New Roman"/>
        </w:rPr>
      </w:pPr>
      <w:r w:rsidRPr="00477EF1">
        <w:rPr>
          <w:rFonts w:ascii="Times New Roman" w:hAnsi="Times New Roman" w:cs="Times New Roman"/>
        </w:rPr>
        <w:t>Z</w:t>
      </w:r>
      <w:r w:rsidR="00653673">
        <w:rPr>
          <w:rFonts w:ascii="Times New Roman" w:hAnsi="Times New Roman" w:cs="Times New Roman"/>
        </w:rPr>
        <w:t>e statistických</w:t>
      </w:r>
      <w:r w:rsidRPr="00477EF1">
        <w:rPr>
          <w:rFonts w:ascii="Times New Roman" w:hAnsi="Times New Roman" w:cs="Times New Roman"/>
        </w:rPr>
        <w:t xml:space="preserve"> údajů</w:t>
      </w:r>
      <w:r w:rsidR="00244A7D">
        <w:rPr>
          <w:rFonts w:ascii="Times New Roman" w:hAnsi="Times New Roman" w:cs="Times New Roman"/>
        </w:rPr>
        <w:t>, které má</w:t>
      </w:r>
      <w:r w:rsidRPr="00477EF1">
        <w:rPr>
          <w:rFonts w:ascii="Times New Roman" w:hAnsi="Times New Roman" w:cs="Times New Roman"/>
        </w:rPr>
        <w:t xml:space="preserve"> </w:t>
      </w:r>
      <w:r w:rsidR="00244A7D">
        <w:rPr>
          <w:rFonts w:ascii="Times New Roman" w:hAnsi="Times New Roman" w:cs="Times New Roman"/>
        </w:rPr>
        <w:t>k</w:t>
      </w:r>
      <w:r w:rsidR="006821AA">
        <w:rPr>
          <w:rFonts w:ascii="Times New Roman" w:hAnsi="Times New Roman" w:cs="Times New Roman"/>
        </w:rPr>
        <w:t> </w:t>
      </w:r>
      <w:r w:rsidR="00244A7D">
        <w:rPr>
          <w:rFonts w:ascii="Times New Roman" w:hAnsi="Times New Roman" w:cs="Times New Roman"/>
        </w:rPr>
        <w:t>dispozici</w:t>
      </w:r>
      <w:r w:rsidR="006821AA">
        <w:rPr>
          <w:rFonts w:ascii="Times New Roman" w:hAnsi="Times New Roman" w:cs="Times New Roman"/>
        </w:rPr>
        <w:t xml:space="preserve"> Ministerstvo zemědělství</w:t>
      </w:r>
      <w:r w:rsidR="00244A7D">
        <w:rPr>
          <w:rFonts w:ascii="Times New Roman" w:hAnsi="Times New Roman" w:cs="Times New Roman"/>
        </w:rPr>
        <w:t xml:space="preserve">, </w:t>
      </w:r>
      <w:r w:rsidR="006A2015">
        <w:rPr>
          <w:rFonts w:ascii="Times New Roman" w:hAnsi="Times New Roman" w:cs="Times New Roman"/>
        </w:rPr>
        <w:t>vyplývá</w:t>
      </w:r>
      <w:r w:rsidRPr="00477EF1">
        <w:rPr>
          <w:rFonts w:ascii="Times New Roman" w:hAnsi="Times New Roman" w:cs="Times New Roman"/>
        </w:rPr>
        <w:t>, že i při zvýšení limitu na 120 DJ</w:t>
      </w:r>
      <w:r>
        <w:rPr>
          <w:rFonts w:ascii="Times New Roman" w:hAnsi="Times New Roman" w:cs="Times New Roman"/>
        </w:rPr>
        <w:t xml:space="preserve"> </w:t>
      </w:r>
      <w:r w:rsidRPr="00477EF1">
        <w:rPr>
          <w:rFonts w:ascii="Times New Roman" w:hAnsi="Times New Roman" w:cs="Times New Roman"/>
        </w:rPr>
        <w:t>zůstane výrazná většina chovaných zvířat v podnicích s velkými chovy, a</w:t>
      </w:r>
      <w:r w:rsidR="006821AA">
        <w:rPr>
          <w:rFonts w:ascii="Times New Roman" w:hAnsi="Times New Roman" w:cs="Times New Roman"/>
        </w:rPr>
        <w:t> </w:t>
      </w:r>
      <w:r w:rsidRPr="00477EF1">
        <w:rPr>
          <w:rFonts w:ascii="Times New Roman" w:hAnsi="Times New Roman" w:cs="Times New Roman"/>
        </w:rPr>
        <w:t xml:space="preserve">naopak se rozšíří okruh chovatelů, zejména v oblasti malých a středních zemědělských podniků, u nichž dojde k administrativnímu ulehčení. </w:t>
      </w:r>
      <w:r w:rsidR="00051BFF" w:rsidRPr="00051BFF">
        <w:rPr>
          <w:rFonts w:ascii="Times New Roman" w:hAnsi="Times New Roman" w:cs="Times New Roman"/>
        </w:rPr>
        <w:t xml:space="preserve">Stanovením </w:t>
      </w:r>
      <w:r w:rsidR="006D5862">
        <w:rPr>
          <w:rFonts w:ascii="Times New Roman" w:hAnsi="Times New Roman" w:cs="Times New Roman"/>
        </w:rPr>
        <w:t>nové hodnoty limitu, tj. 120 DJ,</w:t>
      </w:r>
      <w:r w:rsidR="00051BFF" w:rsidRPr="00051BFF">
        <w:rPr>
          <w:rFonts w:ascii="Times New Roman" w:hAnsi="Times New Roman" w:cs="Times New Roman"/>
        </w:rPr>
        <w:t xml:space="preserve"> </w:t>
      </w:r>
      <w:r w:rsidR="00244A7D">
        <w:rPr>
          <w:rFonts w:ascii="Times New Roman" w:hAnsi="Times New Roman" w:cs="Times New Roman"/>
        </w:rPr>
        <w:t xml:space="preserve">tak </w:t>
      </w:r>
      <w:r w:rsidR="00051BFF" w:rsidRPr="00051BFF">
        <w:rPr>
          <w:rFonts w:ascii="Times New Roman" w:hAnsi="Times New Roman" w:cs="Times New Roman"/>
        </w:rPr>
        <w:t xml:space="preserve">dojde ke snížení administrativní zátěže především pro menší chovatele hospodářských zvířat, kteří hodlají investovat do mírného rozšíření kapacit svých chovů. </w:t>
      </w:r>
      <w:r w:rsidR="00A275F8">
        <w:rPr>
          <w:rFonts w:ascii="Times New Roman" w:hAnsi="Times New Roman" w:cs="Times New Roman"/>
        </w:rPr>
        <w:t xml:space="preserve">To je důležité </w:t>
      </w:r>
      <w:r w:rsidR="003A5EB7">
        <w:rPr>
          <w:rFonts w:ascii="Times New Roman" w:hAnsi="Times New Roman" w:cs="Times New Roman"/>
        </w:rPr>
        <w:t>zejména s ohledem na fakt, že v</w:t>
      </w:r>
      <w:r w:rsidR="00051BFF" w:rsidRPr="00051BFF">
        <w:rPr>
          <w:rFonts w:ascii="Times New Roman" w:hAnsi="Times New Roman" w:cs="Times New Roman"/>
        </w:rPr>
        <w:t xml:space="preserve">zhledem k dlouhodobě problematické ekonomice živočišné výroby v ČR nové chovy hospodářských zvířat s kapacitou v rozmezí 50 DJ - 120 DJ „na zelené louce“ prakticky nevznikají. Převažujícím negativním vlivem chovů hospodářských zvířat na životní prostředí jsou emise amoniaku. Amoniak je jedinou látkou znečišťující ovzduší, jejíž emise </w:t>
      </w:r>
      <w:r w:rsidR="00051BFF" w:rsidRPr="00051BFF">
        <w:rPr>
          <w:rFonts w:ascii="Times New Roman" w:hAnsi="Times New Roman" w:cs="Times New Roman"/>
        </w:rPr>
        <w:lastRenderedPageBreak/>
        <w:t xml:space="preserve">pocházejí převážně ze zemědělství a </w:t>
      </w:r>
      <w:r w:rsidR="00F70DD3">
        <w:rPr>
          <w:rFonts w:ascii="Times New Roman" w:hAnsi="Times New Roman" w:cs="Times New Roman"/>
        </w:rPr>
        <w:t xml:space="preserve">jelikož </w:t>
      </w:r>
      <w:r w:rsidR="00051BFF" w:rsidRPr="00051BFF">
        <w:rPr>
          <w:rFonts w:ascii="Times New Roman" w:hAnsi="Times New Roman" w:cs="Times New Roman"/>
        </w:rPr>
        <w:t xml:space="preserve">jde o plyn, který se vyznačuje zápachem, má </w:t>
      </w:r>
      <w:r w:rsidR="005B1D58" w:rsidRPr="00051BFF">
        <w:rPr>
          <w:rFonts w:ascii="Times New Roman" w:hAnsi="Times New Roman" w:cs="Times New Roman"/>
        </w:rPr>
        <w:t xml:space="preserve">proto </w:t>
      </w:r>
      <w:r w:rsidR="00051BFF" w:rsidRPr="00051BFF">
        <w:rPr>
          <w:rFonts w:ascii="Times New Roman" w:hAnsi="Times New Roman" w:cs="Times New Roman"/>
        </w:rPr>
        <w:t>velkou korelaci s problematikou posuzování a regulace zápachu v obydlených oblastech. Ze statistiky chovů hospodářských zvířat a emisních koeficientů pro amoniak přitom jednoznačně vyplývá, že většina emisí amoniaku v ČR pochází z chovů o koncentraci hospodářských zvířat vysoko nad 120 DJ. Tomu odpovídá např</w:t>
      </w:r>
      <w:r w:rsidR="00051BFF">
        <w:rPr>
          <w:rFonts w:ascii="Times New Roman" w:hAnsi="Times New Roman" w:cs="Times New Roman"/>
        </w:rPr>
        <w:t>íklad</w:t>
      </w:r>
      <w:r w:rsidR="00051BFF" w:rsidRPr="00051BFF">
        <w:rPr>
          <w:rFonts w:ascii="Times New Roman" w:hAnsi="Times New Roman" w:cs="Times New Roman"/>
        </w:rPr>
        <w:t xml:space="preserve"> i ustanovení přílohy </w:t>
      </w:r>
      <w:proofErr w:type="spellStart"/>
      <w:r w:rsidR="00051BFF" w:rsidRPr="00051BFF">
        <w:rPr>
          <w:rFonts w:ascii="Times New Roman" w:hAnsi="Times New Roman" w:cs="Times New Roman"/>
        </w:rPr>
        <w:t>Ia</w:t>
      </w:r>
      <w:proofErr w:type="spellEnd"/>
      <w:r w:rsidR="00051BFF" w:rsidRPr="00051BFF">
        <w:rPr>
          <w:rFonts w:ascii="Times New Roman" w:hAnsi="Times New Roman" w:cs="Times New Roman"/>
        </w:rPr>
        <w:t xml:space="preserve"> revidované směrnice Evropského parlamentu a Rady 2010/75/EU o průmyslových emisích a chovech zvířat, která bude transponována zákonem o integrované prevenci. Tato směrnice je zaměřena právě na snížení emisí látek znečišťujících životní</w:t>
      </w:r>
      <w:r w:rsidR="00245D84">
        <w:rPr>
          <w:rFonts w:ascii="Times New Roman" w:hAnsi="Times New Roman" w:cs="Times New Roman"/>
        </w:rPr>
        <w:t xml:space="preserve"> prostředí,</w:t>
      </w:r>
      <w:r w:rsidR="00051BFF" w:rsidRPr="00051BFF">
        <w:rPr>
          <w:rFonts w:ascii="Times New Roman" w:hAnsi="Times New Roman" w:cs="Times New Roman"/>
        </w:rPr>
        <w:t xml:space="preserve"> a přitom vyžaduje zpřísněn</w:t>
      </w:r>
      <w:r w:rsidR="00B32C14">
        <w:rPr>
          <w:rFonts w:ascii="Times New Roman" w:hAnsi="Times New Roman" w:cs="Times New Roman"/>
        </w:rPr>
        <w:t>ý postup</w:t>
      </w:r>
      <w:r w:rsidR="00051BFF" w:rsidRPr="00051BFF">
        <w:rPr>
          <w:rFonts w:ascii="Times New Roman" w:hAnsi="Times New Roman" w:cs="Times New Roman"/>
        </w:rPr>
        <w:t xml:space="preserve"> tzv. </w:t>
      </w:r>
      <w:r w:rsidR="003E5E49">
        <w:rPr>
          <w:rFonts w:ascii="Times New Roman" w:hAnsi="Times New Roman" w:cs="Times New Roman"/>
        </w:rPr>
        <w:t> i</w:t>
      </w:r>
      <w:r w:rsidR="00051BFF" w:rsidRPr="00051BFF">
        <w:rPr>
          <w:rFonts w:ascii="Times New Roman" w:hAnsi="Times New Roman" w:cs="Times New Roman"/>
        </w:rPr>
        <w:t>ntegrovaného povolování pro chovy prasat a drůbeže nebo kombinované chovy až od</w:t>
      </w:r>
      <w:r w:rsidR="003E5E49">
        <w:rPr>
          <w:rFonts w:ascii="Times New Roman" w:hAnsi="Times New Roman" w:cs="Times New Roman"/>
        </w:rPr>
        <w:t> </w:t>
      </w:r>
      <w:r w:rsidR="00051BFF" w:rsidRPr="00051BFF">
        <w:rPr>
          <w:rFonts w:ascii="Times New Roman" w:hAnsi="Times New Roman" w:cs="Times New Roman"/>
        </w:rPr>
        <w:t xml:space="preserve">limitu 280 DJ. </w:t>
      </w:r>
    </w:p>
    <w:p w14:paraId="6C410BB5" w14:textId="45928788" w:rsidR="00051BFF" w:rsidRPr="00051BFF" w:rsidRDefault="00051BFF" w:rsidP="00051BFF">
      <w:pPr>
        <w:jc w:val="both"/>
        <w:rPr>
          <w:rFonts w:ascii="Times New Roman" w:hAnsi="Times New Roman" w:cs="Times New Roman"/>
        </w:rPr>
      </w:pPr>
      <w:r w:rsidRPr="00051BFF">
        <w:rPr>
          <w:rFonts w:ascii="Times New Roman" w:hAnsi="Times New Roman" w:cs="Times New Roman"/>
        </w:rPr>
        <w:t>I po zvýšení limitu pro zjišťovací řízení na úroveň 120 DJ tak lze konstatovat, že zjišťovacím řízením podle zákona o posuzování vlivů na životní prostředí budou muset projít všechny chovy hospodářských zvířat, jejichž vliv na životní prostředí a lidské zdraví by mohl být zásadní</w:t>
      </w:r>
      <w:r w:rsidR="00DE18ED">
        <w:rPr>
          <w:rFonts w:ascii="Times New Roman" w:hAnsi="Times New Roman" w:cs="Times New Roman"/>
        </w:rPr>
        <w:t>. M</w:t>
      </w:r>
      <w:r w:rsidRPr="00051BFF">
        <w:rPr>
          <w:rFonts w:ascii="Times New Roman" w:hAnsi="Times New Roman" w:cs="Times New Roman"/>
        </w:rPr>
        <w:t>ezi limitem pro zjišťovací řízení a limitem v bodě 68</w:t>
      </w:r>
      <w:r w:rsidR="000E2099">
        <w:rPr>
          <w:rFonts w:ascii="Times New Roman" w:hAnsi="Times New Roman" w:cs="Times New Roman"/>
        </w:rPr>
        <w:t xml:space="preserve"> Přílohy č. 1 k</w:t>
      </w:r>
      <w:r w:rsidR="00986FDA">
        <w:rPr>
          <w:rFonts w:ascii="Times New Roman" w:hAnsi="Times New Roman" w:cs="Times New Roman"/>
        </w:rPr>
        <w:t> </w:t>
      </w:r>
      <w:r w:rsidR="000E2099">
        <w:rPr>
          <w:rFonts w:ascii="Times New Roman" w:hAnsi="Times New Roman" w:cs="Times New Roman"/>
        </w:rPr>
        <w:t>zákonu</w:t>
      </w:r>
      <w:r w:rsidR="00986FDA">
        <w:rPr>
          <w:rFonts w:ascii="Times New Roman" w:hAnsi="Times New Roman" w:cs="Times New Roman"/>
        </w:rPr>
        <w:t xml:space="preserve"> o posuzování vlivů na životní prostředí</w:t>
      </w:r>
      <w:r w:rsidRPr="00051BFF">
        <w:rPr>
          <w:rFonts w:ascii="Times New Roman" w:hAnsi="Times New Roman" w:cs="Times New Roman"/>
        </w:rPr>
        <w:t xml:space="preserve">, který definuje chovy prasat a drůbeže, </w:t>
      </w:r>
      <w:r w:rsidR="006F4A28">
        <w:rPr>
          <w:rFonts w:ascii="Times New Roman" w:hAnsi="Times New Roman" w:cs="Times New Roman"/>
        </w:rPr>
        <w:t>jež</w:t>
      </w:r>
      <w:r w:rsidRPr="00051BFF">
        <w:rPr>
          <w:rFonts w:ascii="Times New Roman" w:hAnsi="Times New Roman" w:cs="Times New Roman"/>
        </w:rPr>
        <w:t xml:space="preserve"> </w:t>
      </w:r>
      <w:r w:rsidR="008A1F72">
        <w:rPr>
          <w:rFonts w:ascii="Times New Roman" w:hAnsi="Times New Roman" w:cs="Times New Roman"/>
        </w:rPr>
        <w:t xml:space="preserve">vždy </w:t>
      </w:r>
      <w:r w:rsidRPr="00051BFF">
        <w:rPr>
          <w:rFonts w:ascii="Times New Roman" w:hAnsi="Times New Roman" w:cs="Times New Roman"/>
        </w:rPr>
        <w:t>musí projít posouzením vlivů na životní prostředí, případně dalšími specifickými limity podle environmentální legislativy</w:t>
      </w:r>
      <w:r w:rsidR="00DE18ED">
        <w:rPr>
          <w:rFonts w:ascii="Times New Roman" w:hAnsi="Times New Roman" w:cs="Times New Roman"/>
        </w:rPr>
        <w:t>,</w:t>
      </w:r>
      <w:r w:rsidRPr="00051BFF">
        <w:rPr>
          <w:rFonts w:ascii="Times New Roman" w:hAnsi="Times New Roman" w:cs="Times New Roman"/>
        </w:rPr>
        <w:t xml:space="preserve"> stále zůstane výrazný odstup.</w:t>
      </w:r>
    </w:p>
    <w:p w14:paraId="0367302A" w14:textId="00CA9D03" w:rsidR="00DC1C03" w:rsidRDefault="00DC1C03" w:rsidP="00051BFF">
      <w:pPr>
        <w:jc w:val="both"/>
        <w:rPr>
          <w:rFonts w:ascii="Times New Roman" w:hAnsi="Times New Roman" w:cs="Times New Roman"/>
          <w:b/>
          <w:bCs/>
          <w:u w:val="single"/>
        </w:rPr>
      </w:pPr>
    </w:p>
    <w:p w14:paraId="5C5986C5" w14:textId="1094EDB2" w:rsidR="0027760D" w:rsidRPr="00150F12" w:rsidRDefault="0027760D" w:rsidP="0027760D">
      <w:pPr>
        <w:spacing w:before="120" w:after="120" w:line="276" w:lineRule="auto"/>
        <w:ind w:left="10"/>
        <w:jc w:val="both"/>
        <w:rPr>
          <w:rFonts w:ascii="Times New Roman" w:eastAsia="Calibri" w:hAnsi="Times New Roman" w:cs="Times New Roman"/>
          <w:b/>
          <w:kern w:val="0"/>
          <w14:ligatures w14:val="none"/>
        </w:rPr>
      </w:pPr>
      <w:r w:rsidRPr="00150F12">
        <w:rPr>
          <w:rFonts w:ascii="Times New Roman" w:eastAsia="Calibri" w:hAnsi="Times New Roman" w:cs="Times New Roman"/>
          <w:b/>
          <w:kern w:val="0"/>
          <w14:ligatures w14:val="none"/>
        </w:rPr>
        <w:t>Platné znění dotčených ustanovení zákona č.</w:t>
      </w:r>
      <w:r w:rsidRPr="00150F12">
        <w:rPr>
          <w:rFonts w:ascii="Times New Roman" w:hAnsi="Times New Roman" w:cs="Times New Roman"/>
          <w:b/>
        </w:rPr>
        <w:t xml:space="preserve"> 100/2001 Sb., o posuzování vlivů na životní prostředí a o změně některých souvisejících zákonů (zákon o posuzování vlivů na životní prostředí)</w:t>
      </w:r>
      <w:r w:rsidRPr="00150F12">
        <w:rPr>
          <w:rFonts w:ascii="Times New Roman" w:eastAsia="Calibri" w:hAnsi="Times New Roman" w:cs="Times New Roman"/>
          <w:b/>
          <w:kern w:val="0"/>
          <w14:ligatures w14:val="none"/>
        </w:rPr>
        <w:t xml:space="preserve">, </w:t>
      </w:r>
      <w:r w:rsidRPr="00150F12">
        <w:rPr>
          <w:rFonts w:ascii="Times New Roman" w:eastAsia="Calibri" w:hAnsi="Times New Roman" w:cs="Times New Roman"/>
          <w:b/>
          <w:color w:val="EE0000"/>
          <w:kern w:val="0"/>
          <w14:ligatures w14:val="none"/>
        </w:rPr>
        <w:t>s vyznačením navrhovaných změn</w:t>
      </w:r>
    </w:p>
    <w:p w14:paraId="71941FD6" w14:textId="77777777" w:rsidR="0027760D" w:rsidRPr="003F27FA" w:rsidRDefault="0027760D" w:rsidP="0027760D">
      <w:pPr>
        <w:widowControl w:val="0"/>
        <w:autoSpaceDE w:val="0"/>
        <w:autoSpaceDN w:val="0"/>
        <w:adjustRightInd w:val="0"/>
        <w:spacing w:before="120" w:line="276" w:lineRule="auto"/>
        <w:jc w:val="right"/>
        <w:rPr>
          <w:rFonts w:ascii="Times New Roman" w:eastAsia="Times New Roman" w:hAnsi="Times New Roman" w:cs="Times New Roman"/>
          <w:b/>
          <w:bCs/>
          <w:lang w:eastAsia="cs-CZ"/>
        </w:rPr>
      </w:pPr>
      <w:r w:rsidRPr="003F27FA">
        <w:rPr>
          <w:rFonts w:ascii="Times New Roman" w:eastAsia="Times New Roman" w:hAnsi="Times New Roman" w:cs="Times New Roman"/>
          <w:b/>
          <w:bCs/>
          <w:lang w:eastAsia="cs-CZ"/>
        </w:rPr>
        <w:t>Příloha č. 1</w:t>
      </w:r>
      <w:r>
        <w:rPr>
          <w:rFonts w:ascii="Times New Roman" w:eastAsia="Times New Roman" w:hAnsi="Times New Roman" w:cs="Times New Roman"/>
          <w:b/>
          <w:bCs/>
          <w:lang w:eastAsia="cs-CZ"/>
        </w:rPr>
        <w:t xml:space="preserve"> </w:t>
      </w:r>
      <w:r w:rsidRPr="003F27FA">
        <w:rPr>
          <w:rFonts w:ascii="Times New Roman" w:eastAsia="Times New Roman" w:hAnsi="Times New Roman" w:cs="Times New Roman"/>
          <w:b/>
          <w:bCs/>
          <w:lang w:eastAsia="cs-CZ"/>
        </w:rPr>
        <w:t>k zákonu č. 100/2001 Sb.</w:t>
      </w:r>
    </w:p>
    <w:tbl>
      <w:tblPr>
        <w:tblW w:w="10117" w:type="dxa"/>
        <w:tblCellSpacing w:w="15" w:type="dxa"/>
        <w:tblInd w:w="-595" w:type="dxa"/>
        <w:tblCellMar>
          <w:top w:w="15" w:type="dxa"/>
          <w:left w:w="15" w:type="dxa"/>
          <w:bottom w:w="15" w:type="dxa"/>
          <w:right w:w="15" w:type="dxa"/>
        </w:tblCellMar>
        <w:tblLook w:val="04A0" w:firstRow="1" w:lastRow="0" w:firstColumn="1" w:lastColumn="0" w:noHBand="0" w:noVBand="1"/>
      </w:tblPr>
      <w:tblGrid>
        <w:gridCol w:w="495"/>
        <w:gridCol w:w="4791"/>
        <w:gridCol w:w="1447"/>
        <w:gridCol w:w="805"/>
        <w:gridCol w:w="1481"/>
        <w:gridCol w:w="1098"/>
      </w:tblGrid>
      <w:tr w:rsidR="0027760D" w:rsidRPr="008378EF" w14:paraId="54390945" w14:textId="77777777" w:rsidTr="00DB7CAD">
        <w:trPr>
          <w:trHeight w:val="694"/>
          <w:tblCellSpacing w:w="15" w:type="dxa"/>
        </w:trPr>
        <w:tc>
          <w:tcPr>
            <w:tcW w:w="45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A9640A3" w14:textId="77777777" w:rsidR="0027760D" w:rsidRPr="008378EF" w:rsidRDefault="0027760D" w:rsidP="00DB7CAD">
            <w:pPr>
              <w:spacing w:before="120" w:after="120" w:line="276" w:lineRule="auto"/>
              <w:jc w:val="center"/>
              <w:rPr>
                <w:rFonts w:ascii="Times New Roman" w:hAnsi="Times New Roman" w:cs="Times New Roman"/>
                <w:b/>
                <w:bCs/>
              </w:rPr>
            </w:pPr>
          </w:p>
        </w:tc>
        <w:tc>
          <w:tcPr>
            <w:tcW w:w="4761"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13A9CA2" w14:textId="77777777" w:rsidR="0027760D" w:rsidRPr="008378EF" w:rsidRDefault="0027760D" w:rsidP="00DB7CAD">
            <w:pPr>
              <w:spacing w:before="120" w:after="120" w:line="276" w:lineRule="auto"/>
              <w:jc w:val="both"/>
              <w:rPr>
                <w:rFonts w:ascii="Times New Roman" w:hAnsi="Times New Roman" w:cs="Times New Roman"/>
                <w:b/>
                <w:bCs/>
              </w:rPr>
            </w:pPr>
            <w:r w:rsidRPr="008378EF">
              <w:rPr>
                <w:rFonts w:ascii="Times New Roman" w:hAnsi="Times New Roman" w:cs="Times New Roman"/>
                <w:b/>
                <w:bCs/>
              </w:rPr>
              <w:t>Záměr:</w:t>
            </w:r>
          </w:p>
        </w:tc>
        <w:tc>
          <w:tcPr>
            <w:tcW w:w="2222"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097D083" w14:textId="77777777" w:rsidR="0027760D" w:rsidRPr="008378EF" w:rsidRDefault="0027760D" w:rsidP="00DB7CAD">
            <w:pPr>
              <w:spacing w:before="120" w:after="120" w:line="276" w:lineRule="auto"/>
              <w:jc w:val="center"/>
              <w:rPr>
                <w:rFonts w:ascii="Times New Roman" w:hAnsi="Times New Roman" w:cs="Times New Roman"/>
                <w:b/>
                <w:bCs/>
              </w:rPr>
            </w:pPr>
            <w:r w:rsidRPr="00A33907">
              <w:rPr>
                <w:rFonts w:ascii="Times New Roman" w:eastAsia="Times New Roman" w:hAnsi="Times New Roman" w:cs="Times New Roman"/>
                <w:b/>
                <w:bCs/>
                <w:lang w:eastAsia="cs-CZ"/>
              </w:rPr>
              <w:t>Kategorie I (podléhá posuzování vždy)</w:t>
            </w:r>
          </w:p>
        </w:tc>
        <w:tc>
          <w:tcPr>
            <w:tcW w:w="2534" w:type="dxa"/>
            <w:gridSpan w:val="2"/>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6B270D60" w14:textId="77777777" w:rsidR="0027760D" w:rsidRPr="008378EF" w:rsidRDefault="0027760D" w:rsidP="00DB7CAD">
            <w:pPr>
              <w:spacing w:before="120" w:after="120" w:line="276" w:lineRule="auto"/>
              <w:jc w:val="center"/>
              <w:rPr>
                <w:rFonts w:ascii="Times New Roman" w:hAnsi="Times New Roman" w:cs="Times New Roman"/>
                <w:b/>
                <w:bCs/>
              </w:rPr>
            </w:pPr>
            <w:r w:rsidRPr="00A33907">
              <w:rPr>
                <w:rFonts w:ascii="Times New Roman" w:eastAsia="Times New Roman" w:hAnsi="Times New Roman" w:cs="Times New Roman"/>
                <w:b/>
                <w:bCs/>
                <w:lang w:eastAsia="cs-CZ"/>
              </w:rPr>
              <w:t>Kategorie II (zjišťovací řízení)</w:t>
            </w:r>
          </w:p>
        </w:tc>
      </w:tr>
      <w:tr w:rsidR="0027760D" w:rsidRPr="008378EF" w14:paraId="07EB1B80" w14:textId="77777777" w:rsidTr="00DB7CAD">
        <w:trPr>
          <w:trHeight w:val="864"/>
          <w:tblCellSpacing w:w="15" w:type="dxa"/>
        </w:trPr>
        <w:tc>
          <w:tcPr>
            <w:tcW w:w="450"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B257D66" w14:textId="77777777" w:rsidR="0027760D" w:rsidRPr="008378EF" w:rsidRDefault="0027760D" w:rsidP="00DB7CAD">
            <w:pPr>
              <w:spacing w:before="120" w:after="120" w:line="276" w:lineRule="auto"/>
              <w:jc w:val="center"/>
              <w:rPr>
                <w:rFonts w:ascii="Times New Roman" w:hAnsi="Times New Roman" w:cs="Times New Roman"/>
                <w:b/>
                <w:bCs/>
              </w:rPr>
            </w:pPr>
          </w:p>
        </w:tc>
        <w:tc>
          <w:tcPr>
            <w:tcW w:w="4761"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8488A05" w14:textId="77777777" w:rsidR="0027760D" w:rsidRPr="008378EF" w:rsidRDefault="0027760D" w:rsidP="00DB7CAD">
            <w:pPr>
              <w:spacing w:before="120" w:after="120" w:line="276" w:lineRule="auto"/>
              <w:jc w:val="both"/>
              <w:rPr>
                <w:rFonts w:ascii="Times New Roman" w:hAnsi="Times New Roman" w:cs="Times New Roman"/>
                <w:b/>
                <w:bCs/>
              </w:rPr>
            </w:pPr>
            <w:r w:rsidRPr="00A33907">
              <w:rPr>
                <w:rFonts w:ascii="Times New Roman" w:eastAsia="Times New Roman" w:hAnsi="Times New Roman" w:cs="Times New Roman"/>
                <w:b/>
                <w:bCs/>
                <w:lang w:eastAsia="cs-CZ"/>
              </w:rPr>
              <w:t>Příslušný úřad</w:t>
            </w:r>
          </w:p>
        </w:tc>
        <w:tc>
          <w:tcPr>
            <w:tcW w:w="1417"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1E3C518" w14:textId="77777777" w:rsidR="0027760D" w:rsidRPr="008378EF" w:rsidRDefault="0027760D" w:rsidP="00DB7CAD">
            <w:pPr>
              <w:spacing w:before="120" w:after="120" w:line="276" w:lineRule="auto"/>
              <w:jc w:val="center"/>
              <w:rPr>
                <w:rFonts w:ascii="Times New Roman" w:hAnsi="Times New Roman" w:cs="Times New Roman"/>
                <w:b/>
                <w:bCs/>
              </w:rPr>
            </w:pPr>
            <w:r w:rsidRPr="008378EF">
              <w:rPr>
                <w:rFonts w:ascii="Times New Roman" w:hAnsi="Times New Roman" w:cs="Times New Roman"/>
                <w:b/>
                <w:bCs/>
              </w:rPr>
              <w:t>Ministerstvo</w:t>
            </w:r>
          </w:p>
        </w:tc>
        <w:tc>
          <w:tcPr>
            <w:tcW w:w="775"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A0D1D68" w14:textId="77777777" w:rsidR="0027760D" w:rsidRPr="008378EF" w:rsidRDefault="0027760D" w:rsidP="00DB7CAD">
            <w:pPr>
              <w:spacing w:before="120" w:after="120" w:line="276" w:lineRule="auto"/>
              <w:jc w:val="center"/>
              <w:rPr>
                <w:rFonts w:ascii="Times New Roman" w:hAnsi="Times New Roman" w:cs="Times New Roman"/>
                <w:b/>
                <w:bCs/>
              </w:rPr>
            </w:pPr>
            <w:r w:rsidRPr="008378EF">
              <w:rPr>
                <w:rFonts w:ascii="Times New Roman" w:hAnsi="Times New Roman" w:cs="Times New Roman"/>
                <w:b/>
                <w:bCs/>
              </w:rPr>
              <w:t>Orgán kraje</w:t>
            </w:r>
          </w:p>
        </w:tc>
        <w:tc>
          <w:tcPr>
            <w:tcW w:w="1451"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42E0A00" w14:textId="77777777" w:rsidR="0027760D" w:rsidRPr="008378EF" w:rsidRDefault="0027760D" w:rsidP="00DB7CAD">
            <w:pPr>
              <w:spacing w:before="120" w:after="120" w:line="276" w:lineRule="auto"/>
              <w:jc w:val="center"/>
              <w:rPr>
                <w:rFonts w:ascii="Times New Roman" w:hAnsi="Times New Roman" w:cs="Times New Roman"/>
                <w:b/>
                <w:bCs/>
              </w:rPr>
            </w:pPr>
            <w:r w:rsidRPr="008378EF">
              <w:rPr>
                <w:rFonts w:ascii="Times New Roman" w:hAnsi="Times New Roman" w:cs="Times New Roman"/>
                <w:b/>
                <w:bCs/>
              </w:rPr>
              <w:t>Ministerstvo</w:t>
            </w:r>
          </w:p>
        </w:tc>
        <w:tc>
          <w:tcPr>
            <w:tcW w:w="1053"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25429F6F" w14:textId="77777777" w:rsidR="0027760D" w:rsidRPr="008378EF" w:rsidRDefault="0027760D" w:rsidP="00DB7CAD">
            <w:pPr>
              <w:spacing w:before="120" w:after="120" w:line="276" w:lineRule="auto"/>
              <w:jc w:val="center"/>
              <w:rPr>
                <w:rFonts w:ascii="Times New Roman" w:hAnsi="Times New Roman" w:cs="Times New Roman"/>
                <w:b/>
                <w:bCs/>
              </w:rPr>
            </w:pPr>
            <w:r w:rsidRPr="008378EF">
              <w:rPr>
                <w:rFonts w:ascii="Times New Roman" w:hAnsi="Times New Roman" w:cs="Times New Roman"/>
                <w:b/>
                <w:bCs/>
              </w:rPr>
              <w:t>Orgán kraje</w:t>
            </w:r>
          </w:p>
        </w:tc>
      </w:tr>
      <w:tr w:rsidR="0027760D" w:rsidRPr="008378EF" w14:paraId="5694CA87" w14:textId="77777777" w:rsidTr="00DB7CAD">
        <w:trPr>
          <w:trHeight w:val="1417"/>
          <w:tblCellSpacing w:w="15" w:type="dxa"/>
        </w:trPr>
        <w:tc>
          <w:tcPr>
            <w:tcW w:w="4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8ABD7D" w14:textId="77777777" w:rsidR="0027760D" w:rsidRPr="008378EF" w:rsidRDefault="0027760D" w:rsidP="00DB7CAD">
            <w:pPr>
              <w:spacing w:before="120" w:after="120" w:line="276" w:lineRule="auto"/>
              <w:jc w:val="center"/>
              <w:rPr>
                <w:rFonts w:ascii="Times New Roman" w:hAnsi="Times New Roman" w:cs="Times New Roman"/>
                <w:b/>
                <w:bCs/>
              </w:rPr>
            </w:pPr>
            <w:r w:rsidRPr="008378EF">
              <w:rPr>
                <w:rFonts w:ascii="Times New Roman" w:hAnsi="Times New Roman" w:cs="Times New Roman"/>
                <w:b/>
                <w:bCs/>
              </w:rPr>
              <w:t>69</w:t>
            </w:r>
          </w:p>
        </w:tc>
        <w:tc>
          <w:tcPr>
            <w:tcW w:w="47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9442E6" w14:textId="77777777" w:rsidR="0027760D" w:rsidRPr="008378EF" w:rsidRDefault="0027760D" w:rsidP="00DB7CAD">
            <w:pPr>
              <w:spacing w:before="120" w:after="120" w:line="276" w:lineRule="auto"/>
              <w:jc w:val="both"/>
              <w:rPr>
                <w:rFonts w:ascii="Times New Roman" w:hAnsi="Times New Roman" w:cs="Times New Roman"/>
                <w:bCs/>
              </w:rPr>
            </w:pPr>
            <w:r w:rsidRPr="008378EF">
              <w:rPr>
                <w:rFonts w:ascii="Times New Roman" w:hAnsi="Times New Roman" w:cs="Times New Roman"/>
                <w:bCs/>
              </w:rPr>
              <w:t>Zařízení k chovu hospodářských zvířat s kapacitou od stanoveného počtu dobytčích jednotek. (1 dobytčí jednotka = 500 kg živé hmotnosti).</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D726E8" w14:textId="77777777" w:rsidR="0027760D" w:rsidRPr="008378EF" w:rsidRDefault="0027760D" w:rsidP="00DB7CAD">
            <w:pPr>
              <w:spacing w:before="120" w:after="120" w:line="276" w:lineRule="auto"/>
              <w:jc w:val="center"/>
              <w:rPr>
                <w:rFonts w:ascii="Times New Roman" w:hAnsi="Times New Roman" w:cs="Times New Roman"/>
                <w:bCs/>
              </w:rPr>
            </w:pPr>
          </w:p>
        </w:tc>
        <w:tc>
          <w:tcPr>
            <w:tcW w:w="7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FC5258" w14:textId="77777777" w:rsidR="0027760D" w:rsidRPr="008378EF" w:rsidRDefault="0027760D" w:rsidP="00DB7CAD">
            <w:pPr>
              <w:spacing w:before="120" w:after="120" w:line="276" w:lineRule="auto"/>
              <w:jc w:val="center"/>
              <w:rPr>
                <w:rFonts w:ascii="Times New Roman" w:hAnsi="Times New Roman" w:cs="Times New Roman"/>
                <w:bCs/>
              </w:rPr>
            </w:pP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EFDF6B" w14:textId="77777777" w:rsidR="0027760D" w:rsidRPr="008378EF" w:rsidRDefault="0027760D" w:rsidP="00DB7CAD">
            <w:pPr>
              <w:spacing w:before="120" w:after="120" w:line="276" w:lineRule="auto"/>
              <w:jc w:val="center"/>
              <w:rPr>
                <w:rFonts w:ascii="Times New Roman" w:hAnsi="Times New Roman" w:cs="Times New Roman"/>
                <w:bCs/>
              </w:rPr>
            </w:pP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5B09D4" w14:textId="6548BD92" w:rsidR="0027760D" w:rsidRPr="008378EF" w:rsidRDefault="0027760D" w:rsidP="00DB7CAD">
            <w:pPr>
              <w:spacing w:before="120" w:after="120" w:line="276" w:lineRule="auto"/>
              <w:jc w:val="center"/>
              <w:rPr>
                <w:rFonts w:ascii="Times New Roman" w:hAnsi="Times New Roman" w:cs="Times New Roman"/>
                <w:b/>
              </w:rPr>
            </w:pPr>
            <w:r w:rsidRPr="008378EF">
              <w:rPr>
                <w:rFonts w:ascii="Times New Roman" w:hAnsi="Times New Roman" w:cs="Times New Roman"/>
                <w:bCs/>
                <w:strike/>
              </w:rPr>
              <w:t>50</w:t>
            </w:r>
            <w:r w:rsidRPr="008378EF">
              <w:rPr>
                <w:rFonts w:ascii="Times New Roman" w:hAnsi="Times New Roman" w:cs="Times New Roman"/>
                <w:bCs/>
              </w:rPr>
              <w:t xml:space="preserve"> </w:t>
            </w:r>
            <w:r w:rsidRPr="006C2895">
              <w:rPr>
                <w:rFonts w:ascii="Times New Roman" w:hAnsi="Times New Roman" w:cs="Times New Roman"/>
                <w:b/>
                <w:color w:val="EE0000"/>
              </w:rPr>
              <w:t>120</w:t>
            </w:r>
            <w:r>
              <w:rPr>
                <w:rFonts w:ascii="Times New Roman" w:hAnsi="Times New Roman" w:cs="Times New Roman"/>
                <w:b/>
              </w:rPr>
              <w:t xml:space="preserve"> </w:t>
            </w:r>
            <w:r w:rsidRPr="008378EF">
              <w:rPr>
                <w:rFonts w:ascii="Times New Roman" w:hAnsi="Times New Roman" w:cs="Times New Roman"/>
                <w:bCs/>
              </w:rPr>
              <w:t>DJ</w:t>
            </w:r>
          </w:p>
        </w:tc>
      </w:tr>
    </w:tbl>
    <w:p w14:paraId="76D8203C" w14:textId="77777777" w:rsidR="0027760D" w:rsidRPr="00D202F8" w:rsidRDefault="0027760D" w:rsidP="00051BFF">
      <w:pPr>
        <w:jc w:val="both"/>
        <w:rPr>
          <w:rFonts w:ascii="Times New Roman" w:hAnsi="Times New Roman" w:cs="Times New Roman"/>
          <w:b/>
          <w:bCs/>
          <w:u w:val="single"/>
        </w:rPr>
      </w:pPr>
    </w:p>
    <w:sectPr w:rsidR="0027760D" w:rsidRPr="00D202F8" w:rsidSect="00542ABC">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6DDEC" w14:textId="77777777" w:rsidR="00D80432" w:rsidRDefault="00D80432" w:rsidP="00030434">
      <w:pPr>
        <w:spacing w:after="0" w:line="240" w:lineRule="auto"/>
      </w:pPr>
      <w:r>
        <w:separator/>
      </w:r>
    </w:p>
  </w:endnote>
  <w:endnote w:type="continuationSeparator" w:id="0">
    <w:p w14:paraId="3D610C58" w14:textId="77777777" w:rsidR="00D80432" w:rsidRDefault="00D80432" w:rsidP="00030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441224"/>
      <w:docPartObj>
        <w:docPartGallery w:val="Page Numbers (Bottom of Page)"/>
        <w:docPartUnique/>
      </w:docPartObj>
    </w:sdtPr>
    <w:sdtEndPr/>
    <w:sdtContent>
      <w:p w14:paraId="2D4C728A" w14:textId="0F4A0DF7" w:rsidR="00542ABC" w:rsidRDefault="00542ABC">
        <w:pPr>
          <w:pStyle w:val="Zpat"/>
          <w:jc w:val="center"/>
        </w:pPr>
        <w:r>
          <w:fldChar w:fldCharType="begin"/>
        </w:r>
        <w:r>
          <w:instrText>PAGE   \* MERGEFORMAT</w:instrText>
        </w:r>
        <w:r>
          <w:fldChar w:fldCharType="separate"/>
        </w:r>
        <w:r>
          <w:t>2</w:t>
        </w:r>
        <w:r>
          <w:fldChar w:fldCharType="end"/>
        </w:r>
      </w:p>
    </w:sdtContent>
  </w:sdt>
  <w:p w14:paraId="7A38F2CD" w14:textId="77777777" w:rsidR="00542ABC" w:rsidRDefault="00542AB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8DBC" w14:textId="77777777" w:rsidR="00D80432" w:rsidRDefault="00D80432" w:rsidP="00030434">
      <w:pPr>
        <w:spacing w:after="0" w:line="240" w:lineRule="auto"/>
      </w:pPr>
      <w:r>
        <w:separator/>
      </w:r>
    </w:p>
  </w:footnote>
  <w:footnote w:type="continuationSeparator" w:id="0">
    <w:p w14:paraId="7592BE81" w14:textId="77777777" w:rsidR="00D80432" w:rsidRDefault="00D80432" w:rsidP="00030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AC1"/>
    <w:multiLevelType w:val="hybridMultilevel"/>
    <w:tmpl w:val="B1A0D3C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BB97A10"/>
    <w:multiLevelType w:val="hybridMultilevel"/>
    <w:tmpl w:val="29947C56"/>
    <w:lvl w:ilvl="0" w:tplc="0405000F">
      <w:start w:val="3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C7C3558"/>
    <w:multiLevelType w:val="hybridMultilevel"/>
    <w:tmpl w:val="8A22A9D6"/>
    <w:lvl w:ilvl="0" w:tplc="7CCE755A">
      <w:start w:val="1"/>
      <w:numFmt w:val="upperRoman"/>
      <w:lvlText w:val="%1."/>
      <w:lvlJc w:val="right"/>
      <w:pPr>
        <w:ind w:left="720" w:hanging="360"/>
      </w:pPr>
      <w:rPr>
        <w:rFonts w:hint="default"/>
        <w:b/>
        <w:bCs/>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152B9D"/>
    <w:multiLevelType w:val="hybridMultilevel"/>
    <w:tmpl w:val="4D9838D2"/>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11244C"/>
    <w:multiLevelType w:val="hybridMultilevel"/>
    <w:tmpl w:val="3E768CAA"/>
    <w:lvl w:ilvl="0" w:tplc="58C2741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39F6FAB"/>
    <w:multiLevelType w:val="hybridMultilevel"/>
    <w:tmpl w:val="6186E358"/>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3AE2A52"/>
    <w:multiLevelType w:val="hybridMultilevel"/>
    <w:tmpl w:val="A39E779E"/>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427400E"/>
    <w:multiLevelType w:val="hybridMultilevel"/>
    <w:tmpl w:val="685AC260"/>
    <w:lvl w:ilvl="0" w:tplc="E75C5F6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73F7BD9"/>
    <w:multiLevelType w:val="hybridMultilevel"/>
    <w:tmpl w:val="27C2AD8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8361378"/>
    <w:multiLevelType w:val="hybridMultilevel"/>
    <w:tmpl w:val="1C9E590E"/>
    <w:lvl w:ilvl="0" w:tplc="5270E91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A601B99"/>
    <w:multiLevelType w:val="hybridMultilevel"/>
    <w:tmpl w:val="AA82ADF0"/>
    <w:lvl w:ilvl="0" w:tplc="03040A34">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1433AB1"/>
    <w:multiLevelType w:val="hybridMultilevel"/>
    <w:tmpl w:val="B6764826"/>
    <w:lvl w:ilvl="0" w:tplc="35EAA09A">
      <w:start w:val="1"/>
      <w:numFmt w:val="decimal"/>
      <w:lvlText w:val="%1."/>
      <w:lvlJc w:val="left"/>
      <w:pPr>
        <w:ind w:left="1020" w:hanging="360"/>
      </w:pPr>
    </w:lvl>
    <w:lvl w:ilvl="1" w:tplc="B46E5E80">
      <w:start w:val="1"/>
      <w:numFmt w:val="decimal"/>
      <w:lvlText w:val="%2."/>
      <w:lvlJc w:val="left"/>
      <w:pPr>
        <w:ind w:left="1020" w:hanging="360"/>
      </w:pPr>
    </w:lvl>
    <w:lvl w:ilvl="2" w:tplc="A9D02530">
      <w:start w:val="1"/>
      <w:numFmt w:val="decimal"/>
      <w:lvlText w:val="%3."/>
      <w:lvlJc w:val="left"/>
      <w:pPr>
        <w:ind w:left="1020" w:hanging="360"/>
      </w:pPr>
    </w:lvl>
    <w:lvl w:ilvl="3" w:tplc="FFAC0C26">
      <w:start w:val="1"/>
      <w:numFmt w:val="decimal"/>
      <w:lvlText w:val="%4."/>
      <w:lvlJc w:val="left"/>
      <w:pPr>
        <w:ind w:left="1020" w:hanging="360"/>
      </w:pPr>
    </w:lvl>
    <w:lvl w:ilvl="4" w:tplc="8022211A">
      <w:start w:val="1"/>
      <w:numFmt w:val="decimal"/>
      <w:lvlText w:val="%5."/>
      <w:lvlJc w:val="left"/>
      <w:pPr>
        <w:ind w:left="1020" w:hanging="360"/>
      </w:pPr>
    </w:lvl>
    <w:lvl w:ilvl="5" w:tplc="565A53FE">
      <w:start w:val="1"/>
      <w:numFmt w:val="decimal"/>
      <w:lvlText w:val="%6."/>
      <w:lvlJc w:val="left"/>
      <w:pPr>
        <w:ind w:left="1020" w:hanging="360"/>
      </w:pPr>
    </w:lvl>
    <w:lvl w:ilvl="6" w:tplc="96385A26">
      <w:start w:val="1"/>
      <w:numFmt w:val="decimal"/>
      <w:lvlText w:val="%7."/>
      <w:lvlJc w:val="left"/>
      <w:pPr>
        <w:ind w:left="1020" w:hanging="360"/>
      </w:pPr>
    </w:lvl>
    <w:lvl w:ilvl="7" w:tplc="DD82619E">
      <w:start w:val="1"/>
      <w:numFmt w:val="decimal"/>
      <w:lvlText w:val="%8."/>
      <w:lvlJc w:val="left"/>
      <w:pPr>
        <w:ind w:left="1020" w:hanging="360"/>
      </w:pPr>
    </w:lvl>
    <w:lvl w:ilvl="8" w:tplc="80884CC0">
      <w:start w:val="1"/>
      <w:numFmt w:val="decimal"/>
      <w:lvlText w:val="%9."/>
      <w:lvlJc w:val="left"/>
      <w:pPr>
        <w:ind w:left="1020" w:hanging="360"/>
      </w:pPr>
    </w:lvl>
  </w:abstractNum>
  <w:abstractNum w:abstractNumId="12" w15:restartNumberingAfterBreak="0">
    <w:nsid w:val="23302E26"/>
    <w:multiLevelType w:val="hybridMultilevel"/>
    <w:tmpl w:val="96EA0274"/>
    <w:lvl w:ilvl="0" w:tplc="827EAF9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3C62EB1"/>
    <w:multiLevelType w:val="hybridMultilevel"/>
    <w:tmpl w:val="E4D8ADAA"/>
    <w:lvl w:ilvl="0" w:tplc="B96ACC08">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6542619"/>
    <w:multiLevelType w:val="hybridMultilevel"/>
    <w:tmpl w:val="B8F40B4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B81661"/>
    <w:multiLevelType w:val="hybridMultilevel"/>
    <w:tmpl w:val="12D25A4A"/>
    <w:lvl w:ilvl="0" w:tplc="FF20FB4A">
      <w:start w:val="3"/>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2C2F5441"/>
    <w:multiLevelType w:val="hybridMultilevel"/>
    <w:tmpl w:val="D6A0677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0E618A"/>
    <w:multiLevelType w:val="hybridMultilevel"/>
    <w:tmpl w:val="D6A0677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254C93"/>
    <w:multiLevelType w:val="hybridMultilevel"/>
    <w:tmpl w:val="7FBCDA76"/>
    <w:lvl w:ilvl="0" w:tplc="35FA025C">
      <w:start w:val="2"/>
      <w:numFmt w:val="decimal"/>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67F2E47"/>
    <w:multiLevelType w:val="hybridMultilevel"/>
    <w:tmpl w:val="15945660"/>
    <w:lvl w:ilvl="0" w:tplc="FA8669CE">
      <w:start w:val="1"/>
      <w:numFmt w:val="decimal"/>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E0C61D9"/>
    <w:multiLevelType w:val="hybridMultilevel"/>
    <w:tmpl w:val="38406CF0"/>
    <w:lvl w:ilvl="0" w:tplc="B96ACC08">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93224A7"/>
    <w:multiLevelType w:val="hybridMultilevel"/>
    <w:tmpl w:val="AE6042EA"/>
    <w:lvl w:ilvl="0" w:tplc="CA989CDE">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5F201FC4"/>
    <w:multiLevelType w:val="hybridMultilevel"/>
    <w:tmpl w:val="7616A852"/>
    <w:lvl w:ilvl="0" w:tplc="3012A7A2">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6FE6C99"/>
    <w:multiLevelType w:val="hybridMultilevel"/>
    <w:tmpl w:val="B04AA0CC"/>
    <w:lvl w:ilvl="0" w:tplc="04050013">
      <w:start w:val="1"/>
      <w:numFmt w:val="upperRoman"/>
      <w:lvlText w:val="%1."/>
      <w:lvlJc w:val="right"/>
      <w:pPr>
        <w:ind w:left="720" w:hanging="360"/>
      </w:pPr>
      <w:rPr>
        <w:rFonts w:hint="default"/>
        <w:b w:val="0"/>
        <w:bCs/>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5B5CB4"/>
    <w:multiLevelType w:val="hybridMultilevel"/>
    <w:tmpl w:val="43E044C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682C2505"/>
    <w:multiLevelType w:val="hybridMultilevel"/>
    <w:tmpl w:val="EEC49D9E"/>
    <w:lvl w:ilvl="0" w:tplc="67E683D2">
      <w:start w:val="1"/>
      <w:numFmt w:val="decimal"/>
      <w:lvlText w:val="%1."/>
      <w:lvlJc w:val="left"/>
      <w:pPr>
        <w:ind w:left="1020" w:hanging="360"/>
      </w:pPr>
    </w:lvl>
    <w:lvl w:ilvl="1" w:tplc="73E2385A">
      <w:start w:val="1"/>
      <w:numFmt w:val="decimal"/>
      <w:lvlText w:val="%2."/>
      <w:lvlJc w:val="left"/>
      <w:pPr>
        <w:ind w:left="1020" w:hanging="360"/>
      </w:pPr>
    </w:lvl>
    <w:lvl w:ilvl="2" w:tplc="27206ABE">
      <w:start w:val="1"/>
      <w:numFmt w:val="decimal"/>
      <w:lvlText w:val="%3."/>
      <w:lvlJc w:val="left"/>
      <w:pPr>
        <w:ind w:left="1020" w:hanging="360"/>
      </w:pPr>
    </w:lvl>
    <w:lvl w:ilvl="3" w:tplc="6B54F69E">
      <w:start w:val="1"/>
      <w:numFmt w:val="decimal"/>
      <w:lvlText w:val="%4."/>
      <w:lvlJc w:val="left"/>
      <w:pPr>
        <w:ind w:left="1020" w:hanging="360"/>
      </w:pPr>
    </w:lvl>
    <w:lvl w:ilvl="4" w:tplc="8F064420">
      <w:start w:val="1"/>
      <w:numFmt w:val="decimal"/>
      <w:lvlText w:val="%5."/>
      <w:lvlJc w:val="left"/>
      <w:pPr>
        <w:ind w:left="1020" w:hanging="360"/>
      </w:pPr>
    </w:lvl>
    <w:lvl w:ilvl="5" w:tplc="F8AED26A">
      <w:start w:val="1"/>
      <w:numFmt w:val="decimal"/>
      <w:lvlText w:val="%6."/>
      <w:lvlJc w:val="left"/>
      <w:pPr>
        <w:ind w:left="1020" w:hanging="360"/>
      </w:pPr>
    </w:lvl>
    <w:lvl w:ilvl="6" w:tplc="A8B261D8">
      <w:start w:val="1"/>
      <w:numFmt w:val="decimal"/>
      <w:lvlText w:val="%7."/>
      <w:lvlJc w:val="left"/>
      <w:pPr>
        <w:ind w:left="1020" w:hanging="360"/>
      </w:pPr>
    </w:lvl>
    <w:lvl w:ilvl="7" w:tplc="33C69B84">
      <w:start w:val="1"/>
      <w:numFmt w:val="decimal"/>
      <w:lvlText w:val="%8."/>
      <w:lvlJc w:val="left"/>
      <w:pPr>
        <w:ind w:left="1020" w:hanging="360"/>
      </w:pPr>
    </w:lvl>
    <w:lvl w:ilvl="8" w:tplc="83FCC03E">
      <w:start w:val="1"/>
      <w:numFmt w:val="decimal"/>
      <w:lvlText w:val="%9."/>
      <w:lvlJc w:val="left"/>
      <w:pPr>
        <w:ind w:left="1020" w:hanging="360"/>
      </w:pPr>
    </w:lvl>
  </w:abstractNum>
  <w:abstractNum w:abstractNumId="27" w15:restartNumberingAfterBreak="0">
    <w:nsid w:val="6D46767A"/>
    <w:multiLevelType w:val="hybridMultilevel"/>
    <w:tmpl w:val="21D8C7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F556D06"/>
    <w:multiLevelType w:val="hybridMultilevel"/>
    <w:tmpl w:val="E8161C14"/>
    <w:lvl w:ilvl="0" w:tplc="8D06C15A">
      <w:start w:val="4"/>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FCA55B2"/>
    <w:multiLevelType w:val="hybridMultilevel"/>
    <w:tmpl w:val="A5E252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73C77C1B"/>
    <w:multiLevelType w:val="hybridMultilevel"/>
    <w:tmpl w:val="F96C2BE0"/>
    <w:lvl w:ilvl="0" w:tplc="0405000F">
      <w:start w:val="3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6DA6AF5"/>
    <w:multiLevelType w:val="hybridMultilevel"/>
    <w:tmpl w:val="0EAAE34A"/>
    <w:lvl w:ilvl="0" w:tplc="0405000F">
      <w:start w:val="37"/>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14557262">
    <w:abstractNumId w:val="19"/>
  </w:num>
  <w:num w:numId="2" w16cid:durableId="1463112773">
    <w:abstractNumId w:val="23"/>
  </w:num>
  <w:num w:numId="3" w16cid:durableId="1976333039">
    <w:abstractNumId w:val="0"/>
  </w:num>
  <w:num w:numId="4" w16cid:durableId="1424378051">
    <w:abstractNumId w:val="2"/>
  </w:num>
  <w:num w:numId="5" w16cid:durableId="283855202">
    <w:abstractNumId w:val="29"/>
  </w:num>
  <w:num w:numId="6" w16cid:durableId="621880292">
    <w:abstractNumId w:val="9"/>
  </w:num>
  <w:num w:numId="7" w16cid:durableId="500121161">
    <w:abstractNumId w:val="4"/>
  </w:num>
  <w:num w:numId="8" w16cid:durableId="1121145196">
    <w:abstractNumId w:val="7"/>
  </w:num>
  <w:num w:numId="9" w16cid:durableId="369887433">
    <w:abstractNumId w:val="12"/>
  </w:num>
  <w:num w:numId="10" w16cid:durableId="694506585">
    <w:abstractNumId w:val="27"/>
  </w:num>
  <w:num w:numId="11" w16cid:durableId="38285183">
    <w:abstractNumId w:val="24"/>
  </w:num>
  <w:num w:numId="12" w16cid:durableId="341206729">
    <w:abstractNumId w:val="28"/>
  </w:num>
  <w:num w:numId="13" w16cid:durableId="178468751">
    <w:abstractNumId w:val="16"/>
  </w:num>
  <w:num w:numId="14" w16cid:durableId="794637776">
    <w:abstractNumId w:val="17"/>
  </w:num>
  <w:num w:numId="15" w16cid:durableId="1023022532">
    <w:abstractNumId w:val="14"/>
  </w:num>
  <w:num w:numId="16" w16cid:durableId="1776902376">
    <w:abstractNumId w:val="3"/>
  </w:num>
  <w:num w:numId="17" w16cid:durableId="481624789">
    <w:abstractNumId w:val="25"/>
  </w:num>
  <w:num w:numId="18" w16cid:durableId="1734155165">
    <w:abstractNumId w:val="8"/>
  </w:num>
  <w:num w:numId="19" w16cid:durableId="1618639703">
    <w:abstractNumId w:val="5"/>
  </w:num>
  <w:num w:numId="20" w16cid:durableId="381487778">
    <w:abstractNumId w:val="6"/>
  </w:num>
  <w:num w:numId="21" w16cid:durableId="653074129">
    <w:abstractNumId w:val="20"/>
  </w:num>
  <w:num w:numId="22" w16cid:durableId="5005111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6824012">
    <w:abstractNumId w:val="10"/>
  </w:num>
  <w:num w:numId="24" w16cid:durableId="124202266">
    <w:abstractNumId w:val="15"/>
  </w:num>
  <w:num w:numId="25" w16cid:durableId="925963173">
    <w:abstractNumId w:val="22"/>
  </w:num>
  <w:num w:numId="26" w16cid:durableId="1510095487">
    <w:abstractNumId w:val="13"/>
  </w:num>
  <w:num w:numId="27" w16cid:durableId="740561208">
    <w:abstractNumId w:val="21"/>
  </w:num>
  <w:num w:numId="28" w16cid:durableId="561067805">
    <w:abstractNumId w:val="18"/>
  </w:num>
  <w:num w:numId="29" w16cid:durableId="1069228822">
    <w:abstractNumId w:val="26"/>
  </w:num>
  <w:num w:numId="30" w16cid:durableId="1904872295">
    <w:abstractNumId w:val="11"/>
  </w:num>
  <w:num w:numId="31" w16cid:durableId="339435272">
    <w:abstractNumId w:val="30"/>
  </w:num>
  <w:num w:numId="32" w16cid:durableId="1756703723">
    <w:abstractNumId w:val="1"/>
  </w:num>
  <w:num w:numId="33" w16cid:durableId="2392963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C5"/>
    <w:rsid w:val="00025DA8"/>
    <w:rsid w:val="00030434"/>
    <w:rsid w:val="00051BFF"/>
    <w:rsid w:val="00052906"/>
    <w:rsid w:val="00053048"/>
    <w:rsid w:val="00055058"/>
    <w:rsid w:val="000602E8"/>
    <w:rsid w:val="00077B17"/>
    <w:rsid w:val="00081D53"/>
    <w:rsid w:val="000832D5"/>
    <w:rsid w:val="00092FB7"/>
    <w:rsid w:val="000A196E"/>
    <w:rsid w:val="000B65BF"/>
    <w:rsid w:val="000C2D0D"/>
    <w:rsid w:val="000C36FD"/>
    <w:rsid w:val="000C446E"/>
    <w:rsid w:val="000C6DE5"/>
    <w:rsid w:val="000D1379"/>
    <w:rsid w:val="000D4061"/>
    <w:rsid w:val="000D60F3"/>
    <w:rsid w:val="000E2099"/>
    <w:rsid w:val="000F0755"/>
    <w:rsid w:val="000F17FC"/>
    <w:rsid w:val="000F2AFB"/>
    <w:rsid w:val="000F3620"/>
    <w:rsid w:val="000F3B42"/>
    <w:rsid w:val="00105223"/>
    <w:rsid w:val="00113E62"/>
    <w:rsid w:val="001311E5"/>
    <w:rsid w:val="001350CE"/>
    <w:rsid w:val="00141457"/>
    <w:rsid w:val="00150F12"/>
    <w:rsid w:val="00154D4B"/>
    <w:rsid w:val="00157B69"/>
    <w:rsid w:val="00183802"/>
    <w:rsid w:val="00185818"/>
    <w:rsid w:val="00194A6B"/>
    <w:rsid w:val="001B1944"/>
    <w:rsid w:val="001C20DB"/>
    <w:rsid w:val="001C315B"/>
    <w:rsid w:val="001D3192"/>
    <w:rsid w:val="001D48B1"/>
    <w:rsid w:val="001E2540"/>
    <w:rsid w:val="001E4678"/>
    <w:rsid w:val="001E6BC3"/>
    <w:rsid w:val="001E7367"/>
    <w:rsid w:val="00206666"/>
    <w:rsid w:val="00211700"/>
    <w:rsid w:val="0022044D"/>
    <w:rsid w:val="00222B9B"/>
    <w:rsid w:val="002378B7"/>
    <w:rsid w:val="00244A7D"/>
    <w:rsid w:val="00245D84"/>
    <w:rsid w:val="00261C8D"/>
    <w:rsid w:val="0026279B"/>
    <w:rsid w:val="0026313D"/>
    <w:rsid w:val="00266F67"/>
    <w:rsid w:val="00275EB0"/>
    <w:rsid w:val="0027760D"/>
    <w:rsid w:val="002812F4"/>
    <w:rsid w:val="00295D57"/>
    <w:rsid w:val="002A7D96"/>
    <w:rsid w:val="002C1492"/>
    <w:rsid w:val="002C37FD"/>
    <w:rsid w:val="002C648E"/>
    <w:rsid w:val="002C7A93"/>
    <w:rsid w:val="002D35F1"/>
    <w:rsid w:val="002E15CF"/>
    <w:rsid w:val="002E16D5"/>
    <w:rsid w:val="002E611A"/>
    <w:rsid w:val="002E6E1F"/>
    <w:rsid w:val="002F2688"/>
    <w:rsid w:val="0030035F"/>
    <w:rsid w:val="0031267A"/>
    <w:rsid w:val="00323109"/>
    <w:rsid w:val="00331685"/>
    <w:rsid w:val="00347820"/>
    <w:rsid w:val="00350B4D"/>
    <w:rsid w:val="003607AA"/>
    <w:rsid w:val="00362D90"/>
    <w:rsid w:val="00373108"/>
    <w:rsid w:val="0037440F"/>
    <w:rsid w:val="00392214"/>
    <w:rsid w:val="003955CC"/>
    <w:rsid w:val="003A3CB1"/>
    <w:rsid w:val="003A5EB7"/>
    <w:rsid w:val="003A6D09"/>
    <w:rsid w:val="003B1C93"/>
    <w:rsid w:val="003B5FA2"/>
    <w:rsid w:val="003C64BB"/>
    <w:rsid w:val="003C6B84"/>
    <w:rsid w:val="003E06EF"/>
    <w:rsid w:val="003E5E49"/>
    <w:rsid w:val="003E6AFA"/>
    <w:rsid w:val="003F120E"/>
    <w:rsid w:val="00400900"/>
    <w:rsid w:val="004041FB"/>
    <w:rsid w:val="004043B2"/>
    <w:rsid w:val="00414BB5"/>
    <w:rsid w:val="0043190E"/>
    <w:rsid w:val="00440720"/>
    <w:rsid w:val="004429D4"/>
    <w:rsid w:val="00477EF1"/>
    <w:rsid w:val="0048205A"/>
    <w:rsid w:val="00482866"/>
    <w:rsid w:val="00487CC9"/>
    <w:rsid w:val="004962AE"/>
    <w:rsid w:val="00497029"/>
    <w:rsid w:val="004C08C2"/>
    <w:rsid w:val="004C0EF1"/>
    <w:rsid w:val="004C1BBF"/>
    <w:rsid w:val="004C461A"/>
    <w:rsid w:val="004D2F0D"/>
    <w:rsid w:val="004D4884"/>
    <w:rsid w:val="004E0C62"/>
    <w:rsid w:val="004F352F"/>
    <w:rsid w:val="004F67BE"/>
    <w:rsid w:val="00521FE1"/>
    <w:rsid w:val="00535A42"/>
    <w:rsid w:val="00542ABC"/>
    <w:rsid w:val="00556F0B"/>
    <w:rsid w:val="00557C82"/>
    <w:rsid w:val="005637F1"/>
    <w:rsid w:val="00567C47"/>
    <w:rsid w:val="00576AB7"/>
    <w:rsid w:val="005814D7"/>
    <w:rsid w:val="00583B86"/>
    <w:rsid w:val="00596910"/>
    <w:rsid w:val="005A3610"/>
    <w:rsid w:val="005B1D58"/>
    <w:rsid w:val="005B70C3"/>
    <w:rsid w:val="005F3863"/>
    <w:rsid w:val="005F777B"/>
    <w:rsid w:val="00604394"/>
    <w:rsid w:val="00607741"/>
    <w:rsid w:val="00611A07"/>
    <w:rsid w:val="006160B0"/>
    <w:rsid w:val="00620EA4"/>
    <w:rsid w:val="00620FF5"/>
    <w:rsid w:val="00623757"/>
    <w:rsid w:val="006406FA"/>
    <w:rsid w:val="00653673"/>
    <w:rsid w:val="00655E21"/>
    <w:rsid w:val="00662941"/>
    <w:rsid w:val="00665494"/>
    <w:rsid w:val="006821AA"/>
    <w:rsid w:val="006A2015"/>
    <w:rsid w:val="006C1E85"/>
    <w:rsid w:val="006C2895"/>
    <w:rsid w:val="006C6263"/>
    <w:rsid w:val="006D5862"/>
    <w:rsid w:val="006D65FD"/>
    <w:rsid w:val="006E665D"/>
    <w:rsid w:val="006E7D75"/>
    <w:rsid w:val="006E7E76"/>
    <w:rsid w:val="006F3C93"/>
    <w:rsid w:val="006F4A28"/>
    <w:rsid w:val="006F6EDB"/>
    <w:rsid w:val="007022B8"/>
    <w:rsid w:val="0070556F"/>
    <w:rsid w:val="007325E3"/>
    <w:rsid w:val="0073645C"/>
    <w:rsid w:val="00742F3D"/>
    <w:rsid w:val="007473B8"/>
    <w:rsid w:val="00760265"/>
    <w:rsid w:val="00767519"/>
    <w:rsid w:val="0079277A"/>
    <w:rsid w:val="00793EAE"/>
    <w:rsid w:val="00795563"/>
    <w:rsid w:val="007B061B"/>
    <w:rsid w:val="007B3E48"/>
    <w:rsid w:val="007C62E5"/>
    <w:rsid w:val="007D4085"/>
    <w:rsid w:val="007D5F19"/>
    <w:rsid w:val="00800087"/>
    <w:rsid w:val="00810BCE"/>
    <w:rsid w:val="00831C5E"/>
    <w:rsid w:val="008321D9"/>
    <w:rsid w:val="00835242"/>
    <w:rsid w:val="00836BE3"/>
    <w:rsid w:val="00855CB1"/>
    <w:rsid w:val="008639B0"/>
    <w:rsid w:val="00866959"/>
    <w:rsid w:val="008718B6"/>
    <w:rsid w:val="00872508"/>
    <w:rsid w:val="00873225"/>
    <w:rsid w:val="008779B9"/>
    <w:rsid w:val="00877E0A"/>
    <w:rsid w:val="008871F6"/>
    <w:rsid w:val="008A1F72"/>
    <w:rsid w:val="008B2437"/>
    <w:rsid w:val="008B2D79"/>
    <w:rsid w:val="008B7DA5"/>
    <w:rsid w:val="008E029D"/>
    <w:rsid w:val="008E169D"/>
    <w:rsid w:val="008E69D0"/>
    <w:rsid w:val="00933AE5"/>
    <w:rsid w:val="0093742B"/>
    <w:rsid w:val="0093792E"/>
    <w:rsid w:val="00937E65"/>
    <w:rsid w:val="00943E63"/>
    <w:rsid w:val="00944362"/>
    <w:rsid w:val="009530C1"/>
    <w:rsid w:val="00954220"/>
    <w:rsid w:val="00964FAE"/>
    <w:rsid w:val="00966233"/>
    <w:rsid w:val="00967C49"/>
    <w:rsid w:val="00983B25"/>
    <w:rsid w:val="009843B7"/>
    <w:rsid w:val="0098622D"/>
    <w:rsid w:val="00986FD6"/>
    <w:rsid w:val="00986FDA"/>
    <w:rsid w:val="009A3B70"/>
    <w:rsid w:val="009B6D2A"/>
    <w:rsid w:val="009E6C01"/>
    <w:rsid w:val="009F1BC4"/>
    <w:rsid w:val="009F7081"/>
    <w:rsid w:val="009F7FC5"/>
    <w:rsid w:val="00A0089C"/>
    <w:rsid w:val="00A0680E"/>
    <w:rsid w:val="00A07866"/>
    <w:rsid w:val="00A16197"/>
    <w:rsid w:val="00A21852"/>
    <w:rsid w:val="00A238B5"/>
    <w:rsid w:val="00A275F8"/>
    <w:rsid w:val="00A31E18"/>
    <w:rsid w:val="00A3237D"/>
    <w:rsid w:val="00A40DC1"/>
    <w:rsid w:val="00A415D1"/>
    <w:rsid w:val="00A434D8"/>
    <w:rsid w:val="00A46960"/>
    <w:rsid w:val="00A54A1D"/>
    <w:rsid w:val="00A54D04"/>
    <w:rsid w:val="00A61B64"/>
    <w:rsid w:val="00A666DF"/>
    <w:rsid w:val="00A84B82"/>
    <w:rsid w:val="00A90651"/>
    <w:rsid w:val="00A96430"/>
    <w:rsid w:val="00AA091C"/>
    <w:rsid w:val="00AA37C5"/>
    <w:rsid w:val="00AA5AC2"/>
    <w:rsid w:val="00AA5B8D"/>
    <w:rsid w:val="00AB0095"/>
    <w:rsid w:val="00AC3AC3"/>
    <w:rsid w:val="00AE4051"/>
    <w:rsid w:val="00AF1304"/>
    <w:rsid w:val="00B042CB"/>
    <w:rsid w:val="00B04470"/>
    <w:rsid w:val="00B21A20"/>
    <w:rsid w:val="00B303B0"/>
    <w:rsid w:val="00B31084"/>
    <w:rsid w:val="00B32C14"/>
    <w:rsid w:val="00B36702"/>
    <w:rsid w:val="00B37749"/>
    <w:rsid w:val="00B4098B"/>
    <w:rsid w:val="00B428B9"/>
    <w:rsid w:val="00B55CDF"/>
    <w:rsid w:val="00B60BD3"/>
    <w:rsid w:val="00B61D63"/>
    <w:rsid w:val="00B6274D"/>
    <w:rsid w:val="00B714E3"/>
    <w:rsid w:val="00B729B9"/>
    <w:rsid w:val="00B80540"/>
    <w:rsid w:val="00B80ED6"/>
    <w:rsid w:val="00B81A71"/>
    <w:rsid w:val="00B84D96"/>
    <w:rsid w:val="00B87A71"/>
    <w:rsid w:val="00B969F1"/>
    <w:rsid w:val="00B9745E"/>
    <w:rsid w:val="00BA421F"/>
    <w:rsid w:val="00BB2DD4"/>
    <w:rsid w:val="00BC21E8"/>
    <w:rsid w:val="00BC7F13"/>
    <w:rsid w:val="00BD56BF"/>
    <w:rsid w:val="00BE21DB"/>
    <w:rsid w:val="00BE6385"/>
    <w:rsid w:val="00C00DBF"/>
    <w:rsid w:val="00C03F30"/>
    <w:rsid w:val="00C15D18"/>
    <w:rsid w:val="00C16FFE"/>
    <w:rsid w:val="00C204F8"/>
    <w:rsid w:val="00C312BB"/>
    <w:rsid w:val="00C3435A"/>
    <w:rsid w:val="00C35C6F"/>
    <w:rsid w:val="00C46D57"/>
    <w:rsid w:val="00C517AF"/>
    <w:rsid w:val="00C65022"/>
    <w:rsid w:val="00C72C4F"/>
    <w:rsid w:val="00C73ECE"/>
    <w:rsid w:val="00C93864"/>
    <w:rsid w:val="00C9773E"/>
    <w:rsid w:val="00CB6D09"/>
    <w:rsid w:val="00CC2729"/>
    <w:rsid w:val="00CD0001"/>
    <w:rsid w:val="00CD15A2"/>
    <w:rsid w:val="00CD3A6F"/>
    <w:rsid w:val="00CE043A"/>
    <w:rsid w:val="00CE5514"/>
    <w:rsid w:val="00CF1B2C"/>
    <w:rsid w:val="00D00D82"/>
    <w:rsid w:val="00D1469E"/>
    <w:rsid w:val="00D16EB7"/>
    <w:rsid w:val="00D202F8"/>
    <w:rsid w:val="00D276CD"/>
    <w:rsid w:val="00D31D1A"/>
    <w:rsid w:val="00D36515"/>
    <w:rsid w:val="00D4737C"/>
    <w:rsid w:val="00D47649"/>
    <w:rsid w:val="00D60A41"/>
    <w:rsid w:val="00D67F1C"/>
    <w:rsid w:val="00D70D6A"/>
    <w:rsid w:val="00D74CCD"/>
    <w:rsid w:val="00D76138"/>
    <w:rsid w:val="00D80432"/>
    <w:rsid w:val="00D81FEA"/>
    <w:rsid w:val="00D83321"/>
    <w:rsid w:val="00D9022E"/>
    <w:rsid w:val="00DA5422"/>
    <w:rsid w:val="00DB5B2C"/>
    <w:rsid w:val="00DB5DEB"/>
    <w:rsid w:val="00DC1C03"/>
    <w:rsid w:val="00DC2176"/>
    <w:rsid w:val="00DC28E6"/>
    <w:rsid w:val="00DE00F3"/>
    <w:rsid w:val="00DE18ED"/>
    <w:rsid w:val="00DF1197"/>
    <w:rsid w:val="00DF2F74"/>
    <w:rsid w:val="00DF627D"/>
    <w:rsid w:val="00DF72B6"/>
    <w:rsid w:val="00E11ADE"/>
    <w:rsid w:val="00E15F70"/>
    <w:rsid w:val="00E233EA"/>
    <w:rsid w:val="00E46A9D"/>
    <w:rsid w:val="00E5559A"/>
    <w:rsid w:val="00E663C8"/>
    <w:rsid w:val="00E705F8"/>
    <w:rsid w:val="00E85F9E"/>
    <w:rsid w:val="00EA5990"/>
    <w:rsid w:val="00EB2F3D"/>
    <w:rsid w:val="00EB3987"/>
    <w:rsid w:val="00EB7EC2"/>
    <w:rsid w:val="00EC0F00"/>
    <w:rsid w:val="00EC157C"/>
    <w:rsid w:val="00EC3AEE"/>
    <w:rsid w:val="00EC71D4"/>
    <w:rsid w:val="00ED7375"/>
    <w:rsid w:val="00EE0AFA"/>
    <w:rsid w:val="00EE1FD5"/>
    <w:rsid w:val="00EE2B25"/>
    <w:rsid w:val="00EE37EA"/>
    <w:rsid w:val="00EE4E57"/>
    <w:rsid w:val="00EE6A7A"/>
    <w:rsid w:val="00EF236B"/>
    <w:rsid w:val="00EF293F"/>
    <w:rsid w:val="00F068EA"/>
    <w:rsid w:val="00F069DD"/>
    <w:rsid w:val="00F0709F"/>
    <w:rsid w:val="00F1211E"/>
    <w:rsid w:val="00F21E46"/>
    <w:rsid w:val="00F31FF8"/>
    <w:rsid w:val="00F334F0"/>
    <w:rsid w:val="00F35E9A"/>
    <w:rsid w:val="00F45FDF"/>
    <w:rsid w:val="00F61E92"/>
    <w:rsid w:val="00F65DD3"/>
    <w:rsid w:val="00F70DD3"/>
    <w:rsid w:val="00F763A2"/>
    <w:rsid w:val="00F84AB0"/>
    <w:rsid w:val="00FA4F10"/>
    <w:rsid w:val="00FC1D3F"/>
    <w:rsid w:val="00FC640B"/>
    <w:rsid w:val="00FD5B0E"/>
    <w:rsid w:val="00FE7955"/>
    <w:rsid w:val="00FF07B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8B5C"/>
  <w15:chartTrackingRefBased/>
  <w15:docId w15:val="{16C99301-C55E-40E0-B4B3-49FABB9D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A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A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A37C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A37C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A37C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A37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A37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A37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A37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A37C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A37C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A37C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A37C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A37C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A37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A37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A37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A37C5"/>
    <w:rPr>
      <w:rFonts w:eastAsiaTheme="majorEastAsia" w:cstheme="majorBidi"/>
      <w:color w:val="272727" w:themeColor="text1" w:themeTint="D8"/>
    </w:rPr>
  </w:style>
  <w:style w:type="paragraph" w:styleId="Nzev">
    <w:name w:val="Title"/>
    <w:basedOn w:val="Normln"/>
    <w:next w:val="Normln"/>
    <w:link w:val="NzevChar"/>
    <w:uiPriority w:val="10"/>
    <w:qFormat/>
    <w:rsid w:val="00AA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A37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A37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A37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A37C5"/>
    <w:pPr>
      <w:spacing w:before="160"/>
      <w:jc w:val="center"/>
    </w:pPr>
    <w:rPr>
      <w:i/>
      <w:iCs/>
      <w:color w:val="404040" w:themeColor="text1" w:themeTint="BF"/>
    </w:rPr>
  </w:style>
  <w:style w:type="character" w:customStyle="1" w:styleId="CittChar">
    <w:name w:val="Citát Char"/>
    <w:basedOn w:val="Standardnpsmoodstavce"/>
    <w:link w:val="Citt"/>
    <w:uiPriority w:val="29"/>
    <w:rsid w:val="00AA37C5"/>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AA37C5"/>
    <w:pPr>
      <w:ind w:left="720"/>
      <w:contextualSpacing/>
    </w:pPr>
  </w:style>
  <w:style w:type="character" w:styleId="Zdraznnintenzivn">
    <w:name w:val="Intense Emphasis"/>
    <w:basedOn w:val="Standardnpsmoodstavce"/>
    <w:uiPriority w:val="21"/>
    <w:qFormat/>
    <w:rsid w:val="00AA37C5"/>
    <w:rPr>
      <w:i/>
      <w:iCs/>
      <w:color w:val="0F4761" w:themeColor="accent1" w:themeShade="BF"/>
    </w:rPr>
  </w:style>
  <w:style w:type="paragraph" w:styleId="Vrazncitt">
    <w:name w:val="Intense Quote"/>
    <w:basedOn w:val="Normln"/>
    <w:next w:val="Normln"/>
    <w:link w:val="VrazncittChar"/>
    <w:uiPriority w:val="30"/>
    <w:qFormat/>
    <w:rsid w:val="00AA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A37C5"/>
    <w:rPr>
      <w:i/>
      <w:iCs/>
      <w:color w:val="0F4761" w:themeColor="accent1" w:themeShade="BF"/>
    </w:rPr>
  </w:style>
  <w:style w:type="character" w:styleId="Odkazintenzivn">
    <w:name w:val="Intense Reference"/>
    <w:basedOn w:val="Standardnpsmoodstavce"/>
    <w:uiPriority w:val="32"/>
    <w:qFormat/>
    <w:rsid w:val="00AA37C5"/>
    <w:rPr>
      <w:b/>
      <w:bCs/>
      <w:smallCaps/>
      <w:color w:val="0F4761" w:themeColor="accent1" w:themeShade="BF"/>
      <w:spacing w:val="5"/>
    </w:rPr>
  </w:style>
  <w:style w:type="character" w:styleId="Hypertextovodkaz">
    <w:name w:val="Hyperlink"/>
    <w:basedOn w:val="Standardnpsmoodstavce"/>
    <w:uiPriority w:val="99"/>
    <w:unhideWhenUsed/>
    <w:rsid w:val="003B5FA2"/>
    <w:rPr>
      <w:color w:val="467886" w:themeColor="hyperlink"/>
      <w:u w:val="single"/>
    </w:rPr>
  </w:style>
  <w:style w:type="character" w:styleId="Nevyeenzmnka">
    <w:name w:val="Unresolved Mention"/>
    <w:basedOn w:val="Standardnpsmoodstavce"/>
    <w:uiPriority w:val="99"/>
    <w:semiHidden/>
    <w:unhideWhenUsed/>
    <w:rsid w:val="003B5FA2"/>
    <w:rPr>
      <w:color w:val="605E5C"/>
      <w:shd w:val="clear" w:color="auto" w:fill="E1DFDD"/>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unhideWhenUsed/>
    <w:qFormat/>
    <w:rsid w:val="00030434"/>
    <w:pPr>
      <w:spacing w:after="0" w:line="240" w:lineRule="auto"/>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030434"/>
    <w:rPr>
      <w:sz w:val="20"/>
      <w:szCs w:val="20"/>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unhideWhenUsed/>
    <w:rsid w:val="00030434"/>
    <w:rPr>
      <w:vertAlign w:val="superscript"/>
    </w:rPr>
  </w:style>
  <w:style w:type="character" w:styleId="Sledovanodkaz">
    <w:name w:val="FollowedHyperlink"/>
    <w:basedOn w:val="Standardnpsmoodstavce"/>
    <w:uiPriority w:val="99"/>
    <w:semiHidden/>
    <w:unhideWhenUsed/>
    <w:rsid w:val="00877E0A"/>
    <w:rPr>
      <w:color w:val="96607D" w:themeColor="followedHyperlink"/>
      <w:u w:val="single"/>
    </w:rPr>
  </w:style>
  <w:style w:type="character" w:styleId="Odkaznakoment">
    <w:name w:val="annotation reference"/>
    <w:basedOn w:val="Standardnpsmoodstavce"/>
    <w:uiPriority w:val="99"/>
    <w:semiHidden/>
    <w:unhideWhenUsed/>
    <w:rsid w:val="006F6EDB"/>
    <w:rPr>
      <w:sz w:val="16"/>
      <w:szCs w:val="16"/>
    </w:rPr>
  </w:style>
  <w:style w:type="paragraph" w:styleId="Textkomente">
    <w:name w:val="annotation text"/>
    <w:basedOn w:val="Normln"/>
    <w:link w:val="TextkomenteChar"/>
    <w:uiPriority w:val="99"/>
    <w:unhideWhenUsed/>
    <w:rsid w:val="006F6EDB"/>
    <w:pPr>
      <w:spacing w:line="240" w:lineRule="auto"/>
    </w:pPr>
    <w:rPr>
      <w:sz w:val="20"/>
      <w:szCs w:val="20"/>
    </w:rPr>
  </w:style>
  <w:style w:type="character" w:customStyle="1" w:styleId="TextkomenteChar">
    <w:name w:val="Text komentáře Char"/>
    <w:basedOn w:val="Standardnpsmoodstavce"/>
    <w:link w:val="Textkomente"/>
    <w:uiPriority w:val="99"/>
    <w:rsid w:val="006F6EDB"/>
    <w:rPr>
      <w:sz w:val="20"/>
      <w:szCs w:val="20"/>
    </w:rPr>
  </w:style>
  <w:style w:type="paragraph" w:styleId="Pedmtkomente">
    <w:name w:val="annotation subject"/>
    <w:basedOn w:val="Textkomente"/>
    <w:next w:val="Textkomente"/>
    <w:link w:val="PedmtkomenteChar"/>
    <w:uiPriority w:val="99"/>
    <w:semiHidden/>
    <w:unhideWhenUsed/>
    <w:rsid w:val="006F6EDB"/>
    <w:rPr>
      <w:b/>
      <w:bCs/>
    </w:rPr>
  </w:style>
  <w:style w:type="character" w:customStyle="1" w:styleId="PedmtkomenteChar">
    <w:name w:val="Předmět komentáře Char"/>
    <w:basedOn w:val="TextkomenteChar"/>
    <w:link w:val="Pedmtkomente"/>
    <w:uiPriority w:val="99"/>
    <w:semiHidden/>
    <w:rsid w:val="006F6EDB"/>
    <w:rPr>
      <w:b/>
      <w:bCs/>
      <w:sz w:val="20"/>
      <w:szCs w:val="20"/>
    </w:rPr>
  </w:style>
  <w:style w:type="paragraph" w:styleId="Revize">
    <w:name w:val="Revision"/>
    <w:hidden/>
    <w:uiPriority w:val="99"/>
    <w:semiHidden/>
    <w:rsid w:val="00414BB5"/>
    <w:pPr>
      <w:spacing w:after="0" w:line="240" w:lineRule="auto"/>
    </w:p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576AB7"/>
  </w:style>
  <w:style w:type="paragraph" w:styleId="Bezmezer">
    <w:name w:val="No Spacing"/>
    <w:qFormat/>
    <w:rsid w:val="00DB5DEB"/>
    <w:pPr>
      <w:suppressAutoHyphens/>
      <w:spacing w:after="0" w:line="240" w:lineRule="auto"/>
    </w:pPr>
    <w:rPr>
      <w:rFonts w:ascii="Calibri" w:eastAsia="Calibri" w:hAnsi="Calibri" w:cs="Times New Roman"/>
      <w:kern w:val="0"/>
      <w:sz w:val="22"/>
      <w:szCs w:val="22"/>
      <w:lang w:eastAsia="zh-CN"/>
      <w14:ligatures w14:val="none"/>
    </w:rPr>
  </w:style>
  <w:style w:type="character" w:customStyle="1" w:styleId="CommentReference1">
    <w:name w:val="Comment Reference1"/>
    <w:basedOn w:val="Standardnpsmoodstavce"/>
    <w:uiPriority w:val="99"/>
    <w:semiHidden/>
    <w:unhideWhenUsed/>
    <w:rsid w:val="00DB5DEB"/>
    <w:rPr>
      <w:sz w:val="16"/>
      <w:szCs w:val="16"/>
    </w:rPr>
  </w:style>
  <w:style w:type="paragraph" w:customStyle="1" w:styleId="CommentText1">
    <w:name w:val="Comment Text1"/>
    <w:basedOn w:val="Normln"/>
    <w:link w:val="CommentTextChar"/>
    <w:uiPriority w:val="99"/>
    <w:unhideWhenUsed/>
    <w:rsid w:val="00DB5DEB"/>
    <w:pPr>
      <w:spacing w:line="240" w:lineRule="auto"/>
    </w:pPr>
    <w:rPr>
      <w:kern w:val="0"/>
      <w:sz w:val="20"/>
      <w:szCs w:val="20"/>
      <w14:ligatures w14:val="none"/>
    </w:rPr>
  </w:style>
  <w:style w:type="character" w:customStyle="1" w:styleId="CommentTextChar">
    <w:name w:val="Comment Text Char"/>
    <w:basedOn w:val="Standardnpsmoodstavce"/>
    <w:link w:val="CommentText1"/>
    <w:uiPriority w:val="99"/>
    <w:rsid w:val="00DB5DEB"/>
    <w:rPr>
      <w:kern w:val="0"/>
      <w:sz w:val="20"/>
      <w:szCs w:val="20"/>
      <w14:ligatures w14:val="none"/>
    </w:rPr>
  </w:style>
  <w:style w:type="paragraph" w:customStyle="1" w:styleId="CommentSubject1">
    <w:name w:val="Comment Subject1"/>
    <w:basedOn w:val="CommentText1"/>
    <w:next w:val="CommentText1"/>
    <w:link w:val="CommentSubjectChar"/>
    <w:uiPriority w:val="99"/>
    <w:semiHidden/>
    <w:unhideWhenUsed/>
    <w:rsid w:val="00DB5DEB"/>
    <w:rPr>
      <w:b/>
      <w:bCs/>
    </w:rPr>
  </w:style>
  <w:style w:type="character" w:customStyle="1" w:styleId="CommentSubjectChar">
    <w:name w:val="Comment Subject Char"/>
    <w:basedOn w:val="CommentTextChar"/>
    <w:link w:val="CommentSubject1"/>
    <w:uiPriority w:val="99"/>
    <w:semiHidden/>
    <w:rsid w:val="00DB5DEB"/>
    <w:rPr>
      <w:b/>
      <w:bCs/>
      <w:kern w:val="0"/>
      <w:sz w:val="20"/>
      <w:szCs w:val="20"/>
      <w14:ligatures w14:val="none"/>
    </w:rPr>
  </w:style>
  <w:style w:type="paragraph" w:styleId="Textbubliny">
    <w:name w:val="Balloon Text"/>
    <w:basedOn w:val="Normln"/>
    <w:link w:val="TextbublinyChar"/>
    <w:uiPriority w:val="99"/>
    <w:semiHidden/>
    <w:unhideWhenUsed/>
    <w:rsid w:val="00DB5DEB"/>
    <w:pPr>
      <w:spacing w:after="0" w:line="240" w:lineRule="auto"/>
    </w:pPr>
    <w:rPr>
      <w:rFonts w:ascii="Segoe UI" w:hAnsi="Segoe UI" w:cs="Segoe UI"/>
      <w:kern w:val="0"/>
      <w:sz w:val="18"/>
      <w:szCs w:val="18"/>
      <w14:ligatures w14:val="none"/>
    </w:rPr>
  </w:style>
  <w:style w:type="character" w:customStyle="1" w:styleId="TextbublinyChar">
    <w:name w:val="Text bubliny Char"/>
    <w:basedOn w:val="Standardnpsmoodstavce"/>
    <w:link w:val="Textbubliny"/>
    <w:uiPriority w:val="99"/>
    <w:semiHidden/>
    <w:rsid w:val="00DB5DEB"/>
    <w:rPr>
      <w:rFonts w:ascii="Segoe UI" w:hAnsi="Segoe UI" w:cs="Segoe UI"/>
      <w:kern w:val="0"/>
      <w:sz w:val="18"/>
      <w:szCs w:val="18"/>
      <w14:ligatures w14:val="none"/>
    </w:rPr>
  </w:style>
  <w:style w:type="paragraph" w:styleId="Zhlav">
    <w:name w:val="header"/>
    <w:basedOn w:val="Normln"/>
    <w:link w:val="ZhlavChar"/>
    <w:uiPriority w:val="99"/>
    <w:unhideWhenUsed/>
    <w:rsid w:val="00DB5DEB"/>
    <w:pPr>
      <w:tabs>
        <w:tab w:val="center" w:pos="4536"/>
        <w:tab w:val="right" w:pos="9072"/>
      </w:tabs>
      <w:spacing w:after="0" w:line="240" w:lineRule="auto"/>
    </w:pPr>
    <w:rPr>
      <w:kern w:val="0"/>
      <w:sz w:val="22"/>
      <w:szCs w:val="22"/>
      <w14:ligatures w14:val="none"/>
    </w:rPr>
  </w:style>
  <w:style w:type="character" w:customStyle="1" w:styleId="ZhlavChar">
    <w:name w:val="Záhlaví Char"/>
    <w:basedOn w:val="Standardnpsmoodstavce"/>
    <w:link w:val="Zhlav"/>
    <w:uiPriority w:val="99"/>
    <w:rsid w:val="00DB5DEB"/>
    <w:rPr>
      <w:kern w:val="0"/>
      <w:sz w:val="22"/>
      <w:szCs w:val="22"/>
      <w14:ligatures w14:val="none"/>
    </w:rPr>
  </w:style>
  <w:style w:type="paragraph" w:styleId="Zpat">
    <w:name w:val="footer"/>
    <w:basedOn w:val="Normln"/>
    <w:link w:val="ZpatChar"/>
    <w:uiPriority w:val="99"/>
    <w:unhideWhenUsed/>
    <w:rsid w:val="00DB5DEB"/>
    <w:pPr>
      <w:tabs>
        <w:tab w:val="center" w:pos="4536"/>
        <w:tab w:val="right" w:pos="9072"/>
      </w:tabs>
      <w:spacing w:after="0" w:line="240" w:lineRule="auto"/>
    </w:pPr>
    <w:rPr>
      <w:kern w:val="0"/>
      <w:sz w:val="22"/>
      <w:szCs w:val="22"/>
      <w14:ligatures w14:val="none"/>
    </w:rPr>
  </w:style>
  <w:style w:type="character" w:customStyle="1" w:styleId="ZpatChar">
    <w:name w:val="Zápatí Char"/>
    <w:basedOn w:val="Standardnpsmoodstavce"/>
    <w:link w:val="Zpat"/>
    <w:uiPriority w:val="99"/>
    <w:rsid w:val="00DB5DEB"/>
    <w:rPr>
      <w:kern w:val="0"/>
      <w:sz w:val="22"/>
      <w:szCs w:val="22"/>
      <w14:ligatures w14:val="none"/>
    </w:rPr>
  </w:style>
  <w:style w:type="character" w:customStyle="1" w:styleId="czechvoc-odkaz-text">
    <w:name w:val="czechvoc-odkaz-text"/>
    <w:basedOn w:val="Standardnpsmoodstavce"/>
    <w:rsid w:val="00DB5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8D5E8-3015-4BD7-9C7D-B18FA6AA1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4461</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MZe CR</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Binhacková Alena</dc:creator>
  <cp:lastModifiedBy>David Pražák</cp:lastModifiedBy>
  <cp:revision>2</cp:revision>
  <cp:lastPrinted>2026-04-22T07:15:00Z</cp:lastPrinted>
  <dcterms:created xsi:type="dcterms:W3CDTF">2026-05-27T08:28:00Z</dcterms:created>
  <dcterms:modified xsi:type="dcterms:W3CDTF">2026-05-27T08:28:00Z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01bb0b-c2f5-4fc4-bac5-774fe7d62679_Enabled">
    <vt:lpwstr>true</vt:lpwstr>
  </property>
  <property fmtid="{D5CDD505-2E9C-101B-9397-08002B2CF9AE}" pid="3" name="MSIP_Label_8d01bb0b-c2f5-4fc4-bac5-774fe7d62679_SetDate">
    <vt:lpwstr>2026-04-21T14:01:50Z</vt:lpwstr>
  </property>
  <property fmtid="{D5CDD505-2E9C-101B-9397-08002B2CF9AE}" pid="4" name="MSIP_Label_8d01bb0b-c2f5-4fc4-bac5-774fe7d62679_Method">
    <vt:lpwstr>Privileged</vt:lpwstr>
  </property>
  <property fmtid="{D5CDD505-2E9C-101B-9397-08002B2CF9AE}" pid="5" name="MSIP_Label_8d01bb0b-c2f5-4fc4-bac5-774fe7d62679_Name">
    <vt:lpwstr>Veřejné</vt:lpwstr>
  </property>
  <property fmtid="{D5CDD505-2E9C-101B-9397-08002B2CF9AE}" pid="6" name="MSIP_Label_8d01bb0b-c2f5-4fc4-bac5-774fe7d62679_SiteId">
    <vt:lpwstr>e84ea0de-38e7-4864-b153-a909a7746ff0</vt:lpwstr>
  </property>
  <property fmtid="{D5CDD505-2E9C-101B-9397-08002B2CF9AE}" pid="7" name="MSIP_Label_8d01bb0b-c2f5-4fc4-bac5-774fe7d62679_ActionId">
    <vt:lpwstr>a2a8828e-18d8-4906-a912-ad9cf67ea845</vt:lpwstr>
  </property>
  <property fmtid="{D5CDD505-2E9C-101B-9397-08002B2CF9AE}" pid="8" name="MSIP_Label_8d01bb0b-c2f5-4fc4-bac5-774fe7d62679_ContentBits">
    <vt:lpwstr>0</vt:lpwstr>
  </property>
  <property fmtid="{D5CDD505-2E9C-101B-9397-08002B2CF9AE}" pid="9" name="MSIP_Label_8d01bb0b-c2f5-4fc4-bac5-774fe7d62679_Tag">
    <vt:lpwstr>10, 0, 1, 1</vt:lpwstr>
  </property>
</Properties>
</file>