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0" distT="0" distL="0" distR="0">
            <wp:extent cx="2080260" cy="1082040"/>
            <wp:effectExtent b="0" l="0" r="0" t="0"/>
            <wp:docPr descr="Obsah obrázku Písmo, skica, klipart, Perokresba&#10;&#10;Obsah generovaný pomocí AI může být nesprávný." id="1" name="image1.jpg"/>
            <a:graphic>
              <a:graphicData uri="http://schemas.openxmlformats.org/drawingml/2006/picture">
                <pic:pic>
                  <pic:nvPicPr>
                    <pic:cNvPr descr="Obsah obrázku Písmo, skica, klipart, Perokresba&#10;&#10;Obsah generovaný pomocí AI může být nesprávný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PARLAMENT ČESKÉ REPUBLIKY</w:t>
      </w:r>
    </w:p>
    <w:p w:rsidR="00000000" w:rsidDel="00000000" w:rsidP="00000000" w:rsidRDefault="00000000" w:rsidRPr="00000000" w14:paraId="00000004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Poslanecká sněmovna</w:t>
      </w:r>
    </w:p>
    <w:p w:rsidR="00000000" w:rsidDel="00000000" w:rsidP="00000000" w:rsidRDefault="00000000" w:rsidRPr="00000000" w14:paraId="00000005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06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X. volební období</w:t>
      </w:r>
    </w:p>
    <w:p w:rsidR="00000000" w:rsidDel="00000000" w:rsidP="00000000" w:rsidRDefault="00000000" w:rsidRPr="00000000" w14:paraId="00000007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Pozměňovací návrh poslance Lukáše Vlčka</w:t>
      </w:r>
    </w:p>
    <w:p w:rsidR="00000000" w:rsidDel="00000000" w:rsidP="00000000" w:rsidRDefault="00000000" w:rsidRPr="00000000" w14:paraId="0000000A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zákony, ve znění komplexního pozměňovacího návrhu a dalších schválených pozměňovacích návrhů, schválených na 8. schůzi Hospodářského výboru dne 30. dubna 2026,</w:t>
      </w:r>
    </w:p>
    <w:p w:rsidR="00000000" w:rsidDel="00000000" w:rsidP="00000000" w:rsidRDefault="00000000" w:rsidRPr="00000000" w14:paraId="0000000C">
      <w:pPr>
        <w:spacing w:after="120" w:before="120" w:line="276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/sněmovní tisk 67/11/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76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Oprávnění ke zpracování projektové dokumentace jednoduchých staveb, včetně staveb pro bydlení a rodinnou rekreaci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 bodě 317, v navrhovaném znění ustanovení § 156 odst. 2, se slova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„jednoduchých staveb pro bydlení a rodinnou rekreaci“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nevypouštějí.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Délka praxe v ustanovení § 156 odst. 2 se nemění ze 3 let na 5 let.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Odůvodnění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Změna navrhovaná v § 156 rozšiřuje možnost zpracování projektové dokumentace osobami bez autorizace podle zákona č. 360/1992 Sb., o výkonu povolání autorizovaných architektů a o výkonu povolání autorizovaných inženýrů a techniků činných ve výstavbě, i na jednoduché stavby pro bydlení a rodinnou rekreaci.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Dosavadní koncepce stavebního zákona přitom vychází z předpokladu, že projektová dokumentace staveb určených k bydlení má být zpracována autorizovanou osobou, která nese odbornou odpovědnost za bezpečnost, funkčnost a kvalitu navrženého řešení. Jednoduché stavby pro bydlení představují v praxi především rodinné domy, tedy typ staveb, který se v území realizuje ve značném množství a který má významný dopad jak na bezpečnost staveb, tak na podobu sídel a charakter zastavěného území.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Navrhovaná úprava by v praxi znamenala, že projektovou dokumentaci rodinných domů by mohl zpracovávat kdokoli bez odborné autorizace a bez dohledu profesních komor. To povede ke snížení odborné úrovně projektové dokumentace, a tím i k ohrožení bezpečnosti staveb a kvality vystavěného prostředí. Současně oslabuje systém profesní odpovědnosti, který je založen na autorizaci osob vykonávajících vybrané činnosti ve výstavbě a na dohledu profesních komor nad výkonem těchto povolání.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Pozměňovací návrh proto zachovává dosavadní koncepci právní úpravy a ponechává v zákoně omezení, podle něhož se možnost zpracování projektové dokumentace osobami bez autorizace nevztahuje na jednoduché stavby pro bydlení a rodinnou rekreaci.</w:t>
      </w:r>
    </w:p>
    <w:p w:rsidR="00000000" w:rsidDel="00000000" w:rsidP="00000000" w:rsidRDefault="00000000" w:rsidRPr="00000000" w14:paraId="00000019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V souladu s § 12 odst. 5 zákona č. 168/2025 Sb., o regulaci lobbování, obsahuje odůvodnění tohoto pozměňovacího návrhu informaci podle § 20 odst. 1 písm. j) zákona č. 222/2016 Sb., o Sbírce zákonů a mezinárodních smluv, tj. identifikaci lobbisty, který při přípravě, projednávání nebo schvalování návrhu právního předpisu lobboval. Lobbistou ve smyslu výše uvedeného zákona byla Česká komora architektů, samosprávná stavovská organizace, IČO: 45769371, se sídlem Josefská 34/6, Malá Strana, 11800 Praha 1, evidenční číslo RL1113447490.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1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PLATNÉ ZNĚNÍ DOTČENÝCH USTANOVENÍ ZÁKON Č. 283/2021 SB., STAVEBNÍ ZÁKON, VE ZNĚNÍ POZDĚJŠÍCH PŘEDPISŮ, S VYZNAČENÍM NAVRHOVANÝCH ZMĚN</w:t>
      </w:r>
    </w:p>
    <w:bookmarkStart w:colFirst="0" w:colLast="0" w:name="bookmark=id.uvjmr8d4ua2g" w:id="0"/>
    <w:bookmarkEnd w:id="0"/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156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Projektová činnost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Dokumentaci jednoduchých staveb,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výjimkou jednoduchých staveb pro bydlení a rodinnou rekreaci nebo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vodních děl, a dokumentaci stávajícího stavu stavby (dále jen „pasport stavby“) může zpracovat též osoba, která má vysokoškolské vzdělání stavebního nebo architektonického směru anebo střední vzdělání stavebního směru s maturitní zkouškou a alespoň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roky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praxe v projektování staveb.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  <w:jc w:val="left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jc w:val="left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left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40" w:lineRule="auto"/>
      <w:jc w:val="left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T+gm94jVIS27eZiTbKJQ/wLWA==">CgMxLjAyD2lkLnV2am1yOGQ0dWEyZzgAciExVDhLcmE0SXNYenU0VUxCNFRLa2RTUmNaSzlzTWtuU0I=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