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p>
    <w:p w14:paraId="24835F31" w14:textId="77777777" w:rsidR="002F3503" w:rsidRDefault="002F3503" w:rsidP="005051CD">
      <w:pPr>
        <w:widowControl w:val="0"/>
        <w:spacing w:before="80" w:after="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5051CD">
      <w:pPr>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5051CD">
      <w:pPr>
        <w:pStyle w:val="Podnadpis"/>
        <w:pBdr>
          <w:bottom w:val="nil"/>
        </w:pBdr>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9738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9738CA">
      <w:pPr>
        <w:jc w:val="both"/>
        <w:rPr>
          <w:rFonts w:ascii="Times New Roman" w:eastAsia="Times New Roman" w:hAnsi="Times New Roman" w:cs="Times New Roman"/>
          <w:sz w:val="28"/>
          <w:szCs w:val="28"/>
        </w:rPr>
      </w:pPr>
    </w:p>
    <w:p w14:paraId="1638ED63" w14:textId="77777777" w:rsidR="002F3503" w:rsidRDefault="002F3503" w:rsidP="009738CA">
      <w:pPr>
        <w:keepNext/>
        <w:keepLines/>
        <w:spacing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3CAF6138" w:rsidR="002F3503" w:rsidRDefault="00A25687" w:rsidP="009738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 xml:space="preserve">Karla Haase, </w:t>
      </w:r>
      <w:r w:rsidR="00865D0A">
        <w:rPr>
          <w:rFonts w:ascii="Times New Roman" w:eastAsia="Times New Roman" w:hAnsi="Times New Roman" w:cs="Times New Roman"/>
          <w:b/>
          <w:sz w:val="28"/>
          <w:szCs w:val="28"/>
        </w:rPr>
        <w:t>Martina Kupky</w:t>
      </w:r>
      <w:r w:rsidR="00951DE1">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Jiřího Havránka</w:t>
      </w:r>
      <w:bookmarkEnd w:id="0"/>
      <w:r w:rsidR="00951DE1">
        <w:rPr>
          <w:rFonts w:ascii="Times New Roman" w:eastAsia="Times New Roman" w:hAnsi="Times New Roman" w:cs="Times New Roman"/>
          <w:b/>
          <w:sz w:val="28"/>
          <w:szCs w:val="28"/>
        </w:rPr>
        <w:t xml:space="preserve"> a Ivana Adamce</w:t>
      </w:r>
    </w:p>
    <w:p w14:paraId="55CC69FB"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E0AB580"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BE1B7E2"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3D581E69"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78937CA8"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4D22230E"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2A184533" w14:textId="34D3844B" w:rsidR="00865D0A" w:rsidRPr="00865D0A" w:rsidRDefault="006C690D" w:rsidP="00865D0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5D0A">
      <w:pPr>
        <w:spacing w:after="0" w:line="240"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2F0CE7A5"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1D1F77AA" w14:textId="6AFBD2FF" w:rsidR="002F3503" w:rsidRDefault="002F3503" w:rsidP="009738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073F744C" w14:textId="77777777" w:rsidR="002F3503" w:rsidRDefault="002F3503" w:rsidP="009738CA">
      <w:pPr>
        <w:spacing w:after="0" w:line="240" w:lineRule="auto"/>
        <w:jc w:val="both"/>
        <w:rPr>
          <w:rFonts w:ascii="Times New Roman" w:eastAsia="Times New Roman" w:hAnsi="Times New Roman" w:cs="Times New Roman"/>
          <w:sz w:val="28"/>
          <w:szCs w:val="28"/>
        </w:rPr>
      </w:pPr>
    </w:p>
    <w:p w14:paraId="285D323F" w14:textId="77777777" w:rsidR="002F3503" w:rsidRDefault="002F3503" w:rsidP="009738CA">
      <w:pPr>
        <w:spacing w:after="0" w:line="240" w:lineRule="auto"/>
        <w:jc w:val="both"/>
        <w:rPr>
          <w:rFonts w:ascii="Times New Roman" w:eastAsia="Times New Roman" w:hAnsi="Times New Roman" w:cs="Times New Roman"/>
          <w:sz w:val="24"/>
          <w:szCs w:val="24"/>
        </w:rPr>
      </w:pPr>
    </w:p>
    <w:p w14:paraId="1A5D5BED" w14:textId="77777777" w:rsidR="002F3503" w:rsidRDefault="002F3503" w:rsidP="009738CA">
      <w:pPr>
        <w:spacing w:after="0" w:line="240" w:lineRule="auto"/>
        <w:jc w:val="both"/>
        <w:rPr>
          <w:rFonts w:ascii="Times New Roman" w:eastAsia="Times New Roman" w:hAnsi="Times New Roman" w:cs="Times New Roman"/>
          <w:sz w:val="24"/>
          <w:szCs w:val="24"/>
        </w:rPr>
      </w:pPr>
    </w:p>
    <w:p w14:paraId="0A9C600D"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2C1D9B1B"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12E0F96A" w14:textId="4EC1DE5B" w:rsidR="002F3503" w:rsidRDefault="002F3503" w:rsidP="00865D0A">
      <w:pPr>
        <w:spacing w:after="0" w:line="240" w:lineRule="auto"/>
        <w:jc w:val="both"/>
        <w:rPr>
          <w:rFonts w:ascii="Times New Roman" w:eastAsia="Times New Roman" w:hAnsi="Times New Roman" w:cs="Times New Roman"/>
          <w:b/>
          <w:sz w:val="24"/>
          <w:szCs w:val="24"/>
        </w:rPr>
      </w:pPr>
      <w:r>
        <w:br w:type="page"/>
      </w:r>
      <w:bookmarkStart w:id="2" w:name="_heading=h.gjdgxs"/>
      <w:bookmarkEnd w:id="2"/>
      <w:r w:rsidRPr="009738CA">
        <w:rPr>
          <w:rFonts w:ascii="Times New Roman" w:eastAsia="Times New Roman" w:hAnsi="Times New Roman" w:cs="Times New Roman"/>
          <w:b/>
          <w:sz w:val="24"/>
          <w:szCs w:val="24"/>
        </w:rPr>
        <w:lastRenderedPageBreak/>
        <w:t>Pozměňovací návrh posla</w:t>
      </w:r>
      <w:r w:rsidR="00A25687" w:rsidRPr="009738CA">
        <w:rPr>
          <w:rFonts w:ascii="Times New Roman" w:eastAsia="Times New Roman" w:hAnsi="Times New Roman" w:cs="Times New Roman"/>
          <w:b/>
          <w:sz w:val="24"/>
          <w:szCs w:val="24"/>
        </w:rPr>
        <w:t xml:space="preserve">nců </w:t>
      </w:r>
      <w:r w:rsidR="00865D0A" w:rsidRPr="00865D0A">
        <w:rPr>
          <w:rFonts w:ascii="Times New Roman" w:eastAsia="Times New Roman" w:hAnsi="Times New Roman" w:cs="Times New Roman"/>
          <w:b/>
          <w:sz w:val="24"/>
          <w:szCs w:val="24"/>
        </w:rPr>
        <w:t>Karla Haase, Martina Kupky</w:t>
      </w:r>
      <w:r w:rsidR="007F61BE">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Jiřího Havránka</w:t>
      </w:r>
      <w:r w:rsidR="007F61BE">
        <w:rPr>
          <w:rFonts w:ascii="Times New Roman" w:eastAsia="Times New Roman" w:hAnsi="Times New Roman" w:cs="Times New Roman"/>
          <w:b/>
          <w:sz w:val="24"/>
          <w:szCs w:val="24"/>
        </w:rPr>
        <w:t xml:space="preserve"> a Ivana Adamce</w:t>
      </w:r>
      <w:r w:rsidRPr="009738CA">
        <w:rPr>
          <w:rFonts w:ascii="Times New Roman" w:eastAsia="Times New Roman" w:hAnsi="Times New Roman" w:cs="Times New Roman"/>
          <w:b/>
          <w:sz w:val="24"/>
          <w:szCs w:val="24"/>
        </w:rPr>
        <w:t xml:space="preserve"> k návrhu </w:t>
      </w:r>
      <w:r w:rsidR="00865D0A" w:rsidRPr="00865D0A">
        <w:rPr>
          <w:rFonts w:ascii="Times New Roman" w:eastAsia="Times New Roman" w:hAnsi="Times New Roman" w:cs="Times New Roman"/>
          <w:b/>
          <w:sz w:val="24"/>
          <w:szCs w:val="24"/>
        </w:rPr>
        <w:t>poslanců Andreje Babiše, Karla Havlíčka, Tomia Okamury, Petra</w:t>
      </w:r>
      <w:r w:rsidR="00865D0A">
        <w:rPr>
          <w:rFonts w:ascii="Times New Roman" w:eastAsia="Times New Roman" w:hAnsi="Times New Roman" w:cs="Times New Roman"/>
          <w:b/>
          <w:sz w:val="24"/>
          <w:szCs w:val="24"/>
        </w:rPr>
        <w:t xml:space="preserve"> </w:t>
      </w:r>
      <w:proofErr w:type="spellStart"/>
      <w:r w:rsidR="00865D0A" w:rsidRPr="00865D0A">
        <w:rPr>
          <w:rFonts w:ascii="Times New Roman" w:eastAsia="Times New Roman" w:hAnsi="Times New Roman" w:cs="Times New Roman"/>
          <w:b/>
          <w:sz w:val="24"/>
          <w:szCs w:val="24"/>
        </w:rPr>
        <w:t>Macinky</w:t>
      </w:r>
      <w:proofErr w:type="spellEnd"/>
      <w:r w:rsidR="00865D0A" w:rsidRPr="00865D0A">
        <w:rPr>
          <w:rFonts w:ascii="Times New Roman" w:eastAsia="Times New Roman" w:hAnsi="Times New Roman" w:cs="Times New Roman"/>
          <w:b/>
          <w:sz w:val="24"/>
          <w:szCs w:val="24"/>
        </w:rPr>
        <w:t>, Aleny Schillerové, Zuzany Schwarz Bařtipánové, Radima Fialy,</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Borise Šťastného, Vojtěcha </w:t>
      </w:r>
      <w:proofErr w:type="spellStart"/>
      <w:r w:rsidR="00865D0A" w:rsidRPr="00865D0A">
        <w:rPr>
          <w:rFonts w:ascii="Times New Roman" w:eastAsia="Times New Roman" w:hAnsi="Times New Roman" w:cs="Times New Roman"/>
          <w:b/>
          <w:sz w:val="24"/>
          <w:szCs w:val="24"/>
        </w:rPr>
        <w:t>Krňanského</w:t>
      </w:r>
      <w:proofErr w:type="spellEnd"/>
      <w:r w:rsidR="00865D0A" w:rsidRPr="00865D0A">
        <w:rPr>
          <w:rFonts w:ascii="Times New Roman" w:eastAsia="Times New Roman" w:hAnsi="Times New Roman" w:cs="Times New Roman"/>
          <w:b/>
          <w:sz w:val="24"/>
          <w:szCs w:val="24"/>
        </w:rPr>
        <w:t xml:space="preserve"> a Marie </w:t>
      </w:r>
      <w:proofErr w:type="spellStart"/>
      <w:r w:rsidR="00865D0A" w:rsidRPr="00865D0A">
        <w:rPr>
          <w:rFonts w:ascii="Times New Roman" w:eastAsia="Times New Roman" w:hAnsi="Times New Roman" w:cs="Times New Roman"/>
          <w:b/>
          <w:sz w:val="24"/>
          <w:szCs w:val="24"/>
        </w:rPr>
        <w:t>Pošarové</w:t>
      </w:r>
      <w:proofErr w:type="spellEnd"/>
      <w:r w:rsidR="00865D0A" w:rsidRPr="00865D0A">
        <w:rPr>
          <w:rFonts w:ascii="Times New Roman" w:eastAsia="Times New Roman" w:hAnsi="Times New Roman" w:cs="Times New Roman"/>
          <w:b/>
          <w:sz w:val="24"/>
          <w:szCs w:val="24"/>
        </w:rPr>
        <w:t xml:space="preserve"> na vydání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zákona, kterým se mění zákon č. 283/2021 Sb., stavební zákon, ve znění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pozdějších předpisů, a některé další související zákony, </w:t>
      </w:r>
      <w:r w:rsidR="00865D0A" w:rsidRPr="00865D0A">
        <w:rPr>
          <w:rFonts w:ascii="Times New Roman" w:eastAsia="Times New Roman" w:hAnsi="Times New Roman" w:cs="Times New Roman"/>
          <w:b/>
          <w:sz w:val="24"/>
          <w:szCs w:val="24"/>
          <w:u w:val="single"/>
        </w:rPr>
        <w:t>ve znění komplexního pozměňovacího návrhu</w:t>
      </w:r>
      <w:r w:rsidRPr="009738CA">
        <w:rPr>
          <w:rFonts w:ascii="Times New Roman" w:eastAsia="Times New Roman" w:hAnsi="Times New Roman" w:cs="Times New Roman"/>
          <w:b/>
          <w:sz w:val="24"/>
          <w:szCs w:val="24"/>
        </w:rPr>
        <w:t xml:space="preserve"> (Sněmovní tisk č. </w:t>
      </w:r>
      <w:r w:rsidR="00865D0A">
        <w:rPr>
          <w:rFonts w:ascii="Times New Roman" w:eastAsia="Times New Roman" w:hAnsi="Times New Roman" w:cs="Times New Roman"/>
          <w:b/>
          <w:sz w:val="24"/>
          <w:szCs w:val="24"/>
        </w:rPr>
        <w:t>67</w:t>
      </w:r>
      <w:r w:rsidRPr="009738CA">
        <w:rPr>
          <w:rFonts w:ascii="Times New Roman" w:eastAsia="Times New Roman" w:hAnsi="Times New Roman" w:cs="Times New Roman"/>
          <w:b/>
          <w:sz w:val="24"/>
          <w:szCs w:val="24"/>
        </w:rPr>
        <w:t>)</w:t>
      </w:r>
      <w:r w:rsidR="009738CA">
        <w:rPr>
          <w:rFonts w:ascii="Times New Roman" w:eastAsia="Times New Roman" w:hAnsi="Times New Roman" w:cs="Times New Roman"/>
          <w:b/>
          <w:sz w:val="24"/>
          <w:szCs w:val="24"/>
        </w:rPr>
        <w:t>:</w:t>
      </w:r>
    </w:p>
    <w:p w14:paraId="6C1DC9C8" w14:textId="77777777" w:rsidR="009738CA" w:rsidRDefault="009738CA" w:rsidP="0060156B">
      <w:pPr>
        <w:spacing w:after="0" w:line="264" w:lineRule="auto"/>
        <w:jc w:val="both"/>
        <w:rPr>
          <w:rFonts w:ascii="Times New Roman" w:hAnsi="Times New Roman"/>
        </w:rPr>
      </w:pPr>
    </w:p>
    <w:p w14:paraId="448F1E01" w14:textId="79E06887" w:rsidR="00951DE1" w:rsidRPr="00951DE1" w:rsidRDefault="00951DE1" w:rsidP="00951DE1">
      <w:pPr>
        <w:numPr>
          <w:ilvl w:val="0"/>
          <w:numId w:val="7"/>
        </w:numPr>
        <w:suppressAutoHyphens w:val="0"/>
        <w:spacing w:after="0" w:line="264" w:lineRule="auto"/>
        <w:contextualSpacing/>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 xml:space="preserve">V části </w:t>
      </w:r>
      <w:r w:rsidR="00294611">
        <w:rPr>
          <w:rFonts w:ascii="Times New Roman" w:eastAsia="Arial Unicode MS" w:hAnsi="Times New Roman" w:cs="Times New Roman"/>
          <w:sz w:val="24"/>
          <w:szCs w:val="24"/>
          <w:lang w:eastAsia="en-US" w:bidi="ar-SA"/>
        </w:rPr>
        <w:t>čtyřicáté první</w:t>
      </w:r>
      <w:r w:rsidRPr="00951DE1">
        <w:rPr>
          <w:rFonts w:ascii="Times New Roman" w:eastAsia="Arial Unicode MS" w:hAnsi="Times New Roman" w:cs="Times New Roman"/>
          <w:sz w:val="24"/>
          <w:szCs w:val="24"/>
          <w:lang w:eastAsia="en-US" w:bidi="ar-SA"/>
        </w:rPr>
        <w:t xml:space="preserve">, článku </w:t>
      </w:r>
      <w:r w:rsidR="00294611">
        <w:rPr>
          <w:rFonts w:ascii="Times New Roman" w:eastAsia="Arial Unicode MS" w:hAnsi="Times New Roman" w:cs="Times New Roman"/>
          <w:sz w:val="24"/>
          <w:szCs w:val="24"/>
          <w:lang w:eastAsia="en-US" w:bidi="ar-SA"/>
        </w:rPr>
        <w:t>LI</w:t>
      </w:r>
      <w:r w:rsidRPr="00951DE1">
        <w:rPr>
          <w:rFonts w:ascii="Times New Roman" w:eastAsia="Arial Unicode MS" w:hAnsi="Times New Roman" w:cs="Times New Roman"/>
          <w:sz w:val="24"/>
          <w:szCs w:val="24"/>
          <w:lang w:eastAsia="en-US" w:bidi="ar-SA"/>
        </w:rPr>
        <w:t xml:space="preserve">X, </w:t>
      </w:r>
      <w:r w:rsidR="00294611">
        <w:rPr>
          <w:rFonts w:ascii="Times New Roman" w:eastAsia="Arial Unicode MS" w:hAnsi="Times New Roman" w:cs="Times New Roman"/>
          <w:sz w:val="24"/>
          <w:szCs w:val="24"/>
          <w:lang w:eastAsia="en-US" w:bidi="ar-SA"/>
        </w:rPr>
        <w:t xml:space="preserve">novelizačním bodu 22., v odstavci 4 se věta druhá zrušuje a odstavec 4 </w:t>
      </w:r>
      <w:r w:rsidRPr="00951DE1">
        <w:rPr>
          <w:rFonts w:ascii="Times New Roman" w:eastAsia="Arial Unicode MS" w:hAnsi="Times New Roman" w:cs="Times New Roman"/>
          <w:sz w:val="24"/>
          <w:szCs w:val="24"/>
          <w:lang w:eastAsia="en-US" w:bidi="ar-SA"/>
        </w:rPr>
        <w:t>zní:</w:t>
      </w:r>
    </w:p>
    <w:p w14:paraId="417ED498" w14:textId="77777777" w:rsidR="00951DE1" w:rsidRPr="00951DE1" w:rsidRDefault="00951DE1" w:rsidP="00951DE1">
      <w:pPr>
        <w:suppressAutoHyphens w:val="0"/>
        <w:spacing w:after="0" w:line="264" w:lineRule="auto"/>
        <w:jc w:val="both"/>
        <w:rPr>
          <w:rFonts w:ascii="Times New Roman" w:eastAsia="Arial Unicode MS" w:hAnsi="Times New Roman" w:cs="Times New Roman"/>
          <w:sz w:val="24"/>
          <w:szCs w:val="24"/>
          <w:lang w:eastAsia="en-US" w:bidi="ar-SA"/>
        </w:rPr>
      </w:pPr>
    </w:p>
    <w:p w14:paraId="674EBAF7" w14:textId="6F94EF78" w:rsidR="00951DE1" w:rsidRPr="00951DE1" w:rsidRDefault="00951DE1" w:rsidP="00951DE1">
      <w:pPr>
        <w:suppressAutoHyphens w:val="0"/>
        <w:spacing w:after="0" w:line="264" w:lineRule="auto"/>
        <w:ind w:firstLine="708"/>
        <w:jc w:val="both"/>
        <w:rPr>
          <w:rFonts w:ascii="Times New Roman" w:eastAsia="Arial Unicode MS" w:hAnsi="Times New Roman" w:cs="Times New Roman"/>
          <w:sz w:val="24"/>
          <w:szCs w:val="24"/>
          <w:lang w:eastAsia="en-US" w:bidi="ar-SA"/>
        </w:rPr>
      </w:pPr>
      <w:bookmarkStart w:id="3" w:name="_Hlk183162708"/>
      <w:r w:rsidRPr="00951DE1">
        <w:rPr>
          <w:rFonts w:ascii="Times New Roman" w:eastAsia="Arial Unicode MS" w:hAnsi="Times New Roman" w:cs="Times New Roman"/>
          <w:sz w:val="24"/>
          <w:szCs w:val="24"/>
          <w:lang w:eastAsia="en-US" w:bidi="ar-SA"/>
        </w:rPr>
        <w:t>„(4) Strategickou investiční stavbu lze v územně plánovací dokumentaci vymezit jako veřejně prospěšnou stavbu podle stavebního zákona.“.</w:t>
      </w:r>
    </w:p>
    <w:bookmarkEnd w:id="3"/>
    <w:p w14:paraId="068CD1D9" w14:textId="77777777" w:rsid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394329ED"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277FC8EB" w14:textId="59548B97" w:rsidR="00951DE1" w:rsidRDefault="00951DE1" w:rsidP="00951DE1">
      <w:pPr>
        <w:widowControl w:val="0"/>
        <w:suppressAutoHyphens w:val="0"/>
        <w:autoSpaceDE w:val="0"/>
        <w:autoSpaceDN w:val="0"/>
        <w:adjustRightInd w:val="0"/>
        <w:spacing w:after="0" w:line="264" w:lineRule="auto"/>
        <w:jc w:val="center"/>
        <w:rPr>
          <w:rFonts w:ascii="Times New Roman" w:eastAsia="Arial Unicode MS" w:hAnsi="Times New Roman" w:cs="Times New Roman"/>
          <w:b/>
          <w:bCs/>
          <w:sz w:val="24"/>
          <w:szCs w:val="24"/>
          <w:lang w:eastAsia="en-US" w:bidi="ar-SA"/>
        </w:rPr>
      </w:pPr>
      <w:r w:rsidRPr="00951DE1">
        <w:rPr>
          <w:rFonts w:ascii="Times New Roman" w:eastAsia="Arial Unicode MS" w:hAnsi="Times New Roman" w:cs="Times New Roman"/>
          <w:b/>
          <w:bCs/>
          <w:sz w:val="24"/>
          <w:szCs w:val="24"/>
          <w:lang w:eastAsia="en-US" w:bidi="ar-SA"/>
        </w:rPr>
        <w:t>Odůvodnění</w:t>
      </w:r>
      <w:r>
        <w:rPr>
          <w:rFonts w:ascii="Times New Roman" w:eastAsia="Arial Unicode MS" w:hAnsi="Times New Roman" w:cs="Times New Roman"/>
          <w:b/>
          <w:bCs/>
          <w:sz w:val="24"/>
          <w:szCs w:val="24"/>
          <w:lang w:eastAsia="en-US" w:bidi="ar-SA"/>
        </w:rPr>
        <w:t xml:space="preserve"> pozměňovacího návrhu</w:t>
      </w:r>
    </w:p>
    <w:p w14:paraId="0096B747"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b/>
          <w:bCs/>
          <w:sz w:val="24"/>
          <w:szCs w:val="24"/>
          <w:lang w:eastAsia="en-US" w:bidi="ar-SA"/>
        </w:rPr>
      </w:pPr>
    </w:p>
    <w:p w14:paraId="6C4BAEF1"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Cílem pozměňovacího návrhu je legislativní upřesnění pojmu „strategické investiční stavby“, zavedeného novelou zákona č. 465/2023 Sb., kterým se změnil zákon č. 416/2009 Sb., o urychlení výstavby dopravní, vodní a energetické infrastruktury a infrastruktury elektronických komunikací, a to v návaznosti na jeho zásadní význam pro výrobu a průmysl s vysokou přidanou hodnotou, včetně zakotvení možnosti vyvlastnění příslušných práv za účelem výstavby strategické investiční stavby.</w:t>
      </w:r>
    </w:p>
    <w:p w14:paraId="2E835002"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Definice pojmu „strategická investiční stavba“ je vymezena v § 1 odst. 13 zákona č. 416/2009 Sb., o urychlení výstavby strategicky významné infrastruktury, ve znění pozdějších předpisů (dále jen „zákon 416/2009 Sb.“). V příloze č. 3 tohoto zákona jsou následně uvedeny strategické podnikatelské parky, jejichž účelem je dostát požadavkům na hospodářský rozvoj České republiky a na jejichž území může dojít k umístnění strategicky investiční stavby.</w:t>
      </w:r>
    </w:p>
    <w:p w14:paraId="7EA12B53" w14:textId="1FBCC006"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 xml:space="preserve">Strategické investiční stavby se považují za tzv. vyhrazené stavby dle zákona č. 283/2021 Sb., stavební zákon, ve znění pozdějších předpisů (dále jen „stavební zákon“). Řadí se tak do typu staveb, u nichž lze předpokládat veřejný zájem na jejich realizaci, jako např. dálnice, železnice, letiště nebo jaderné elektrárny. Stavební zákon dále umožňuje určité stavby vymezit ve smyslu ustanovení § 11 jako „veřejně prospěšné“. Veřejně prospěšné stavby mají úzký vztah k možnému vyvlastnění, neboť toto označení je jedním z předpokladů, na </w:t>
      </w:r>
      <w:proofErr w:type="gramStart"/>
      <w:r w:rsidRPr="00951DE1">
        <w:rPr>
          <w:rFonts w:ascii="Times New Roman" w:eastAsia="Arial Unicode MS" w:hAnsi="Times New Roman" w:cs="Times New Roman"/>
          <w:sz w:val="24"/>
          <w:szCs w:val="24"/>
          <w:lang w:eastAsia="en-US" w:bidi="ar-SA"/>
        </w:rPr>
        <w:t>základě</w:t>
      </w:r>
      <w:proofErr w:type="gramEnd"/>
      <w:r w:rsidRPr="00951DE1">
        <w:rPr>
          <w:rFonts w:ascii="Times New Roman" w:eastAsia="Arial Unicode MS" w:hAnsi="Times New Roman" w:cs="Times New Roman"/>
          <w:sz w:val="24"/>
          <w:szCs w:val="24"/>
          <w:lang w:eastAsia="en-US" w:bidi="ar-SA"/>
        </w:rPr>
        <w:t xml:space="preserve"> kterých lze práva k pozemkům (či stavbám) omezit nebo odejmout. Tento pozměňovací návrh tedy nezakládá nový expropriační (vyvlastňovací) titul, nýbrž se jím stanovuje provázanost s dosavadními ustanoveními zákon 416/2009 Sb. a stavebního zákona, na </w:t>
      </w:r>
      <w:proofErr w:type="gramStart"/>
      <w:r w:rsidRPr="00951DE1">
        <w:rPr>
          <w:rFonts w:ascii="Times New Roman" w:eastAsia="Arial Unicode MS" w:hAnsi="Times New Roman" w:cs="Times New Roman"/>
          <w:sz w:val="24"/>
          <w:szCs w:val="24"/>
          <w:lang w:eastAsia="en-US" w:bidi="ar-SA"/>
        </w:rPr>
        <w:t>základě</w:t>
      </w:r>
      <w:proofErr w:type="gramEnd"/>
      <w:r w:rsidRPr="00951DE1">
        <w:rPr>
          <w:rFonts w:ascii="Times New Roman" w:eastAsia="Arial Unicode MS" w:hAnsi="Times New Roman" w:cs="Times New Roman"/>
          <w:sz w:val="24"/>
          <w:szCs w:val="24"/>
          <w:lang w:eastAsia="en-US" w:bidi="ar-SA"/>
        </w:rPr>
        <w:t xml:space="preserve"> nichž se pro případy vyvlastnění práv k pozemkům nebo stavbám pro potřeby realizace strategických investičních staveb bude postupovat. </w:t>
      </w:r>
      <w:r w:rsidR="00D7353B">
        <w:rPr>
          <w:rFonts w:ascii="Times New Roman" w:eastAsia="Arial Unicode MS" w:hAnsi="Times New Roman" w:cs="Times New Roman"/>
          <w:sz w:val="24"/>
          <w:szCs w:val="24"/>
          <w:lang w:eastAsia="en-US" w:bidi="ar-SA"/>
        </w:rPr>
        <w:t xml:space="preserve">Na rozdíl od komplexního pozměňovacího návrhu se tímto pozměňovacím návrhem z důvodu rovného a férového přístupu nerozlišuje, zda investorem strategické investiční stavby je stát nebo jím vlastněná právnická osoba nebo soukromý investor. </w:t>
      </w:r>
    </w:p>
    <w:p w14:paraId="0807FDC0"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 xml:space="preserve">Vzhledem k výše uvedenému je proto na místě doplnit ustanovení § 2n zákona 416/2009 Sb. o odstavec, kterým jasně vymezí možnost označit strategicky investiční stavbu jako veřejně prospěšnou ve smyslu stavebního zákona. Je tak činěno v souladu se zásadou </w:t>
      </w:r>
      <w:proofErr w:type="spellStart"/>
      <w:r w:rsidRPr="00951DE1">
        <w:rPr>
          <w:rFonts w:ascii="Times New Roman" w:eastAsia="Arial Unicode MS" w:hAnsi="Times New Roman" w:cs="Times New Roman"/>
          <w:sz w:val="24"/>
          <w:szCs w:val="24"/>
          <w:lang w:eastAsia="en-US" w:bidi="ar-SA"/>
        </w:rPr>
        <w:t>enumerativnosti</w:t>
      </w:r>
      <w:proofErr w:type="spellEnd"/>
      <w:r w:rsidRPr="00951DE1">
        <w:rPr>
          <w:rFonts w:ascii="Times New Roman" w:eastAsia="Arial Unicode MS" w:hAnsi="Times New Roman" w:cs="Times New Roman"/>
          <w:sz w:val="24"/>
          <w:szCs w:val="24"/>
          <w:lang w:eastAsia="en-US" w:bidi="ar-SA"/>
        </w:rPr>
        <w:t xml:space="preserve"> veřejnoprávních pretenzí, tedy postupu správních orgánů, který je limitován a stanoven zákonem. Přijetím tohoto pozměňovacího návrhu tedy dojde ke svěření pravomoci, získat daná </w:t>
      </w:r>
      <w:r w:rsidRPr="00951DE1">
        <w:rPr>
          <w:rFonts w:ascii="Times New Roman" w:eastAsia="Arial Unicode MS" w:hAnsi="Times New Roman" w:cs="Times New Roman"/>
          <w:sz w:val="24"/>
          <w:szCs w:val="24"/>
          <w:lang w:eastAsia="en-US" w:bidi="ar-SA"/>
        </w:rPr>
        <w:lastRenderedPageBreak/>
        <w:t>oprávnění pro potřeby realizaci strategických investičních staveb, a to při zachování zákonnosti postupu správních orgánů.</w:t>
      </w:r>
    </w:p>
    <w:p w14:paraId="359E661F" w14:textId="2C122814" w:rsid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23E4C9A4"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p>
    <w:p w14:paraId="18C09605" w14:textId="1B186A67" w:rsidR="00951DE1" w:rsidRDefault="00951DE1" w:rsidP="00951DE1">
      <w:pPr>
        <w:widowControl w:val="0"/>
        <w:suppressAutoHyphens w:val="0"/>
        <w:autoSpaceDE w:val="0"/>
        <w:autoSpaceDN w:val="0"/>
        <w:adjustRightInd w:val="0"/>
        <w:spacing w:after="0" w:line="264" w:lineRule="auto"/>
        <w:jc w:val="center"/>
        <w:rPr>
          <w:rFonts w:ascii="Times New Roman" w:eastAsia="Arial Unicode MS" w:hAnsi="Times New Roman" w:cs="Times New Roman"/>
          <w:b/>
          <w:bCs/>
          <w:sz w:val="24"/>
          <w:szCs w:val="24"/>
          <w:lang w:eastAsia="en-US" w:bidi="ar-SA"/>
        </w:rPr>
      </w:pPr>
      <w:r w:rsidRPr="00951DE1">
        <w:rPr>
          <w:rFonts w:ascii="Times New Roman" w:eastAsia="Arial Unicode MS" w:hAnsi="Times New Roman" w:cs="Times New Roman"/>
          <w:b/>
          <w:bCs/>
          <w:sz w:val="24"/>
          <w:szCs w:val="24"/>
          <w:lang w:eastAsia="en-US" w:bidi="ar-SA"/>
        </w:rPr>
        <w:t>Vyznačení změn zákona č. 416/2009 Sb., o urychlení výstavby strategicky významné infrastruktury, ve znění pozdějších předpisů</w:t>
      </w:r>
    </w:p>
    <w:p w14:paraId="05E61F97"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b/>
          <w:bCs/>
          <w:sz w:val="24"/>
          <w:szCs w:val="24"/>
          <w:lang w:eastAsia="en-US" w:bidi="ar-SA"/>
        </w:rPr>
      </w:pPr>
    </w:p>
    <w:p w14:paraId="2F4800BB" w14:textId="77777777" w:rsidR="00951DE1" w:rsidRPr="00951DE1" w:rsidRDefault="00951DE1" w:rsidP="00951DE1">
      <w:pPr>
        <w:widowControl w:val="0"/>
        <w:suppressAutoHyphens w:val="0"/>
        <w:autoSpaceDE w:val="0"/>
        <w:autoSpaceDN w:val="0"/>
        <w:adjustRightInd w:val="0"/>
        <w:spacing w:after="0" w:line="264" w:lineRule="auto"/>
        <w:jc w:val="center"/>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 2n</w:t>
      </w:r>
    </w:p>
    <w:p w14:paraId="7850C146"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(1) Posuzování vlivů záměru strategické investiční stavby, terénní úpravy s ní související nebo s ní souvisejícího odstranění stavby na životní prostředí podle zákona o posuzování vlivů na životní prostředí zajišťuje Ministerstvo životního prostředí.</w:t>
      </w:r>
    </w:p>
    <w:p w14:paraId="4D13953D"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(2) Stavební úřad není oprávněn prodloužit lhůtu pro rozhodnutí o žádosti o povolení záměru strategické investiční stavby, žádosti o povolení terénní úpravy s ní související nebo žádosti o povolení s ní souvisejícího odstranění stavby.</w:t>
      </w:r>
    </w:p>
    <w:p w14:paraId="035113EA"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sz w:val="24"/>
          <w:szCs w:val="24"/>
          <w:lang w:eastAsia="en-US" w:bidi="ar-SA"/>
        </w:rPr>
      </w:pPr>
      <w:r w:rsidRPr="00951DE1">
        <w:rPr>
          <w:rFonts w:ascii="Times New Roman" w:eastAsia="Arial Unicode MS" w:hAnsi="Times New Roman" w:cs="Times New Roman"/>
          <w:sz w:val="24"/>
          <w:szCs w:val="24"/>
          <w:lang w:eastAsia="en-US" w:bidi="ar-SA"/>
        </w:rPr>
        <w:t>(3) Odvolání proti rozhodnutí stavebního úřadu o povolení záměru strategické investiční stavby, povolení terénní úpravy s ní související nebo povolení s ní souvisejícího odstranění stavby není přípustné.</w:t>
      </w:r>
    </w:p>
    <w:p w14:paraId="5875A7D0" w14:textId="77777777" w:rsidR="00951DE1" w:rsidRPr="00951DE1" w:rsidRDefault="00951DE1" w:rsidP="00951DE1">
      <w:pPr>
        <w:widowControl w:val="0"/>
        <w:suppressAutoHyphens w:val="0"/>
        <w:autoSpaceDE w:val="0"/>
        <w:autoSpaceDN w:val="0"/>
        <w:adjustRightInd w:val="0"/>
        <w:spacing w:after="0" w:line="264" w:lineRule="auto"/>
        <w:jc w:val="both"/>
        <w:rPr>
          <w:rFonts w:ascii="Times New Roman" w:eastAsia="Arial Unicode MS" w:hAnsi="Times New Roman" w:cs="Times New Roman"/>
          <w:b/>
          <w:bCs/>
          <w:sz w:val="24"/>
          <w:szCs w:val="24"/>
          <w:lang w:eastAsia="en-US" w:bidi="ar-SA"/>
        </w:rPr>
      </w:pPr>
      <w:r w:rsidRPr="00951DE1">
        <w:rPr>
          <w:rFonts w:ascii="Times New Roman" w:eastAsia="Arial Unicode MS" w:hAnsi="Times New Roman" w:cs="Times New Roman"/>
          <w:b/>
          <w:bCs/>
          <w:sz w:val="24"/>
          <w:szCs w:val="24"/>
          <w:lang w:eastAsia="en-US" w:bidi="ar-SA"/>
        </w:rPr>
        <w:t xml:space="preserve">(4) Strategickou investiční stavbu lze v územně plánovací dokumentaci vymezit jako veřejně prospěšnou stavbu podle stavebního zákona. </w:t>
      </w:r>
      <w:r w:rsidRPr="00D7353B">
        <w:rPr>
          <w:rFonts w:ascii="Times New Roman" w:eastAsia="Arial Unicode MS" w:hAnsi="Times New Roman" w:cs="Times New Roman"/>
          <w:b/>
          <w:bCs/>
          <w:strike/>
          <w:color w:val="0070C0"/>
          <w:sz w:val="24"/>
          <w:szCs w:val="24"/>
          <w:lang w:eastAsia="en-US" w:bidi="ar-SA"/>
        </w:rPr>
        <w:t>Jde-li o strategickou investiční stavbu, práva k pozemkům a stavbám lze odejmout nebo omezit pouze ve prospěch státu nebo právnické osoby ve výlučném vlastnictví státu.</w:t>
      </w:r>
    </w:p>
    <w:p w14:paraId="69DA58A2"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 </w:t>
      </w:r>
    </w:p>
    <w:p w14:paraId="78873DB4"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a) odstraňování dřevin a jiné vegetace, </w:t>
      </w:r>
    </w:p>
    <w:p w14:paraId="77571015"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b) terénní úpravy, </w:t>
      </w:r>
    </w:p>
    <w:p w14:paraId="6210F2D5"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c) opatření nezbytná k ochraně půdy a k zajištění podmínek pro obnovu vegetačního krytu, </w:t>
      </w:r>
    </w:p>
    <w:p w14:paraId="3F40C34D"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d) přípravné práce nezbytné k ověření geologických a hydrologických podmínek. </w:t>
      </w:r>
    </w:p>
    <w:p w14:paraId="3291265B"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(6) Oprávnění podle odstavce 4 vzniká oprávněnému investorovi na základě rozhodnutí vydaného Ministerstvem životního prostředí. Ministerstvo životního prostředí rozhodnutí vydá, jestliže </w:t>
      </w:r>
    </w:p>
    <w:p w14:paraId="0579528B"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 </w:t>
      </w:r>
    </w:p>
    <w:p w14:paraId="1A605E0A"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b) příprava území zjevně závažně neohrozí veřejný zájem na ochraně životního prostředí a veřejného zdraví. </w:t>
      </w:r>
    </w:p>
    <w:p w14:paraId="7E045A4E"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 </w:t>
      </w:r>
    </w:p>
    <w:p w14:paraId="080956C7" w14:textId="77777777" w:rsidR="00D7353B" w:rsidRPr="00D7353B"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(7) Odvolání proti rozhodnutí podle odstavce 5 není přípustné. </w:t>
      </w:r>
    </w:p>
    <w:p w14:paraId="2E07AEE6" w14:textId="04803E01" w:rsidR="0060156B" w:rsidRPr="00951DE1" w:rsidRDefault="00D7353B" w:rsidP="00D7353B">
      <w:pPr>
        <w:spacing w:after="0" w:line="264" w:lineRule="auto"/>
        <w:jc w:val="both"/>
        <w:rPr>
          <w:rFonts w:ascii="Times New Roman" w:hAnsi="Times New Roman" w:cs="Times New Roman"/>
          <w:sz w:val="24"/>
          <w:szCs w:val="24"/>
        </w:rPr>
      </w:pPr>
      <w:r w:rsidRPr="00D7353B">
        <w:rPr>
          <w:rFonts w:ascii="Times New Roman" w:hAnsi="Times New Roman" w:cs="Times New Roman"/>
          <w:b/>
          <w:bCs/>
          <w:sz w:val="24"/>
          <w:szCs w:val="24"/>
        </w:rPr>
        <w:t xml:space="preserve">(8) Nebude-li oprávněnému investorovi vydáno souhlasné závazné stanovisko k posouzení vlivů provedení záměru na životní prostředí do 5 let ode dne doručení oznámení záměru </w:t>
      </w:r>
      <w:r w:rsidRPr="00D7353B">
        <w:rPr>
          <w:rFonts w:ascii="Times New Roman" w:hAnsi="Times New Roman" w:cs="Times New Roman"/>
          <w:b/>
          <w:bCs/>
          <w:sz w:val="24"/>
          <w:szCs w:val="24"/>
        </w:rPr>
        <w:lastRenderedPageBreak/>
        <w:t>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w:t>
      </w:r>
      <w:r>
        <w:rPr>
          <w:rFonts w:ascii="Times New Roman" w:hAnsi="Times New Roman" w:cs="Times New Roman"/>
          <w:b/>
          <w:bCs/>
          <w:sz w:val="24"/>
          <w:szCs w:val="24"/>
        </w:rPr>
        <w:t xml:space="preserve"> </w:t>
      </w:r>
      <w:r w:rsidRPr="00D7353B">
        <w:rPr>
          <w:rFonts w:ascii="Times New Roman" w:hAnsi="Times New Roman" w:cs="Times New Roman"/>
          <w:b/>
          <w:bCs/>
          <w:sz w:val="24"/>
          <w:szCs w:val="24"/>
        </w:rPr>
        <w:t>věty první musí být splněna nejpozději do jednoho roku ode dne uplynutí lhůty stanovené ve větě první.</w:t>
      </w:r>
    </w:p>
    <w:p w14:paraId="64375330" w14:textId="77777777" w:rsidR="00383F41" w:rsidRDefault="00383F41" w:rsidP="00951DE1">
      <w:pPr>
        <w:spacing w:after="0" w:line="264" w:lineRule="auto"/>
        <w:jc w:val="both"/>
        <w:rPr>
          <w:rFonts w:ascii="Times New Roman" w:hAnsi="Times New Roman" w:cs="Times New Roman"/>
          <w:sz w:val="24"/>
          <w:szCs w:val="24"/>
        </w:rPr>
      </w:pPr>
    </w:p>
    <w:p w14:paraId="4E457B22" w14:textId="77777777" w:rsidR="00D7353B" w:rsidRPr="00951DE1" w:rsidRDefault="00D7353B" w:rsidP="00951DE1">
      <w:pPr>
        <w:spacing w:after="0" w:line="264" w:lineRule="auto"/>
        <w:jc w:val="both"/>
        <w:rPr>
          <w:rFonts w:ascii="Times New Roman" w:hAnsi="Times New Roman" w:cs="Times New Roman"/>
          <w:sz w:val="24"/>
          <w:szCs w:val="24"/>
        </w:rPr>
      </w:pPr>
    </w:p>
    <w:p w14:paraId="63F95528" w14:textId="3EE3DD33" w:rsidR="00E62695" w:rsidRPr="00951DE1" w:rsidRDefault="00F96AA2" w:rsidP="00951DE1">
      <w:pPr>
        <w:spacing w:after="0" w:line="264" w:lineRule="auto"/>
        <w:jc w:val="both"/>
        <w:rPr>
          <w:rFonts w:ascii="Times New Roman" w:hAnsi="Times New Roman" w:cs="Times New Roman"/>
          <w:sz w:val="24"/>
          <w:szCs w:val="24"/>
        </w:rPr>
      </w:pPr>
      <w:r w:rsidRPr="00951DE1">
        <w:rPr>
          <w:rFonts w:ascii="Times New Roman" w:hAnsi="Times New Roman" w:cs="Times New Roman"/>
          <w:sz w:val="24"/>
          <w:szCs w:val="24"/>
        </w:rPr>
        <w:t xml:space="preserve">V Praze dne </w:t>
      </w:r>
      <w:r w:rsidR="00A40957" w:rsidRPr="00951DE1">
        <w:rPr>
          <w:rFonts w:ascii="Times New Roman" w:hAnsi="Times New Roman" w:cs="Times New Roman"/>
          <w:sz w:val="24"/>
          <w:szCs w:val="24"/>
        </w:rPr>
        <w:t>26</w:t>
      </w:r>
      <w:r w:rsidRPr="00951DE1">
        <w:rPr>
          <w:rFonts w:ascii="Times New Roman" w:hAnsi="Times New Roman" w:cs="Times New Roman"/>
          <w:sz w:val="24"/>
          <w:szCs w:val="24"/>
        </w:rPr>
        <w:t xml:space="preserve">. </w:t>
      </w:r>
      <w:r w:rsidR="00A40957" w:rsidRPr="00951DE1">
        <w:rPr>
          <w:rFonts w:ascii="Times New Roman" w:hAnsi="Times New Roman" w:cs="Times New Roman"/>
          <w:sz w:val="24"/>
          <w:szCs w:val="24"/>
        </w:rPr>
        <w:t>května</w:t>
      </w:r>
      <w:r w:rsidRPr="00951DE1">
        <w:rPr>
          <w:rFonts w:ascii="Times New Roman" w:hAnsi="Times New Roman" w:cs="Times New Roman"/>
          <w:sz w:val="24"/>
          <w:szCs w:val="24"/>
        </w:rPr>
        <w:t xml:space="preserve"> 2026</w:t>
      </w:r>
    </w:p>
    <w:p w14:paraId="3BC754D4" w14:textId="77777777" w:rsidR="00E62695" w:rsidRPr="00951DE1" w:rsidRDefault="00E62695" w:rsidP="00951DE1">
      <w:pPr>
        <w:spacing w:after="0" w:line="264" w:lineRule="auto"/>
        <w:jc w:val="both"/>
        <w:rPr>
          <w:rFonts w:ascii="Times New Roman" w:hAnsi="Times New Roman" w:cs="Times New Roman"/>
          <w:sz w:val="24"/>
          <w:szCs w:val="24"/>
        </w:rPr>
      </w:pPr>
    </w:p>
    <w:p w14:paraId="2CA1BACB" w14:textId="77777777" w:rsidR="00E62695" w:rsidRPr="00951DE1" w:rsidRDefault="00E62695" w:rsidP="00951DE1">
      <w:pPr>
        <w:spacing w:after="0" w:line="264" w:lineRule="auto"/>
        <w:jc w:val="both"/>
        <w:rPr>
          <w:rFonts w:ascii="Times New Roman" w:hAnsi="Times New Roman" w:cs="Times New Roman"/>
          <w:sz w:val="24"/>
          <w:szCs w:val="24"/>
        </w:rPr>
      </w:pPr>
      <w:r w:rsidRPr="00951DE1">
        <w:rPr>
          <w:rFonts w:ascii="Times New Roman" w:hAnsi="Times New Roman" w:cs="Times New Roman"/>
          <w:sz w:val="24"/>
          <w:szCs w:val="24"/>
        </w:rPr>
        <w:t>Karel Haas</w:t>
      </w:r>
    </w:p>
    <w:p w14:paraId="5E9A4A80" w14:textId="77777777" w:rsidR="00865D0A" w:rsidRPr="00951DE1" w:rsidRDefault="00865D0A" w:rsidP="00951DE1">
      <w:pPr>
        <w:spacing w:after="0" w:line="264" w:lineRule="auto"/>
        <w:jc w:val="both"/>
        <w:rPr>
          <w:rFonts w:ascii="Times New Roman" w:eastAsia="Times New Roman" w:hAnsi="Times New Roman" w:cs="Times New Roman"/>
          <w:sz w:val="24"/>
          <w:szCs w:val="24"/>
          <w:u w:val="single"/>
        </w:rPr>
      </w:pPr>
      <w:r w:rsidRPr="00951DE1">
        <w:rPr>
          <w:rFonts w:ascii="Times New Roman" w:hAnsi="Times New Roman" w:cs="Times New Roman"/>
          <w:sz w:val="24"/>
          <w:szCs w:val="24"/>
        </w:rPr>
        <w:t xml:space="preserve">Martin Kupka </w:t>
      </w:r>
    </w:p>
    <w:p w14:paraId="0C8049D1" w14:textId="77777777" w:rsidR="00E62695" w:rsidRDefault="00E62695" w:rsidP="00951DE1">
      <w:pPr>
        <w:spacing w:after="0" w:line="264" w:lineRule="auto"/>
        <w:jc w:val="both"/>
        <w:rPr>
          <w:rFonts w:ascii="Times New Roman" w:hAnsi="Times New Roman" w:cs="Times New Roman"/>
          <w:sz w:val="24"/>
          <w:szCs w:val="24"/>
        </w:rPr>
      </w:pPr>
      <w:r w:rsidRPr="00951DE1">
        <w:rPr>
          <w:rFonts w:ascii="Times New Roman" w:hAnsi="Times New Roman" w:cs="Times New Roman"/>
          <w:sz w:val="24"/>
          <w:szCs w:val="24"/>
        </w:rPr>
        <w:t>Jiří Havránek</w:t>
      </w:r>
    </w:p>
    <w:p w14:paraId="5947070C" w14:textId="6F5C09F3" w:rsidR="008C324E" w:rsidRPr="00951DE1" w:rsidRDefault="008C324E" w:rsidP="00951DE1">
      <w:pPr>
        <w:spacing w:after="0" w:line="264" w:lineRule="auto"/>
        <w:jc w:val="both"/>
        <w:rPr>
          <w:rFonts w:ascii="Times New Roman" w:hAnsi="Times New Roman" w:cs="Times New Roman"/>
          <w:sz w:val="24"/>
          <w:szCs w:val="24"/>
        </w:rPr>
      </w:pPr>
      <w:r>
        <w:rPr>
          <w:rFonts w:ascii="Times New Roman" w:hAnsi="Times New Roman" w:cs="Times New Roman"/>
          <w:sz w:val="24"/>
          <w:szCs w:val="24"/>
        </w:rPr>
        <w:t>Ivan Adamec</w:t>
      </w:r>
    </w:p>
    <w:sectPr w:rsidR="008C324E" w:rsidRPr="00951DE1"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3ADD7494"/>
    <w:multiLevelType w:val="hybridMultilevel"/>
    <w:tmpl w:val="47447218"/>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6"/>
  </w:num>
  <w:num w:numId="3" w16cid:durableId="926159642">
    <w:abstractNumId w:val="5"/>
  </w:num>
  <w:num w:numId="4" w16cid:durableId="1013724023">
    <w:abstractNumId w:val="4"/>
  </w:num>
  <w:num w:numId="5" w16cid:durableId="762189207">
    <w:abstractNumId w:val="2"/>
  </w:num>
  <w:num w:numId="6" w16cid:durableId="2094205377">
    <w:abstractNumId w:val="1"/>
  </w:num>
  <w:num w:numId="7" w16cid:durableId="875389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51397"/>
    <w:rsid w:val="000601B2"/>
    <w:rsid w:val="000834F2"/>
    <w:rsid w:val="000945AE"/>
    <w:rsid w:val="000A6FD2"/>
    <w:rsid w:val="000D2CA0"/>
    <w:rsid w:val="000D5878"/>
    <w:rsid w:val="000F1980"/>
    <w:rsid w:val="00136653"/>
    <w:rsid w:val="00160A62"/>
    <w:rsid w:val="00185506"/>
    <w:rsid w:val="001A5E97"/>
    <w:rsid w:val="001F3FC3"/>
    <w:rsid w:val="00207E8E"/>
    <w:rsid w:val="002274C3"/>
    <w:rsid w:val="00246CDA"/>
    <w:rsid w:val="00294611"/>
    <w:rsid w:val="00294651"/>
    <w:rsid w:val="002A236B"/>
    <w:rsid w:val="002F3503"/>
    <w:rsid w:val="003313A6"/>
    <w:rsid w:val="00383F41"/>
    <w:rsid w:val="003867EB"/>
    <w:rsid w:val="00390E77"/>
    <w:rsid w:val="003F17FE"/>
    <w:rsid w:val="00421ACF"/>
    <w:rsid w:val="00426154"/>
    <w:rsid w:val="00473338"/>
    <w:rsid w:val="00485102"/>
    <w:rsid w:val="004965EF"/>
    <w:rsid w:val="004B3317"/>
    <w:rsid w:val="004B6659"/>
    <w:rsid w:val="004C5C0D"/>
    <w:rsid w:val="005051CD"/>
    <w:rsid w:val="00515A40"/>
    <w:rsid w:val="00516FB6"/>
    <w:rsid w:val="00525762"/>
    <w:rsid w:val="0053682A"/>
    <w:rsid w:val="005710B7"/>
    <w:rsid w:val="00573649"/>
    <w:rsid w:val="00592638"/>
    <w:rsid w:val="005C0C03"/>
    <w:rsid w:val="005F1981"/>
    <w:rsid w:val="005F2E3F"/>
    <w:rsid w:val="0060156B"/>
    <w:rsid w:val="0060450E"/>
    <w:rsid w:val="0065280B"/>
    <w:rsid w:val="00665F11"/>
    <w:rsid w:val="00676382"/>
    <w:rsid w:val="00692302"/>
    <w:rsid w:val="006C632A"/>
    <w:rsid w:val="006C690D"/>
    <w:rsid w:val="006C7951"/>
    <w:rsid w:val="006E6DEE"/>
    <w:rsid w:val="00712044"/>
    <w:rsid w:val="0071534F"/>
    <w:rsid w:val="007535CC"/>
    <w:rsid w:val="007541C1"/>
    <w:rsid w:val="00767836"/>
    <w:rsid w:val="00776176"/>
    <w:rsid w:val="00786579"/>
    <w:rsid w:val="007A6DD0"/>
    <w:rsid w:val="007C0AF2"/>
    <w:rsid w:val="007F61BE"/>
    <w:rsid w:val="008023DD"/>
    <w:rsid w:val="00831F69"/>
    <w:rsid w:val="00865D0A"/>
    <w:rsid w:val="008702C1"/>
    <w:rsid w:val="0087572D"/>
    <w:rsid w:val="008C324E"/>
    <w:rsid w:val="008F0756"/>
    <w:rsid w:val="008F5D54"/>
    <w:rsid w:val="009179ED"/>
    <w:rsid w:val="00936FC5"/>
    <w:rsid w:val="00951DE1"/>
    <w:rsid w:val="009738CA"/>
    <w:rsid w:val="009956BD"/>
    <w:rsid w:val="009C5152"/>
    <w:rsid w:val="009C6984"/>
    <w:rsid w:val="00A12575"/>
    <w:rsid w:val="00A203A4"/>
    <w:rsid w:val="00A25687"/>
    <w:rsid w:val="00A40957"/>
    <w:rsid w:val="00A44D09"/>
    <w:rsid w:val="00A4516B"/>
    <w:rsid w:val="00AA25FE"/>
    <w:rsid w:val="00AD0B2A"/>
    <w:rsid w:val="00AE296D"/>
    <w:rsid w:val="00B25B90"/>
    <w:rsid w:val="00BD0ED8"/>
    <w:rsid w:val="00BF179D"/>
    <w:rsid w:val="00BF71E7"/>
    <w:rsid w:val="00C16E81"/>
    <w:rsid w:val="00C25B4F"/>
    <w:rsid w:val="00C418E1"/>
    <w:rsid w:val="00C57181"/>
    <w:rsid w:val="00C67BE9"/>
    <w:rsid w:val="00C874DA"/>
    <w:rsid w:val="00C94A33"/>
    <w:rsid w:val="00C96991"/>
    <w:rsid w:val="00CA41C3"/>
    <w:rsid w:val="00CB7A6C"/>
    <w:rsid w:val="00CD3F68"/>
    <w:rsid w:val="00D6415A"/>
    <w:rsid w:val="00D7353B"/>
    <w:rsid w:val="00DC43C8"/>
    <w:rsid w:val="00DC5FE2"/>
    <w:rsid w:val="00DF412E"/>
    <w:rsid w:val="00E37DBC"/>
    <w:rsid w:val="00E62695"/>
    <w:rsid w:val="00E62E18"/>
    <w:rsid w:val="00E70C11"/>
    <w:rsid w:val="00EB6440"/>
    <w:rsid w:val="00EE2C75"/>
    <w:rsid w:val="00EF28DF"/>
    <w:rsid w:val="00F05078"/>
    <w:rsid w:val="00F1798E"/>
    <w:rsid w:val="00F474DB"/>
    <w:rsid w:val="00F7183A"/>
    <w:rsid w:val="00F82175"/>
    <w:rsid w:val="00F96AA2"/>
    <w:rsid w:val="00FA38A5"/>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1056</Words>
  <Characters>6232</Characters>
  <Application>Microsoft Office Word</Application>
  <DocSecurity>0</DocSecurity>
  <Lines>51</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8</cp:revision>
  <dcterms:created xsi:type="dcterms:W3CDTF">2026-05-26T22:14:00Z</dcterms:created>
  <dcterms:modified xsi:type="dcterms:W3CDTF">2026-05-27T10:24:00Z</dcterms:modified>
</cp:coreProperties>
</file>