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6"/>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9738CA">
      <w:pPr>
        <w:widowControl w:val="0"/>
        <w:spacing w:before="80" w:after="0"/>
        <w:ind w:right="353"/>
        <w:jc w:val="center"/>
        <w:rPr>
          <w:rFonts w:ascii="Times New Roman" w:eastAsia="Times New Roman" w:hAnsi="Times New Roman" w:cs="Times New Roman"/>
          <w:color w:val="000000"/>
          <w:sz w:val="28"/>
          <w:szCs w:val="28"/>
        </w:rPr>
      </w:pPr>
    </w:p>
    <w:p w14:paraId="24835F31" w14:textId="77777777" w:rsidR="002F3503" w:rsidRDefault="002F3503" w:rsidP="005051CD">
      <w:pPr>
        <w:widowControl w:val="0"/>
        <w:spacing w:before="80" w:after="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5051CD">
      <w:pPr>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5051CD">
      <w:pPr>
        <w:pStyle w:val="Podnadpis"/>
        <w:pBdr>
          <w:bottom w:val="nil"/>
        </w:pBdr>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5051CD">
      <w:pPr>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9738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9738CA">
      <w:pPr>
        <w:jc w:val="both"/>
        <w:rPr>
          <w:rFonts w:ascii="Times New Roman" w:eastAsia="Times New Roman" w:hAnsi="Times New Roman" w:cs="Times New Roman"/>
          <w:sz w:val="28"/>
          <w:szCs w:val="28"/>
        </w:rPr>
      </w:pPr>
    </w:p>
    <w:p w14:paraId="1638ED63" w14:textId="77777777" w:rsidR="002F3503" w:rsidRDefault="002F3503" w:rsidP="009738CA">
      <w:pPr>
        <w:keepNext/>
        <w:keepLines/>
        <w:spacing w:after="12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5FB0F18C" w:rsidR="002F3503" w:rsidRDefault="00A25687" w:rsidP="009738C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sidR="003F17FE">
        <w:rPr>
          <w:rFonts w:ascii="Times New Roman" w:eastAsia="Times New Roman" w:hAnsi="Times New Roman" w:cs="Times New Roman"/>
          <w:b/>
          <w:sz w:val="28"/>
          <w:szCs w:val="28"/>
        </w:rPr>
        <w:t xml:space="preserve">Karla Haase, </w:t>
      </w:r>
      <w:r w:rsidR="00865D0A">
        <w:rPr>
          <w:rFonts w:ascii="Times New Roman" w:eastAsia="Times New Roman" w:hAnsi="Times New Roman" w:cs="Times New Roman"/>
          <w:b/>
          <w:sz w:val="28"/>
          <w:szCs w:val="28"/>
        </w:rPr>
        <w:t xml:space="preserve">Martina Kupky a </w:t>
      </w:r>
      <w:r>
        <w:rPr>
          <w:rFonts w:ascii="Times New Roman" w:eastAsia="Times New Roman" w:hAnsi="Times New Roman" w:cs="Times New Roman"/>
          <w:b/>
          <w:sz w:val="28"/>
          <w:szCs w:val="28"/>
        </w:rPr>
        <w:t>Jiřího Havránka</w:t>
      </w:r>
      <w:bookmarkEnd w:id="0"/>
    </w:p>
    <w:p w14:paraId="55CC69FB"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E0AB580"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1BE1B7E2"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3D581E69"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78937CA8"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4D22230E"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2A184533" w14:textId="7897DD8B" w:rsidR="00865D0A" w:rsidRPr="00865D0A" w:rsidRDefault="00967991" w:rsidP="00865D0A">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5D0A">
      <w:pPr>
        <w:spacing w:after="0" w:line="240"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5D0A">
      <w:pPr>
        <w:spacing w:after="0" w:line="240" w:lineRule="auto"/>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08513939"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2F0CE7A5" w14:textId="77777777" w:rsidR="002F3503" w:rsidRDefault="002F3503" w:rsidP="009738CA">
      <w:pPr>
        <w:spacing w:after="0" w:line="240" w:lineRule="auto"/>
        <w:jc w:val="center"/>
        <w:rPr>
          <w:rFonts w:ascii="Times New Roman" w:eastAsia="Times New Roman" w:hAnsi="Times New Roman" w:cs="Times New Roman"/>
          <w:b/>
          <w:sz w:val="28"/>
          <w:szCs w:val="28"/>
        </w:rPr>
      </w:pPr>
    </w:p>
    <w:p w14:paraId="1D1F77AA" w14:textId="6AFBD2FF" w:rsidR="002F3503" w:rsidRDefault="002F3503" w:rsidP="009738CA">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9738CA">
      <w:pPr>
        <w:spacing w:after="0" w:line="240" w:lineRule="auto"/>
        <w:jc w:val="center"/>
        <w:rPr>
          <w:rFonts w:ascii="Times New Roman" w:eastAsia="Times New Roman" w:hAnsi="Times New Roman" w:cs="Times New Roman"/>
          <w:sz w:val="28"/>
          <w:szCs w:val="28"/>
        </w:rPr>
      </w:pPr>
    </w:p>
    <w:p w14:paraId="073F744C" w14:textId="77777777" w:rsidR="002F3503" w:rsidRDefault="002F3503" w:rsidP="009738CA">
      <w:pPr>
        <w:spacing w:after="0" w:line="240" w:lineRule="auto"/>
        <w:jc w:val="both"/>
        <w:rPr>
          <w:rFonts w:ascii="Times New Roman" w:eastAsia="Times New Roman" w:hAnsi="Times New Roman" w:cs="Times New Roman"/>
          <w:sz w:val="28"/>
          <w:szCs w:val="28"/>
        </w:rPr>
      </w:pPr>
    </w:p>
    <w:p w14:paraId="285D323F" w14:textId="77777777" w:rsidR="002F3503" w:rsidRDefault="002F3503" w:rsidP="009738CA">
      <w:pPr>
        <w:spacing w:after="0" w:line="240" w:lineRule="auto"/>
        <w:jc w:val="both"/>
        <w:rPr>
          <w:rFonts w:ascii="Times New Roman" w:eastAsia="Times New Roman" w:hAnsi="Times New Roman" w:cs="Times New Roman"/>
          <w:sz w:val="24"/>
          <w:szCs w:val="24"/>
        </w:rPr>
      </w:pPr>
    </w:p>
    <w:p w14:paraId="1A5D5BED" w14:textId="77777777" w:rsidR="002F3503" w:rsidRDefault="002F3503" w:rsidP="009738CA">
      <w:pPr>
        <w:spacing w:after="0" w:line="240" w:lineRule="auto"/>
        <w:jc w:val="both"/>
        <w:rPr>
          <w:rFonts w:ascii="Times New Roman" w:eastAsia="Times New Roman" w:hAnsi="Times New Roman" w:cs="Times New Roman"/>
          <w:sz w:val="24"/>
          <w:szCs w:val="24"/>
        </w:rPr>
      </w:pPr>
    </w:p>
    <w:p w14:paraId="0A9C600D"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2C1D9B1B" w14:textId="77777777" w:rsidR="002F3503" w:rsidRDefault="002F3503" w:rsidP="009738CA">
      <w:pPr>
        <w:spacing w:before="120" w:after="0" w:line="240" w:lineRule="auto"/>
        <w:jc w:val="both"/>
        <w:rPr>
          <w:rFonts w:ascii="Times New Roman" w:eastAsia="Times New Roman" w:hAnsi="Times New Roman" w:cs="Times New Roman"/>
          <w:b/>
          <w:color w:val="000000"/>
          <w:sz w:val="24"/>
          <w:szCs w:val="24"/>
        </w:rPr>
      </w:pPr>
    </w:p>
    <w:p w14:paraId="12E0F96A" w14:textId="1ED56908" w:rsidR="002F3503" w:rsidRPr="00764228" w:rsidRDefault="002F3503" w:rsidP="00764228">
      <w:pPr>
        <w:spacing w:after="0" w:line="264" w:lineRule="auto"/>
        <w:jc w:val="both"/>
        <w:rPr>
          <w:rFonts w:ascii="Times New Roman" w:eastAsia="Times New Roman" w:hAnsi="Times New Roman" w:cs="Times New Roman"/>
          <w:b/>
          <w:sz w:val="24"/>
          <w:szCs w:val="24"/>
        </w:rPr>
      </w:pPr>
      <w:r>
        <w:br w:type="page"/>
      </w:r>
      <w:bookmarkStart w:id="2" w:name="_heading=h.gjdgxs"/>
      <w:bookmarkEnd w:id="2"/>
      <w:r w:rsidRPr="00764228">
        <w:rPr>
          <w:rFonts w:ascii="Times New Roman" w:eastAsia="Times New Roman" w:hAnsi="Times New Roman" w:cs="Times New Roman"/>
          <w:b/>
          <w:sz w:val="24"/>
          <w:szCs w:val="24"/>
        </w:rPr>
        <w:lastRenderedPageBreak/>
        <w:t>Pozměňovací návrh posla</w:t>
      </w:r>
      <w:r w:rsidR="00A25687" w:rsidRPr="00764228">
        <w:rPr>
          <w:rFonts w:ascii="Times New Roman" w:eastAsia="Times New Roman" w:hAnsi="Times New Roman" w:cs="Times New Roman"/>
          <w:b/>
          <w:sz w:val="24"/>
          <w:szCs w:val="24"/>
        </w:rPr>
        <w:t xml:space="preserve">nců </w:t>
      </w:r>
      <w:r w:rsidR="00865D0A" w:rsidRPr="00764228">
        <w:rPr>
          <w:rFonts w:ascii="Times New Roman" w:eastAsia="Times New Roman" w:hAnsi="Times New Roman" w:cs="Times New Roman"/>
          <w:b/>
          <w:sz w:val="24"/>
          <w:szCs w:val="24"/>
        </w:rPr>
        <w:t>Karla Haase, Martina Kupky a Jiřího Havránka</w:t>
      </w:r>
      <w:r w:rsidRPr="00764228">
        <w:rPr>
          <w:rFonts w:ascii="Times New Roman" w:eastAsia="Times New Roman" w:hAnsi="Times New Roman" w:cs="Times New Roman"/>
          <w:b/>
          <w:sz w:val="24"/>
          <w:szCs w:val="24"/>
        </w:rPr>
        <w:t xml:space="preserve"> k návrhu </w:t>
      </w:r>
      <w:r w:rsidR="00865D0A" w:rsidRPr="00764228">
        <w:rPr>
          <w:rFonts w:ascii="Times New Roman" w:eastAsia="Times New Roman" w:hAnsi="Times New Roman" w:cs="Times New Roman"/>
          <w:b/>
          <w:sz w:val="24"/>
          <w:szCs w:val="24"/>
        </w:rPr>
        <w:t xml:space="preserve">poslanců Andreje Babiše, Karla Havlíčka, Tomia Okamury, Petra </w:t>
      </w:r>
      <w:proofErr w:type="spellStart"/>
      <w:r w:rsidR="00865D0A" w:rsidRPr="00764228">
        <w:rPr>
          <w:rFonts w:ascii="Times New Roman" w:eastAsia="Times New Roman" w:hAnsi="Times New Roman" w:cs="Times New Roman"/>
          <w:b/>
          <w:sz w:val="24"/>
          <w:szCs w:val="24"/>
        </w:rPr>
        <w:t>Macinky</w:t>
      </w:r>
      <w:proofErr w:type="spellEnd"/>
      <w:r w:rsidR="00865D0A" w:rsidRPr="00764228">
        <w:rPr>
          <w:rFonts w:ascii="Times New Roman" w:eastAsia="Times New Roman" w:hAnsi="Times New Roman" w:cs="Times New Roman"/>
          <w:b/>
          <w:sz w:val="24"/>
          <w:szCs w:val="24"/>
        </w:rPr>
        <w:t xml:space="preserve">, Aleny Schillerové, Zuzany Schwarz Bařtipánové, Radima Fialy, Borise Šťastného, Vojtěcha </w:t>
      </w:r>
      <w:proofErr w:type="spellStart"/>
      <w:r w:rsidR="00865D0A" w:rsidRPr="00764228">
        <w:rPr>
          <w:rFonts w:ascii="Times New Roman" w:eastAsia="Times New Roman" w:hAnsi="Times New Roman" w:cs="Times New Roman"/>
          <w:b/>
          <w:sz w:val="24"/>
          <w:szCs w:val="24"/>
        </w:rPr>
        <w:t>Krňanského</w:t>
      </w:r>
      <w:proofErr w:type="spellEnd"/>
      <w:r w:rsidR="00865D0A" w:rsidRPr="00764228">
        <w:rPr>
          <w:rFonts w:ascii="Times New Roman" w:eastAsia="Times New Roman" w:hAnsi="Times New Roman" w:cs="Times New Roman"/>
          <w:b/>
          <w:sz w:val="24"/>
          <w:szCs w:val="24"/>
        </w:rPr>
        <w:t xml:space="preserve"> a Marie </w:t>
      </w:r>
      <w:proofErr w:type="spellStart"/>
      <w:r w:rsidR="00865D0A" w:rsidRPr="00764228">
        <w:rPr>
          <w:rFonts w:ascii="Times New Roman" w:eastAsia="Times New Roman" w:hAnsi="Times New Roman" w:cs="Times New Roman"/>
          <w:b/>
          <w:sz w:val="24"/>
          <w:szCs w:val="24"/>
        </w:rPr>
        <w:t>Pošarové</w:t>
      </w:r>
      <w:proofErr w:type="spellEnd"/>
      <w:r w:rsidR="00865D0A" w:rsidRPr="00764228">
        <w:rPr>
          <w:rFonts w:ascii="Times New Roman" w:eastAsia="Times New Roman" w:hAnsi="Times New Roman" w:cs="Times New Roman"/>
          <w:b/>
          <w:sz w:val="24"/>
          <w:szCs w:val="24"/>
        </w:rPr>
        <w:t xml:space="preserve"> na vydání zákona, kterým se mění zákon č. 283/2021 Sb., stavební zákon, ve znění pozdějších předpisů, a některé další související zákony, </w:t>
      </w:r>
      <w:r w:rsidR="00865D0A" w:rsidRPr="00764228">
        <w:rPr>
          <w:rFonts w:ascii="Times New Roman" w:eastAsia="Times New Roman" w:hAnsi="Times New Roman" w:cs="Times New Roman"/>
          <w:b/>
          <w:sz w:val="24"/>
          <w:szCs w:val="24"/>
          <w:u w:val="single"/>
        </w:rPr>
        <w:t>ve znění komplexního pozměňovacího návrhu</w:t>
      </w:r>
      <w:r w:rsidRPr="00764228">
        <w:rPr>
          <w:rFonts w:ascii="Times New Roman" w:eastAsia="Times New Roman" w:hAnsi="Times New Roman" w:cs="Times New Roman"/>
          <w:b/>
          <w:sz w:val="24"/>
          <w:szCs w:val="24"/>
        </w:rPr>
        <w:t xml:space="preserve"> (Sněmovní tisk č. </w:t>
      </w:r>
      <w:r w:rsidR="00865D0A" w:rsidRPr="00764228">
        <w:rPr>
          <w:rFonts w:ascii="Times New Roman" w:eastAsia="Times New Roman" w:hAnsi="Times New Roman" w:cs="Times New Roman"/>
          <w:b/>
          <w:sz w:val="24"/>
          <w:szCs w:val="24"/>
        </w:rPr>
        <w:t>67</w:t>
      </w:r>
      <w:r w:rsidRPr="00764228">
        <w:rPr>
          <w:rFonts w:ascii="Times New Roman" w:eastAsia="Times New Roman" w:hAnsi="Times New Roman" w:cs="Times New Roman"/>
          <w:b/>
          <w:sz w:val="24"/>
          <w:szCs w:val="24"/>
        </w:rPr>
        <w:t>)</w:t>
      </w:r>
      <w:r w:rsidR="009738CA" w:rsidRPr="00764228">
        <w:rPr>
          <w:rFonts w:ascii="Times New Roman" w:eastAsia="Times New Roman" w:hAnsi="Times New Roman" w:cs="Times New Roman"/>
          <w:b/>
          <w:sz w:val="24"/>
          <w:szCs w:val="24"/>
        </w:rPr>
        <w:t>:</w:t>
      </w:r>
    </w:p>
    <w:p w14:paraId="6C1DC9C8" w14:textId="77777777" w:rsidR="009738CA" w:rsidRPr="00764228" w:rsidRDefault="009738CA" w:rsidP="00967991">
      <w:pPr>
        <w:spacing w:after="0" w:line="264" w:lineRule="auto"/>
        <w:jc w:val="both"/>
        <w:rPr>
          <w:rFonts w:ascii="Times New Roman" w:hAnsi="Times New Roman" w:cs="Times New Roman"/>
          <w:sz w:val="24"/>
          <w:szCs w:val="24"/>
        </w:rPr>
      </w:pPr>
    </w:p>
    <w:p w14:paraId="616C58BD" w14:textId="77777777" w:rsidR="00764228" w:rsidRDefault="00764228" w:rsidP="00967991">
      <w:pPr>
        <w:numPr>
          <w:ilvl w:val="0"/>
          <w:numId w:val="7"/>
        </w:numPr>
        <w:suppressAutoHyphens w:val="0"/>
        <w:spacing w:after="0" w:line="264" w:lineRule="auto"/>
        <w:ind w:left="782" w:hanging="357"/>
        <w:jc w:val="both"/>
        <w:rPr>
          <w:rFonts w:ascii="Times New Roman" w:eastAsia="Times New Roman" w:hAnsi="Times New Roman" w:cs="Times New Roman"/>
          <w:bCs/>
          <w:sz w:val="24"/>
          <w:szCs w:val="24"/>
        </w:rPr>
      </w:pPr>
      <w:r w:rsidRPr="00764228">
        <w:rPr>
          <w:rFonts w:ascii="Times New Roman" w:eastAsia="Times New Roman" w:hAnsi="Times New Roman" w:cs="Times New Roman"/>
          <w:bCs/>
          <w:sz w:val="24"/>
          <w:szCs w:val="24"/>
        </w:rPr>
        <w:t>V části deváté čl. XV dosavadní bod 6 zní:</w:t>
      </w:r>
    </w:p>
    <w:p w14:paraId="0E2916A8" w14:textId="77777777" w:rsidR="00764228" w:rsidRPr="00764228" w:rsidRDefault="00764228" w:rsidP="00967991">
      <w:pPr>
        <w:suppressAutoHyphens w:val="0"/>
        <w:spacing w:after="0" w:line="264" w:lineRule="auto"/>
        <w:ind w:left="782"/>
        <w:jc w:val="both"/>
        <w:rPr>
          <w:rFonts w:ascii="Times New Roman" w:eastAsia="Times New Roman" w:hAnsi="Times New Roman" w:cs="Times New Roman"/>
          <w:bCs/>
          <w:sz w:val="24"/>
          <w:szCs w:val="24"/>
        </w:rPr>
      </w:pPr>
    </w:p>
    <w:p w14:paraId="14952660" w14:textId="77777777" w:rsidR="00764228" w:rsidRDefault="00764228" w:rsidP="00967991">
      <w:pPr>
        <w:spacing w:after="0" w:line="264" w:lineRule="auto"/>
        <w:ind w:left="782"/>
        <w:jc w:val="both"/>
        <w:rPr>
          <w:rFonts w:ascii="Times New Roman" w:eastAsia="Times New Roman" w:hAnsi="Times New Roman" w:cs="Times New Roman"/>
          <w:bCs/>
          <w:sz w:val="24"/>
          <w:szCs w:val="24"/>
        </w:rPr>
      </w:pPr>
      <w:proofErr w:type="gramStart"/>
      <w:r w:rsidRPr="00764228">
        <w:rPr>
          <w:rFonts w:ascii="Times New Roman" w:eastAsia="Times New Roman" w:hAnsi="Times New Roman" w:cs="Times New Roman"/>
          <w:bCs/>
          <w:sz w:val="24"/>
          <w:szCs w:val="24"/>
        </w:rPr>
        <w:t>„ 6.</w:t>
      </w:r>
      <w:proofErr w:type="gramEnd"/>
      <w:r w:rsidRPr="00764228">
        <w:rPr>
          <w:rFonts w:ascii="Times New Roman" w:eastAsia="Times New Roman" w:hAnsi="Times New Roman" w:cs="Times New Roman"/>
          <w:bCs/>
          <w:sz w:val="24"/>
          <w:szCs w:val="24"/>
        </w:rPr>
        <w:t xml:space="preserve"> </w:t>
      </w:r>
      <w:r w:rsidRPr="00764228">
        <w:rPr>
          <w:rFonts w:ascii="Times New Roman" w:eastAsia="Aptos" w:hAnsi="Times New Roman" w:cs="Times New Roman"/>
          <w:sz w:val="24"/>
          <w:szCs w:val="24"/>
        </w:rPr>
        <w:t>V § 4 odst. 5 větě první se slova „transformačních a zastavitelných“ zrušují</w:t>
      </w:r>
      <w:r w:rsidRPr="00764228">
        <w:rPr>
          <w:rFonts w:ascii="Times New Roman" w:eastAsia="Times New Roman" w:hAnsi="Times New Roman" w:cs="Times New Roman"/>
          <w:bCs/>
          <w:sz w:val="24"/>
          <w:szCs w:val="24"/>
        </w:rPr>
        <w:t>“ a na konci odstavce se doplňuje věta „Ustanovení odstavce 4 se neuplatní také v případě vymezení podílu v zásadách územního rozvoje schválené krajem, a to maximálně do výše 0,2 % za daný kalendářní rok.“ .“</w:t>
      </w:r>
    </w:p>
    <w:p w14:paraId="73108500" w14:textId="77777777" w:rsidR="00764228" w:rsidRPr="00764228" w:rsidRDefault="00764228" w:rsidP="00967991">
      <w:pPr>
        <w:spacing w:after="0" w:line="264" w:lineRule="auto"/>
        <w:ind w:left="782"/>
        <w:jc w:val="both"/>
        <w:rPr>
          <w:rFonts w:ascii="Times New Roman" w:eastAsia="Times New Roman" w:hAnsi="Times New Roman" w:cs="Times New Roman"/>
          <w:bCs/>
          <w:sz w:val="24"/>
          <w:szCs w:val="24"/>
        </w:rPr>
      </w:pPr>
    </w:p>
    <w:p w14:paraId="38EDF0F0" w14:textId="77777777" w:rsidR="00764228" w:rsidRPr="00764228" w:rsidRDefault="00764228" w:rsidP="00967991">
      <w:pPr>
        <w:pStyle w:val="Odstavecseseznamem"/>
        <w:numPr>
          <w:ilvl w:val="0"/>
          <w:numId w:val="7"/>
        </w:numPr>
        <w:suppressAutoHyphens w:val="0"/>
        <w:spacing w:after="0" w:line="264" w:lineRule="auto"/>
        <w:jc w:val="both"/>
        <w:rPr>
          <w:rFonts w:ascii="Times New Roman" w:eastAsia="Times New Roman" w:hAnsi="Times New Roman" w:cs="Times New Roman"/>
          <w:bCs/>
          <w:sz w:val="24"/>
          <w:szCs w:val="24"/>
        </w:rPr>
      </w:pPr>
      <w:r w:rsidRPr="00764228">
        <w:rPr>
          <w:rFonts w:ascii="Times New Roman" w:eastAsia="Times New Roman" w:hAnsi="Times New Roman" w:cs="Times New Roman"/>
          <w:bCs/>
          <w:sz w:val="24"/>
          <w:szCs w:val="24"/>
        </w:rPr>
        <w:t xml:space="preserve">V části deváté čl. XV se za bod 34 vkládá nový bod 35, který zní: </w:t>
      </w:r>
    </w:p>
    <w:p w14:paraId="221F47D4" w14:textId="77777777" w:rsidR="00764228" w:rsidRDefault="00764228" w:rsidP="00967991">
      <w:pPr>
        <w:pStyle w:val="Odstavecseseznamem"/>
        <w:spacing w:after="0" w:line="264" w:lineRule="auto"/>
        <w:ind w:left="786"/>
        <w:jc w:val="both"/>
        <w:rPr>
          <w:rFonts w:ascii="Times New Roman" w:eastAsia="Times New Roman" w:hAnsi="Times New Roman" w:cs="Times New Roman"/>
          <w:bCs/>
          <w:sz w:val="24"/>
          <w:szCs w:val="24"/>
        </w:rPr>
      </w:pPr>
    </w:p>
    <w:p w14:paraId="1B410CA5" w14:textId="5BCB5240" w:rsidR="00764228" w:rsidRPr="00764228" w:rsidRDefault="00764228" w:rsidP="00967991">
      <w:pPr>
        <w:pStyle w:val="Odstavecseseznamem"/>
        <w:spacing w:after="0" w:line="264" w:lineRule="auto"/>
        <w:ind w:left="786"/>
        <w:jc w:val="both"/>
        <w:rPr>
          <w:rFonts w:ascii="Times New Roman" w:eastAsia="Times New Roman" w:hAnsi="Times New Roman" w:cs="Times New Roman"/>
          <w:bCs/>
          <w:sz w:val="24"/>
          <w:szCs w:val="24"/>
        </w:rPr>
      </w:pPr>
      <w:r w:rsidRPr="00764228">
        <w:rPr>
          <w:rFonts w:ascii="Times New Roman" w:eastAsia="Times New Roman" w:hAnsi="Times New Roman" w:cs="Times New Roman"/>
          <w:bCs/>
          <w:sz w:val="24"/>
          <w:szCs w:val="24"/>
        </w:rPr>
        <w:t>„35. V příloze k zákonu v části D bodě 4. se v řádku „I. třída“ číslo „11“ nahrazuje číslem „9“, v řádku „II. třída“ se číslo „8“ nahrazuje číslem „6“, v řádku „III. třída“ se číslo „5“ nahrazuje číslem „4“ a v řádcích „IV. třída“ a „V. třída“ se číslo „4“ nahrazuje číslem „3“.“</w:t>
      </w:r>
    </w:p>
    <w:p w14:paraId="298EC72C" w14:textId="77777777" w:rsidR="00764228" w:rsidRDefault="00764228" w:rsidP="00967991">
      <w:pPr>
        <w:spacing w:after="0" w:line="264" w:lineRule="auto"/>
        <w:rPr>
          <w:rFonts w:ascii="Times New Roman" w:hAnsi="Times New Roman" w:cs="Times New Roman"/>
          <w:sz w:val="24"/>
          <w:szCs w:val="24"/>
        </w:rPr>
      </w:pPr>
    </w:p>
    <w:p w14:paraId="72E53E58" w14:textId="77777777" w:rsidR="00764228" w:rsidRDefault="00764228" w:rsidP="00967991">
      <w:pPr>
        <w:spacing w:after="0" w:line="264" w:lineRule="auto"/>
        <w:rPr>
          <w:rFonts w:ascii="Times New Roman" w:hAnsi="Times New Roman" w:cs="Times New Roman"/>
          <w:sz w:val="24"/>
          <w:szCs w:val="24"/>
        </w:rPr>
      </w:pPr>
    </w:p>
    <w:p w14:paraId="09C8D25C" w14:textId="77777777" w:rsidR="00764228" w:rsidRPr="00764228" w:rsidRDefault="00764228" w:rsidP="00967991">
      <w:pPr>
        <w:spacing w:after="0" w:line="264" w:lineRule="auto"/>
        <w:rPr>
          <w:rFonts w:ascii="Times New Roman" w:hAnsi="Times New Roman" w:cs="Times New Roman"/>
          <w:sz w:val="24"/>
          <w:szCs w:val="24"/>
        </w:rPr>
      </w:pPr>
    </w:p>
    <w:p w14:paraId="657BA36C" w14:textId="7487E814" w:rsidR="00764228" w:rsidRDefault="00764228" w:rsidP="00967991">
      <w:pPr>
        <w:spacing w:after="0" w:line="264" w:lineRule="auto"/>
        <w:jc w:val="center"/>
        <w:rPr>
          <w:rFonts w:ascii="Times New Roman" w:hAnsi="Times New Roman" w:cs="Times New Roman"/>
          <w:b/>
          <w:bCs/>
          <w:sz w:val="24"/>
          <w:szCs w:val="24"/>
        </w:rPr>
      </w:pPr>
      <w:r w:rsidRPr="00764228">
        <w:rPr>
          <w:rFonts w:ascii="Times New Roman" w:hAnsi="Times New Roman" w:cs="Times New Roman"/>
          <w:b/>
          <w:bCs/>
          <w:sz w:val="24"/>
          <w:szCs w:val="24"/>
        </w:rPr>
        <w:t>Odůvodnění</w:t>
      </w:r>
      <w:r>
        <w:rPr>
          <w:rFonts w:ascii="Times New Roman" w:hAnsi="Times New Roman" w:cs="Times New Roman"/>
          <w:b/>
          <w:bCs/>
          <w:sz w:val="24"/>
          <w:szCs w:val="24"/>
        </w:rPr>
        <w:t xml:space="preserve"> pozměňovacího návrhu</w:t>
      </w:r>
    </w:p>
    <w:p w14:paraId="3D4132DB" w14:textId="77777777" w:rsidR="00764228" w:rsidRPr="00764228" w:rsidRDefault="00764228" w:rsidP="00967991">
      <w:pPr>
        <w:spacing w:after="0" w:line="264" w:lineRule="auto"/>
        <w:jc w:val="center"/>
        <w:rPr>
          <w:rFonts w:ascii="Times New Roman" w:hAnsi="Times New Roman" w:cs="Times New Roman"/>
          <w:b/>
          <w:bCs/>
          <w:sz w:val="24"/>
          <w:szCs w:val="24"/>
        </w:rPr>
      </w:pPr>
    </w:p>
    <w:p w14:paraId="5339482A"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 xml:space="preserve">Česká republika v posledních čtyřech letech zavedla zcela bezprecedentní plošné zákazy výstavby a rozvoje formou změn v zákoně o ochraně zemědělského půdního fondu (ZOZPF). Zpřísnění pravidel tak fakticky způsobilo naprostou nemožnost výstavby i v lokalitách, které jsou z hlediska zemědělství neatraktivní. </w:t>
      </w:r>
    </w:p>
    <w:p w14:paraId="57925C9B"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 xml:space="preserve">V současné době je 53 % rozlohy České republiky pod ochranou zemědělského půdního fondu. To nás řadí v EU mezi státy s největším podílem zemědělství v poměru k rozloze. Území zastavěné budovami a stavbami tvoří přitom jen 1,7 % rozlohy a všechny umělé povrchy pokrývají jen 4,7 % rozlohy země. </w:t>
      </w:r>
    </w:p>
    <w:p w14:paraId="24F78EFC"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Zaostáváme tak za západní Evropou rozsahem i tempem růstu výstavby. Plocha zastavěného území v západní Evropě rostla mezi roky 2009 až 2022 o 20 %, v ČR pouze o 7 %. Představa, že tu dochází k zásadnímu ohrožení zemědělské půdy, je tak zcela nepodložená reálnými daty.</w:t>
      </w:r>
    </w:p>
    <w:p w14:paraId="483529DF"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Proti roku 2023 došlo ke konci roku 2024 ke snížení výměry zemědělské půdy o asi 2 300 hektarů, což je 0,06 % zemědělského půdního fondu. Orná půda ale není zastavována, jak se často mylně uvádí – stávají se z ní nejčastěji trvalé travní porosty, zahrady nebo lesní půdy či vodní plochy.</w:t>
      </w:r>
    </w:p>
    <w:p w14:paraId="3A941F10"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 xml:space="preserve">Často navrhovaným řešením pro absenci půdy pro výstavbu jsou tzv. brownfieldy. Jejich využití je potřeba dále podporovat, ale 15 000 ha takových území, které jsou registrovány v národní databázi brownfieldů agenturou </w:t>
      </w:r>
      <w:proofErr w:type="spellStart"/>
      <w:r w:rsidRPr="00764228">
        <w:rPr>
          <w:rFonts w:ascii="Times New Roman" w:hAnsi="Times New Roman" w:cs="Times New Roman"/>
          <w:color w:val="000000" w:themeColor="text1"/>
          <w:sz w:val="24"/>
          <w:szCs w:val="24"/>
          <w:lang w:bidi="bn-IN"/>
        </w:rPr>
        <w:t>Czechinvest</w:t>
      </w:r>
      <w:proofErr w:type="spellEnd"/>
      <w:r w:rsidRPr="00764228">
        <w:rPr>
          <w:rFonts w:ascii="Times New Roman" w:hAnsi="Times New Roman" w:cs="Times New Roman"/>
          <w:color w:val="000000" w:themeColor="text1"/>
          <w:sz w:val="24"/>
          <w:szCs w:val="24"/>
          <w:lang w:bidi="bn-IN"/>
        </w:rPr>
        <w:t xml:space="preserve"> znamená jen plochu o velikosti cca 0,2 % plochy státu, tedy jen 4 % růstový potenciál. Navíc je problematika využití brownfieldů značně ovlivněna jejich umístěním v rámci intravilánů obcí. Ve městech byly a jsou průmyslové zóny měněny na zóny pro rezidenční či smíšené využití (zejména služby) v souladu s novými </w:t>
      </w:r>
      <w:r w:rsidRPr="00764228">
        <w:rPr>
          <w:rFonts w:ascii="Times New Roman" w:hAnsi="Times New Roman" w:cs="Times New Roman"/>
          <w:color w:val="000000" w:themeColor="text1"/>
          <w:sz w:val="24"/>
          <w:szCs w:val="24"/>
          <w:lang w:bidi="bn-IN"/>
        </w:rPr>
        <w:lastRenderedPageBreak/>
        <w:t xml:space="preserve">urbanistickými plány reagující na potřebu vyšší kvality života. Jen od roku 1990 čtyři největší města České republiky (Praha, Brno, Ostrava a Plzeň) přišla takto o cca 13 km2 průmyslových zón. Největší změny v tomto zaznamenala Praha, ve které se plocha určená pro využití průmyslem a logistikou zmenšila od roku 1990 o více jak 6 km2, průmyslové plochy byly primárně nahrazeny rezidenční a smíšenou zástavbou. Tyto oblasti byly nahrazeny zónami na okraji Prahy a do Středočeského kraje. Tento trend je v příkrém rozporu se spotřebou domácností, kdy k uspokojení potřeb domácností je potřeba stále větší kapacity skladů pro spotřební zboží., </w:t>
      </w:r>
    </w:p>
    <w:p w14:paraId="5F78747D"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V aktuálně schválené Hospodářská strategie vlády se k tomu v části „Země pro budoucnost 2.0“ píše:</w:t>
      </w:r>
    </w:p>
    <w:p w14:paraId="2B19CAC9"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“V důsledku pozdních opatření v době energetické krize se české prostředí stalo nákladově neatraktivní, navíc zásahy státu do investičního prostředí a obecně nejistota znamenaly, že nastal útlum příchodu zahraničních firem, stejně tak investičních aktivit domácích subjektů. To se projevilo ve všech základních hospodářských pilířích – slabý růst HDP (2022-25: kumulativně jen 5 %)”. ČR pro akceleraci ekonomického rozvoje, zvýšení HDP a posílení národní bezpečnosti musí zajistit posílení výstavby technologických i logistických center. Bez zajištění vhodných lokalit pro jejich výstavbu to však nebude možné. Je třeba tak činit z proporcionálního hlediska ekonomické i environmentální efektivity a s ohledem na efektivní využití půdy pro další hospodářský růst.</w:t>
      </w:r>
    </w:p>
    <w:p w14:paraId="17853FAA" w14:textId="77777777" w:rsid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V návaznosti na schválenou Hospodářskou strategii vlády, navrhujeme několik dílčích změn pro nakládání se ZPF, které by významně pomohly investičním aktivitám a růstu hospodářství v České republice, tak aby došlo k co nejmenšímu zásahu do ochrany ZPF a k obnovení vyváženého přístupu mezi ochranou půdy a hospodářským rozvojem.</w:t>
      </w:r>
    </w:p>
    <w:p w14:paraId="16FBBCF1"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p>
    <w:p w14:paraId="6DE80A89" w14:textId="77777777" w:rsidR="00764228" w:rsidRPr="00764228" w:rsidRDefault="00764228" w:rsidP="00967991">
      <w:pPr>
        <w:spacing w:after="0" w:line="264" w:lineRule="auto"/>
        <w:jc w:val="both"/>
        <w:rPr>
          <w:rFonts w:ascii="Times New Roman" w:hAnsi="Times New Roman" w:cs="Times New Roman"/>
          <w:b/>
          <w:bCs/>
          <w:color w:val="000000" w:themeColor="text1"/>
          <w:sz w:val="24"/>
          <w:szCs w:val="24"/>
          <w:lang w:bidi="bn-IN"/>
        </w:rPr>
      </w:pPr>
      <w:r w:rsidRPr="00764228">
        <w:rPr>
          <w:rFonts w:ascii="Times New Roman" w:hAnsi="Times New Roman" w:cs="Times New Roman"/>
          <w:b/>
          <w:bCs/>
          <w:color w:val="000000" w:themeColor="text1"/>
          <w:sz w:val="24"/>
          <w:szCs w:val="24"/>
          <w:lang w:bidi="bn-IN"/>
        </w:rPr>
        <w:t>K bodu 1 (§ 4 odst. 5)</w:t>
      </w:r>
    </w:p>
    <w:p w14:paraId="79E9294B"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ČR má potenciál být inovativním centrem v srdci Evropy, k tomu však potřebuje masivní rozvoj infrastruktury, stabilní a předvídatelné prostředí pro investory a zjednodušení povolovacích procesů. Plošný zákaz však jde přesně opačným směrem, a navíc zasahuje do pravomoci regionálním reprezentacím a popírá princip individuálního posuzování potřeb v území a jejich návaznosti na rozvoj měst a obcí. A rozhodně nelze konstatovat, že by tento systém (tj. stav před přijetím novely ZPF) nedostatečně chránil životní prostředí.</w:t>
      </w:r>
    </w:p>
    <w:p w14:paraId="74609E4E" w14:textId="77777777" w:rsidR="00764228" w:rsidRDefault="00764228" w:rsidP="00967991">
      <w:pPr>
        <w:spacing w:after="0" w:line="264" w:lineRule="auto"/>
        <w:jc w:val="both"/>
        <w:rPr>
          <w:rFonts w:ascii="Times New Roman" w:hAnsi="Times New Roman" w:cs="Times New Roman"/>
          <w:b/>
          <w:bCs/>
          <w:color w:val="000000" w:themeColor="text1"/>
          <w:sz w:val="24"/>
          <w:szCs w:val="24"/>
          <w:lang w:bidi="bn-IN"/>
        </w:rPr>
      </w:pPr>
    </w:p>
    <w:p w14:paraId="00E22872" w14:textId="0935EA0D" w:rsidR="00764228" w:rsidRPr="00764228" w:rsidRDefault="00764228" w:rsidP="00967991">
      <w:pPr>
        <w:spacing w:after="0" w:line="264" w:lineRule="auto"/>
        <w:jc w:val="both"/>
        <w:rPr>
          <w:rFonts w:ascii="Times New Roman" w:hAnsi="Times New Roman" w:cs="Times New Roman"/>
          <w:b/>
          <w:bCs/>
          <w:color w:val="000000" w:themeColor="text1"/>
          <w:sz w:val="24"/>
          <w:szCs w:val="24"/>
          <w:lang w:bidi="bn-IN"/>
        </w:rPr>
      </w:pPr>
      <w:r w:rsidRPr="00764228">
        <w:rPr>
          <w:rFonts w:ascii="Times New Roman" w:hAnsi="Times New Roman" w:cs="Times New Roman"/>
          <w:b/>
          <w:bCs/>
          <w:color w:val="000000" w:themeColor="text1"/>
          <w:sz w:val="24"/>
          <w:szCs w:val="24"/>
          <w:lang w:bidi="bn-IN"/>
        </w:rPr>
        <w:t>K bodu 2 (příloha zákona část D)</w:t>
      </w:r>
    </w:p>
    <w:p w14:paraId="7F365D2D"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r w:rsidRPr="00764228">
        <w:rPr>
          <w:rFonts w:ascii="Times New Roman" w:hAnsi="Times New Roman" w:cs="Times New Roman"/>
          <w:color w:val="000000" w:themeColor="text1"/>
          <w:sz w:val="24"/>
          <w:szCs w:val="24"/>
          <w:lang w:bidi="bn-IN"/>
        </w:rPr>
        <w:t xml:space="preserve">Navýšení koeficientů v příloze D v rámci poslední novely nebylo podloženo datovou argumentací pro takový narůst a s tím spojených výší odvodů. Takové úpravě musí předcházet </w:t>
      </w:r>
      <w:proofErr w:type="spellStart"/>
      <w:r w:rsidRPr="00764228">
        <w:rPr>
          <w:rFonts w:ascii="Times New Roman" w:hAnsi="Times New Roman" w:cs="Times New Roman"/>
          <w:color w:val="000000" w:themeColor="text1"/>
          <w:sz w:val="24"/>
          <w:szCs w:val="24"/>
          <w:lang w:bidi="bn-IN"/>
        </w:rPr>
        <w:t>rebonitace</w:t>
      </w:r>
      <w:proofErr w:type="spellEnd"/>
      <w:r w:rsidRPr="00764228">
        <w:rPr>
          <w:rFonts w:ascii="Times New Roman" w:hAnsi="Times New Roman" w:cs="Times New Roman"/>
          <w:color w:val="000000" w:themeColor="text1"/>
          <w:sz w:val="24"/>
          <w:szCs w:val="24"/>
          <w:lang w:bidi="bn-IN"/>
        </w:rPr>
        <w:t xml:space="preserve"> půdy – bonita půdy určuje, jak náročné a nákladné bude půdu odejmout ze ZPF. V několika případech se však ukázalo, že formálně vysoce bonitní půda měla v reálném stavu výrazně nižší úrodnost. Bez předchozího individuálního přehodnocování má zvýšení koeficientů za výsledek snížení rozvoje ekonomiky a výstavby bez přínosu ochrany opravdu kvalitní půdy.</w:t>
      </w:r>
    </w:p>
    <w:p w14:paraId="63A1774A" w14:textId="77777777" w:rsidR="00764228" w:rsidRPr="00764228" w:rsidRDefault="00764228" w:rsidP="00967991">
      <w:pPr>
        <w:spacing w:after="0" w:line="264" w:lineRule="auto"/>
        <w:jc w:val="both"/>
        <w:rPr>
          <w:rFonts w:ascii="Times New Roman" w:hAnsi="Times New Roman" w:cs="Times New Roman"/>
          <w:color w:val="000000" w:themeColor="text1"/>
          <w:sz w:val="24"/>
          <w:szCs w:val="24"/>
          <w:lang w:bidi="bn-IN"/>
        </w:rPr>
      </w:pPr>
    </w:p>
    <w:p w14:paraId="446A457F" w14:textId="77777777" w:rsidR="00764228" w:rsidRDefault="00764228" w:rsidP="00967991">
      <w:pPr>
        <w:spacing w:after="0" w:line="264" w:lineRule="auto"/>
        <w:jc w:val="both"/>
        <w:rPr>
          <w:rFonts w:ascii="Times New Roman" w:eastAsia="Times New Roman" w:hAnsi="Times New Roman" w:cs="Times New Roman"/>
          <w:b/>
          <w:sz w:val="24"/>
          <w:szCs w:val="24"/>
        </w:rPr>
      </w:pPr>
    </w:p>
    <w:p w14:paraId="32A4AA80" w14:textId="77777777" w:rsidR="00764228" w:rsidRDefault="00764228" w:rsidP="00967991">
      <w:pPr>
        <w:spacing w:after="0" w:line="264" w:lineRule="auto"/>
        <w:jc w:val="both"/>
        <w:rPr>
          <w:rFonts w:ascii="Times New Roman" w:eastAsia="Times New Roman" w:hAnsi="Times New Roman" w:cs="Times New Roman"/>
          <w:b/>
          <w:sz w:val="24"/>
          <w:szCs w:val="24"/>
        </w:rPr>
      </w:pPr>
    </w:p>
    <w:p w14:paraId="6067EC68" w14:textId="77777777" w:rsidR="00764228" w:rsidRDefault="00764228" w:rsidP="00967991">
      <w:pPr>
        <w:spacing w:after="0" w:line="264" w:lineRule="auto"/>
        <w:jc w:val="both"/>
        <w:rPr>
          <w:rFonts w:ascii="Times New Roman" w:eastAsia="Times New Roman" w:hAnsi="Times New Roman" w:cs="Times New Roman"/>
          <w:b/>
          <w:sz w:val="24"/>
          <w:szCs w:val="24"/>
        </w:rPr>
      </w:pPr>
    </w:p>
    <w:p w14:paraId="2EFD5F73" w14:textId="77777777" w:rsidR="00764228" w:rsidRPr="00764228" w:rsidRDefault="00764228" w:rsidP="00967991">
      <w:pPr>
        <w:spacing w:after="0" w:line="264" w:lineRule="auto"/>
        <w:jc w:val="both"/>
        <w:rPr>
          <w:rFonts w:ascii="Times New Roman" w:eastAsia="Times New Roman" w:hAnsi="Times New Roman" w:cs="Times New Roman"/>
          <w:b/>
          <w:sz w:val="24"/>
          <w:szCs w:val="24"/>
        </w:rPr>
      </w:pPr>
    </w:p>
    <w:p w14:paraId="3BF8FD64" w14:textId="0948CB23" w:rsidR="00764228" w:rsidRDefault="00764228" w:rsidP="00967991">
      <w:pPr>
        <w:spacing w:after="0" w:line="264" w:lineRule="auto"/>
        <w:jc w:val="center"/>
        <w:rPr>
          <w:rFonts w:ascii="Times New Roman" w:eastAsia="Times New Roman" w:hAnsi="Times New Roman" w:cs="Times New Roman"/>
          <w:b/>
          <w:sz w:val="24"/>
          <w:szCs w:val="24"/>
        </w:rPr>
      </w:pPr>
      <w:r w:rsidRPr="00764228">
        <w:rPr>
          <w:rFonts w:ascii="Times New Roman" w:eastAsia="Times New Roman" w:hAnsi="Times New Roman" w:cs="Times New Roman"/>
          <w:b/>
          <w:sz w:val="24"/>
          <w:szCs w:val="24"/>
        </w:rPr>
        <w:lastRenderedPageBreak/>
        <w:t>Dotčená ustanovení ve znění komplexního pozměňovacího návrhu s vyznačením navrhovaných změn</w:t>
      </w:r>
    </w:p>
    <w:p w14:paraId="3D09E7B3" w14:textId="77777777" w:rsidR="00764228" w:rsidRPr="00764228" w:rsidRDefault="00764228" w:rsidP="00967991">
      <w:pPr>
        <w:spacing w:after="0" w:line="264" w:lineRule="auto"/>
        <w:jc w:val="center"/>
        <w:rPr>
          <w:rFonts w:ascii="Times New Roman" w:hAnsi="Times New Roman" w:cs="Times New Roman"/>
          <w:sz w:val="24"/>
          <w:szCs w:val="24"/>
        </w:rPr>
      </w:pPr>
    </w:p>
    <w:p w14:paraId="5A1DC084" w14:textId="77777777" w:rsidR="00764228" w:rsidRPr="00764228" w:rsidRDefault="00764228" w:rsidP="00967991">
      <w:pPr>
        <w:spacing w:after="0" w:line="264" w:lineRule="auto"/>
        <w:jc w:val="both"/>
        <w:rPr>
          <w:rFonts w:ascii="Times New Roman" w:hAnsi="Times New Roman" w:cs="Times New Roman"/>
          <w:sz w:val="24"/>
          <w:szCs w:val="24"/>
        </w:rPr>
      </w:pPr>
      <w:bookmarkStart w:id="3" w:name="_Hlk180422953"/>
      <w:r w:rsidRPr="00764228">
        <w:rPr>
          <w:rFonts w:ascii="Times New Roman" w:hAnsi="Times New Roman" w:cs="Times New Roman"/>
          <w:sz w:val="24"/>
          <w:szCs w:val="24"/>
        </w:rPr>
        <w:t xml:space="preserve">Černě </w:t>
      </w:r>
      <w:r w:rsidRPr="00764228">
        <w:rPr>
          <w:rFonts w:ascii="Times New Roman" w:hAnsi="Times New Roman" w:cs="Times New Roman"/>
          <w:b/>
          <w:bCs/>
          <w:sz w:val="24"/>
          <w:szCs w:val="24"/>
        </w:rPr>
        <w:t>tučně</w:t>
      </w:r>
      <w:r w:rsidRPr="00764228">
        <w:rPr>
          <w:rFonts w:ascii="Times New Roman" w:hAnsi="Times New Roman" w:cs="Times New Roman"/>
          <w:sz w:val="24"/>
          <w:szCs w:val="24"/>
        </w:rPr>
        <w:t>/</w:t>
      </w:r>
      <w:proofErr w:type="spellStart"/>
      <w:r w:rsidRPr="00764228">
        <w:rPr>
          <w:rFonts w:ascii="Times New Roman" w:hAnsi="Times New Roman" w:cs="Times New Roman"/>
          <w:strike/>
          <w:sz w:val="24"/>
          <w:szCs w:val="24"/>
        </w:rPr>
        <w:t>přeškrtnutě</w:t>
      </w:r>
      <w:proofErr w:type="spellEnd"/>
      <w:r w:rsidRPr="00764228">
        <w:rPr>
          <w:rFonts w:ascii="Times New Roman" w:hAnsi="Times New Roman" w:cs="Times New Roman"/>
          <w:sz w:val="24"/>
          <w:szCs w:val="24"/>
        </w:rPr>
        <w:t xml:space="preserve"> vyznačeny změny obsažené v komplexním PN, </w:t>
      </w:r>
      <w:r w:rsidRPr="00764228">
        <w:rPr>
          <w:rFonts w:ascii="Times New Roman" w:hAnsi="Times New Roman" w:cs="Times New Roman"/>
          <w:color w:val="0070C0"/>
          <w:sz w:val="24"/>
          <w:szCs w:val="24"/>
        </w:rPr>
        <w:t xml:space="preserve">modře </w:t>
      </w:r>
      <w:r w:rsidRPr="00764228">
        <w:rPr>
          <w:rFonts w:ascii="Times New Roman" w:hAnsi="Times New Roman" w:cs="Times New Roman"/>
          <w:b/>
          <w:bCs/>
          <w:color w:val="0070C0"/>
          <w:sz w:val="24"/>
          <w:szCs w:val="24"/>
        </w:rPr>
        <w:t>tučně</w:t>
      </w:r>
      <w:r w:rsidRPr="00764228">
        <w:rPr>
          <w:rFonts w:ascii="Times New Roman" w:hAnsi="Times New Roman" w:cs="Times New Roman"/>
          <w:color w:val="0070C0"/>
          <w:sz w:val="24"/>
          <w:szCs w:val="24"/>
        </w:rPr>
        <w:t>/</w:t>
      </w:r>
      <w:proofErr w:type="spellStart"/>
      <w:r w:rsidRPr="00764228">
        <w:rPr>
          <w:rFonts w:ascii="Times New Roman" w:hAnsi="Times New Roman" w:cs="Times New Roman"/>
          <w:strike/>
          <w:color w:val="0070C0"/>
          <w:sz w:val="24"/>
          <w:szCs w:val="24"/>
        </w:rPr>
        <w:t>přeškrtnutě</w:t>
      </w:r>
      <w:proofErr w:type="spellEnd"/>
      <w:r w:rsidRPr="00764228">
        <w:rPr>
          <w:rFonts w:ascii="Times New Roman" w:hAnsi="Times New Roman" w:cs="Times New Roman"/>
          <w:sz w:val="24"/>
          <w:szCs w:val="24"/>
        </w:rPr>
        <w:t xml:space="preserve"> změny obsažené v tomto PN (</w:t>
      </w:r>
      <w:r w:rsidRPr="00764228">
        <w:rPr>
          <w:rFonts w:ascii="Times New Roman" w:hAnsi="Times New Roman" w:cs="Times New Roman"/>
          <w:color w:val="0070C0"/>
          <w:sz w:val="24"/>
          <w:szCs w:val="24"/>
        </w:rPr>
        <w:t xml:space="preserve">modře </w:t>
      </w:r>
      <w:r w:rsidRPr="00764228">
        <w:rPr>
          <w:rFonts w:ascii="Times New Roman" w:hAnsi="Times New Roman" w:cs="Times New Roman"/>
          <w:b/>
          <w:bCs/>
          <w:strike/>
          <w:color w:val="0070C0"/>
          <w:sz w:val="24"/>
          <w:szCs w:val="24"/>
        </w:rPr>
        <w:t xml:space="preserve">tučně a </w:t>
      </w:r>
      <w:proofErr w:type="spellStart"/>
      <w:r w:rsidRPr="00764228">
        <w:rPr>
          <w:rFonts w:ascii="Times New Roman" w:hAnsi="Times New Roman" w:cs="Times New Roman"/>
          <w:b/>
          <w:bCs/>
          <w:strike/>
          <w:color w:val="0070C0"/>
          <w:sz w:val="24"/>
          <w:szCs w:val="24"/>
        </w:rPr>
        <w:t>přeškrtnutě</w:t>
      </w:r>
      <w:proofErr w:type="spellEnd"/>
      <w:r w:rsidRPr="00764228">
        <w:rPr>
          <w:rFonts w:ascii="Times New Roman" w:hAnsi="Times New Roman" w:cs="Times New Roman"/>
          <w:sz w:val="24"/>
          <w:szCs w:val="24"/>
        </w:rPr>
        <w:t>, pokud je text zaváděný komplexním PN tímto PN rušen či nahrazován)</w:t>
      </w:r>
      <w:bookmarkStart w:id="4" w:name="_Toc214619359"/>
      <w:bookmarkStart w:id="5" w:name="_Toc216434392"/>
      <w:bookmarkEnd w:id="3"/>
    </w:p>
    <w:p w14:paraId="426F63F7" w14:textId="77777777" w:rsidR="00764228" w:rsidRPr="00764228" w:rsidRDefault="00764228" w:rsidP="00967991">
      <w:pPr>
        <w:spacing w:after="0" w:line="264" w:lineRule="auto"/>
        <w:jc w:val="both"/>
        <w:rPr>
          <w:rFonts w:ascii="Times New Roman" w:hAnsi="Times New Roman" w:cs="Times New Roman"/>
          <w:sz w:val="24"/>
          <w:szCs w:val="24"/>
        </w:rPr>
      </w:pPr>
    </w:p>
    <w:bookmarkEnd w:id="4"/>
    <w:bookmarkEnd w:id="5"/>
    <w:p w14:paraId="465AD6AB" w14:textId="77777777" w:rsidR="00764228" w:rsidRPr="00764228" w:rsidRDefault="00764228" w:rsidP="00967991">
      <w:pPr>
        <w:spacing w:after="0" w:line="264" w:lineRule="auto"/>
        <w:jc w:val="center"/>
        <w:rPr>
          <w:rFonts w:ascii="Times New Roman" w:eastAsia="Aptos" w:hAnsi="Times New Roman" w:cs="Times New Roman"/>
          <w:b/>
          <w:bCs/>
          <w:sz w:val="24"/>
          <w:szCs w:val="24"/>
        </w:rPr>
      </w:pPr>
      <w:r w:rsidRPr="00764228">
        <w:rPr>
          <w:rFonts w:ascii="Times New Roman" w:eastAsia="Aptos" w:hAnsi="Times New Roman" w:cs="Times New Roman"/>
          <w:b/>
          <w:bCs/>
          <w:sz w:val="24"/>
          <w:szCs w:val="24"/>
        </w:rPr>
        <w:t xml:space="preserve">Zákon č. 334/1992 Sb., </w:t>
      </w:r>
    </w:p>
    <w:p w14:paraId="24B6D272" w14:textId="400A800A" w:rsidR="00764228" w:rsidRPr="00764228" w:rsidRDefault="00764228" w:rsidP="00967991">
      <w:pPr>
        <w:spacing w:after="0" w:line="264" w:lineRule="auto"/>
        <w:jc w:val="center"/>
        <w:rPr>
          <w:rFonts w:ascii="Times New Roman" w:eastAsia="Aptos" w:hAnsi="Times New Roman" w:cs="Times New Roman"/>
          <w:b/>
          <w:bCs/>
          <w:sz w:val="24"/>
          <w:szCs w:val="24"/>
        </w:rPr>
      </w:pPr>
      <w:r w:rsidRPr="00764228">
        <w:rPr>
          <w:rFonts w:ascii="Times New Roman" w:eastAsia="Aptos" w:hAnsi="Times New Roman" w:cs="Times New Roman"/>
          <w:b/>
          <w:bCs/>
          <w:sz w:val="24"/>
          <w:szCs w:val="24"/>
        </w:rPr>
        <w:t>o ochraně zemědělského půdního fondu</w:t>
      </w:r>
    </w:p>
    <w:p w14:paraId="14B43822" w14:textId="77777777" w:rsidR="00764228" w:rsidRPr="00764228" w:rsidRDefault="00764228" w:rsidP="00967991">
      <w:pPr>
        <w:spacing w:after="0" w:line="264" w:lineRule="auto"/>
        <w:jc w:val="center"/>
        <w:rPr>
          <w:rFonts w:ascii="Times New Roman" w:eastAsia="Aptos" w:hAnsi="Times New Roman" w:cs="Times New Roman"/>
          <w:sz w:val="24"/>
          <w:szCs w:val="24"/>
        </w:rPr>
      </w:pPr>
      <w:r w:rsidRPr="00764228">
        <w:rPr>
          <w:rFonts w:ascii="Times New Roman" w:eastAsia="Aptos" w:hAnsi="Times New Roman" w:cs="Times New Roman"/>
          <w:sz w:val="24"/>
          <w:szCs w:val="24"/>
        </w:rPr>
        <w:t xml:space="preserve">… </w:t>
      </w:r>
    </w:p>
    <w:p w14:paraId="60DA2639" w14:textId="77777777" w:rsidR="00764228" w:rsidRPr="00764228" w:rsidRDefault="00764228" w:rsidP="00967991">
      <w:pPr>
        <w:spacing w:after="0" w:line="264" w:lineRule="auto"/>
        <w:jc w:val="center"/>
        <w:rPr>
          <w:rFonts w:ascii="Times New Roman" w:hAnsi="Times New Roman" w:cs="Times New Roman"/>
          <w:sz w:val="24"/>
          <w:szCs w:val="24"/>
        </w:rPr>
      </w:pPr>
      <w:r w:rsidRPr="00764228">
        <w:rPr>
          <w:rFonts w:ascii="Times New Roman" w:hAnsi="Times New Roman" w:cs="Times New Roman"/>
          <w:sz w:val="24"/>
          <w:szCs w:val="24"/>
        </w:rPr>
        <w:t>§ 4</w:t>
      </w:r>
    </w:p>
    <w:p w14:paraId="2BF9498D" w14:textId="77777777" w:rsidR="00764228" w:rsidRPr="00764228" w:rsidRDefault="00764228" w:rsidP="00967991">
      <w:pPr>
        <w:spacing w:after="0" w:line="264" w:lineRule="auto"/>
        <w:jc w:val="center"/>
        <w:rPr>
          <w:rFonts w:ascii="Times New Roman" w:hAnsi="Times New Roman" w:cs="Times New Roman"/>
          <w:sz w:val="24"/>
          <w:szCs w:val="24"/>
        </w:rPr>
      </w:pPr>
      <w:r w:rsidRPr="00764228">
        <w:rPr>
          <w:rFonts w:ascii="Times New Roman" w:hAnsi="Times New Roman" w:cs="Times New Roman"/>
          <w:sz w:val="24"/>
          <w:szCs w:val="24"/>
        </w:rPr>
        <w:t>Zásady ochrany</w:t>
      </w:r>
    </w:p>
    <w:p w14:paraId="15876ED5" w14:textId="77777777" w:rsidR="00764228" w:rsidRPr="00764228" w:rsidRDefault="00764228" w:rsidP="00967991">
      <w:pPr>
        <w:spacing w:after="0" w:line="264" w:lineRule="auto"/>
        <w:ind w:firstLine="709"/>
        <w:jc w:val="both"/>
        <w:rPr>
          <w:rFonts w:ascii="Times New Roman" w:hAnsi="Times New Roman" w:cs="Times New Roman"/>
          <w:sz w:val="24"/>
          <w:szCs w:val="24"/>
        </w:rPr>
      </w:pPr>
      <w:r w:rsidRPr="00764228">
        <w:rPr>
          <w:rFonts w:ascii="Times New Roman" w:hAnsi="Times New Roman" w:cs="Times New Roman"/>
          <w:sz w:val="24"/>
          <w:szCs w:val="24"/>
        </w:rPr>
        <w:t xml:space="preserve">(1) Pro nezemědělské účely je nutno použít především nezemědělskou půdu, nezastavěné a nedostatečně využité pozemky v </w:t>
      </w:r>
      <w:r w:rsidRPr="00764228">
        <w:rPr>
          <w:rFonts w:ascii="Times New Roman" w:hAnsi="Times New Roman" w:cs="Times New Roman"/>
          <w:bCs/>
          <w:strike/>
          <w:sz w:val="24"/>
          <w:szCs w:val="24"/>
        </w:rPr>
        <w:t>zastavěném</w:t>
      </w:r>
      <w:r w:rsidRPr="00764228">
        <w:rPr>
          <w:rFonts w:ascii="Times New Roman" w:hAnsi="Times New Roman" w:cs="Times New Roman"/>
          <w:sz w:val="24"/>
          <w:szCs w:val="24"/>
        </w:rPr>
        <w:t xml:space="preserve"> </w:t>
      </w:r>
      <w:r w:rsidRPr="00764228">
        <w:rPr>
          <w:rFonts w:ascii="Times New Roman" w:hAnsi="Times New Roman" w:cs="Times New Roman"/>
          <w:b/>
          <w:bCs/>
          <w:sz w:val="24"/>
          <w:szCs w:val="24"/>
        </w:rPr>
        <w:t xml:space="preserve">zastavitelném </w:t>
      </w:r>
      <w:r w:rsidRPr="00764228">
        <w:rPr>
          <w:rFonts w:ascii="Times New Roman" w:hAnsi="Times New Roman" w:cs="Times New Roman"/>
          <w:sz w:val="24"/>
          <w:szCs w:val="24"/>
        </w:rPr>
        <w:t xml:space="preserve">území </w:t>
      </w:r>
      <w:r w:rsidRPr="00764228">
        <w:rPr>
          <w:rFonts w:ascii="Times New Roman" w:hAnsi="Times New Roman" w:cs="Times New Roman"/>
          <w:bCs/>
          <w:strike/>
          <w:sz w:val="24"/>
          <w:szCs w:val="24"/>
        </w:rPr>
        <w:t>nebo v zastavitelných plochách</w:t>
      </w:r>
      <w:r w:rsidRPr="00764228">
        <w:rPr>
          <w:rFonts w:ascii="Times New Roman" w:hAnsi="Times New Roman" w:cs="Times New Roman"/>
          <w:sz w:val="24"/>
          <w:szCs w:val="24"/>
        </w:rPr>
        <w:t>, stavební proluky a plochy získané odstraněním na nich umístěných staveb a zařízení. Určit zemědělskou půdu k jinému než zemědělskému účelu v územně plánovací dokumentaci nebo ji odejmout ze zemědělského půdního fondu je možné pouze v nezbytném odůvodněném případě, přičemž je nutno především</w:t>
      </w:r>
    </w:p>
    <w:p w14:paraId="07B3953C"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a) upřednostňovat zemědělskou půdu v plochách a koridorech vymezených pro nezemědělské využití v územně plánovací dokumentaci,</w:t>
      </w:r>
    </w:p>
    <w:p w14:paraId="0F70C696"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 xml:space="preserve">b) </w:t>
      </w:r>
      <w:r w:rsidRPr="00764228">
        <w:rPr>
          <w:rFonts w:ascii="Times New Roman" w:hAnsi="Times New Roman" w:cs="Times New Roman"/>
          <w:b/>
          <w:bCs/>
          <w:sz w:val="24"/>
          <w:szCs w:val="24"/>
        </w:rPr>
        <w:t>při určování zemědělské půdy k jinému než zemědělskému účelu v územně plánovací dokumentaci</w:t>
      </w:r>
      <w:r w:rsidRPr="00764228">
        <w:rPr>
          <w:rFonts w:ascii="Times New Roman" w:hAnsi="Times New Roman" w:cs="Times New Roman"/>
          <w:sz w:val="24"/>
          <w:szCs w:val="24"/>
        </w:rPr>
        <w:t xml:space="preserve"> upřednostňovat zemědělskou půdu v plochách a koridorech navazujících na </w:t>
      </w:r>
      <w:r w:rsidRPr="00764228">
        <w:rPr>
          <w:rFonts w:ascii="Times New Roman" w:hAnsi="Times New Roman" w:cs="Times New Roman"/>
          <w:bCs/>
          <w:strike/>
          <w:sz w:val="24"/>
          <w:szCs w:val="24"/>
        </w:rPr>
        <w:t>zastavěné</w:t>
      </w:r>
      <w:r w:rsidRPr="00764228">
        <w:rPr>
          <w:rFonts w:ascii="Times New Roman" w:hAnsi="Times New Roman" w:cs="Times New Roman"/>
          <w:sz w:val="24"/>
          <w:szCs w:val="24"/>
        </w:rPr>
        <w:t xml:space="preserve"> </w:t>
      </w:r>
      <w:r w:rsidRPr="00764228">
        <w:rPr>
          <w:rFonts w:ascii="Times New Roman" w:hAnsi="Times New Roman" w:cs="Times New Roman"/>
          <w:b/>
          <w:bCs/>
          <w:sz w:val="24"/>
          <w:szCs w:val="24"/>
        </w:rPr>
        <w:t xml:space="preserve">zastavitelné </w:t>
      </w:r>
      <w:r w:rsidRPr="00764228">
        <w:rPr>
          <w:rFonts w:ascii="Times New Roman" w:hAnsi="Times New Roman" w:cs="Times New Roman"/>
          <w:sz w:val="24"/>
          <w:szCs w:val="24"/>
        </w:rPr>
        <w:t>území,</w:t>
      </w:r>
    </w:p>
    <w:p w14:paraId="747F2D46"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c) upřednostňovat zemědělskou půdu méně kvalitní; kritériem kvality půdy jsou třídy ochrany,</w:t>
      </w:r>
    </w:p>
    <w:p w14:paraId="4DF8CCE4"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d) co nejméně narušovat organizaci zemědělského půdního fondu a síť zemědělských účelových komunikací a ztěžovat obhospodařování zemědělského půdního fondu,</w:t>
      </w:r>
    </w:p>
    <w:p w14:paraId="5CD92769"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e) určovat zemědělskou půdu k jinému než zemědělskému účelu v územně plánovací dokumentaci a odnímat jen nejnutnější plochu zemědělského půdního fondu a po ukončení nezemědělské činnosti upřednostňovat zemědělské využití pozemků,</w:t>
      </w:r>
    </w:p>
    <w:p w14:paraId="11C9C628"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f) upřednostňovat realizaci kapacit podlažní plochy budov ve více podlažích,</w:t>
      </w:r>
    </w:p>
    <w:p w14:paraId="04C3AC4D"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g) po ukončení povolení nezemědělské činnosti neprodleně provést takovou terénní úpravu, aby dotčená půda mohla být rekultivována a byla způsobilá k plnění dalších funkcí v krajině podle plánu rekultivace, a</w:t>
      </w:r>
    </w:p>
    <w:p w14:paraId="61B5A930" w14:textId="77777777" w:rsidR="00764228" w:rsidRPr="00764228" w:rsidRDefault="00764228"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 xml:space="preserve">h) co nejméně narušovat mimoprodukční funkce půdy v území; mimoprodukční funkce zemědělské půdy jsou zejména funkce filtrační, akumulační a retenční, </w:t>
      </w:r>
      <w:proofErr w:type="spellStart"/>
      <w:r w:rsidRPr="00764228">
        <w:rPr>
          <w:rFonts w:ascii="Times New Roman" w:hAnsi="Times New Roman" w:cs="Times New Roman"/>
          <w:sz w:val="24"/>
          <w:szCs w:val="24"/>
        </w:rPr>
        <w:t>pufrační</w:t>
      </w:r>
      <w:proofErr w:type="spellEnd"/>
      <w:r w:rsidRPr="00764228">
        <w:rPr>
          <w:rFonts w:ascii="Times New Roman" w:hAnsi="Times New Roman" w:cs="Times New Roman"/>
          <w:sz w:val="24"/>
          <w:szCs w:val="24"/>
        </w:rPr>
        <w:t>, transformační a asanační, funkce transportní, funkce půdy jako biotopu pro rostliny a živočichy, funkce půdy jako prostředí umožňujícího vznik příslušných biocenóz a dále funkce půdy jakožto stabilizační složky mikroklimatu a environmentální stability krajiny.</w:t>
      </w:r>
    </w:p>
    <w:p w14:paraId="11287E84" w14:textId="77777777" w:rsidR="00764228" w:rsidRPr="00764228" w:rsidRDefault="00764228" w:rsidP="00967991">
      <w:pPr>
        <w:spacing w:after="0" w:line="264" w:lineRule="auto"/>
        <w:ind w:firstLine="709"/>
        <w:jc w:val="both"/>
        <w:rPr>
          <w:rFonts w:ascii="Times New Roman" w:hAnsi="Times New Roman" w:cs="Times New Roman"/>
          <w:sz w:val="24"/>
          <w:szCs w:val="24"/>
        </w:rPr>
      </w:pPr>
      <w:r w:rsidRPr="00764228">
        <w:rPr>
          <w:rFonts w:ascii="Times New Roman" w:hAnsi="Times New Roman" w:cs="Times New Roman"/>
          <w:sz w:val="24"/>
          <w:szCs w:val="24"/>
        </w:rPr>
        <w:t xml:space="preserve">(2) Nezbytnost určení zemědělské půdy k </w:t>
      </w:r>
      <w:proofErr w:type="gramStart"/>
      <w:r w:rsidRPr="00764228">
        <w:rPr>
          <w:rFonts w:ascii="Times New Roman" w:hAnsi="Times New Roman" w:cs="Times New Roman"/>
          <w:sz w:val="24"/>
          <w:szCs w:val="24"/>
        </w:rPr>
        <w:t>jinému</w:t>
      </w:r>
      <w:proofErr w:type="gramEnd"/>
      <w:r w:rsidRPr="00764228">
        <w:rPr>
          <w:rFonts w:ascii="Times New Roman" w:hAnsi="Times New Roman" w:cs="Times New Roman"/>
          <w:sz w:val="24"/>
          <w:szCs w:val="24"/>
        </w:rPr>
        <w:t xml:space="preserve"> než zemědělskému účelu je posuzována s ohledem na charakter, přínosy, veřejnou prospěšnost</w:t>
      </w:r>
      <w:r w:rsidRPr="00764228">
        <w:rPr>
          <w:rFonts w:ascii="Times New Roman" w:hAnsi="Times New Roman" w:cs="Times New Roman"/>
          <w:b/>
          <w:bCs/>
          <w:sz w:val="24"/>
          <w:szCs w:val="24"/>
        </w:rPr>
        <w:t>, veřejný zájem, ekonomické a sociální dopady</w:t>
      </w:r>
      <w:r w:rsidRPr="00764228">
        <w:rPr>
          <w:rFonts w:ascii="Times New Roman" w:hAnsi="Times New Roman" w:cs="Times New Roman"/>
          <w:sz w:val="24"/>
          <w:szCs w:val="24"/>
        </w:rPr>
        <w:t>, rozsah, umístění a případnou nepřemístitelnost záměru, který se dotýká zemědělského půdního fondu (dále jen „záměr“). Nezbytnost určení je dána zejména v případě neexistence, nevhodnosti nebo nemožnosti využití ploch uvedených v odstavci 1 na území, které záměr svým významem, charakterem a dopadem ovlivňuje.</w:t>
      </w:r>
    </w:p>
    <w:p w14:paraId="598A4CE4" w14:textId="77777777" w:rsidR="00764228" w:rsidRPr="00764228" w:rsidRDefault="00764228" w:rsidP="00967991">
      <w:pPr>
        <w:spacing w:after="0" w:line="264" w:lineRule="auto"/>
        <w:ind w:firstLine="709"/>
        <w:jc w:val="both"/>
        <w:rPr>
          <w:rFonts w:ascii="Times New Roman" w:hAnsi="Times New Roman" w:cs="Times New Roman"/>
          <w:sz w:val="24"/>
          <w:szCs w:val="24"/>
        </w:rPr>
      </w:pPr>
      <w:r w:rsidRPr="00764228">
        <w:rPr>
          <w:rFonts w:ascii="Times New Roman" w:hAnsi="Times New Roman" w:cs="Times New Roman"/>
          <w:sz w:val="24"/>
          <w:szCs w:val="24"/>
        </w:rPr>
        <w:t xml:space="preserve">(3) Zemědělskou půdu I. a II. třídy ochrany lze v územně plánovací dokumentaci určit k jinému než zemědělskému účelu nebo odejmout pouze v případech, kdy jiný veřejný zájem </w:t>
      </w:r>
      <w:r w:rsidRPr="00764228">
        <w:rPr>
          <w:rFonts w:ascii="Times New Roman" w:hAnsi="Times New Roman" w:cs="Times New Roman"/>
          <w:sz w:val="24"/>
          <w:szCs w:val="24"/>
        </w:rPr>
        <w:lastRenderedPageBreak/>
        <w:t xml:space="preserve">výrazně převažuje nad veřejným zájmem ochrany zemědělského půdního fondu. To neplatí, pokud se při změně územně plánovací dokumentace nemění </w:t>
      </w:r>
      <w:r w:rsidRPr="00764228">
        <w:rPr>
          <w:rFonts w:ascii="Times New Roman" w:hAnsi="Times New Roman" w:cs="Times New Roman"/>
          <w:b/>
          <w:bCs/>
          <w:sz w:val="24"/>
          <w:szCs w:val="24"/>
        </w:rPr>
        <w:t>základní</w:t>
      </w:r>
      <w:r w:rsidRPr="00764228">
        <w:rPr>
          <w:rFonts w:ascii="Times New Roman" w:hAnsi="Times New Roman" w:cs="Times New Roman"/>
          <w:sz w:val="24"/>
          <w:szCs w:val="24"/>
        </w:rPr>
        <w:t xml:space="preserve"> způsob využití plochy v územně plánovací dokumentaci již vymezené.</w:t>
      </w:r>
    </w:p>
    <w:p w14:paraId="29B4B6D9" w14:textId="77777777" w:rsidR="00764228" w:rsidRPr="00764228" w:rsidRDefault="00764228" w:rsidP="00967991">
      <w:pPr>
        <w:widowControl w:val="0"/>
        <w:spacing w:after="0" w:line="264" w:lineRule="auto"/>
        <w:ind w:firstLine="709"/>
        <w:jc w:val="both"/>
        <w:rPr>
          <w:rFonts w:ascii="Times New Roman" w:hAnsi="Times New Roman" w:cs="Times New Roman"/>
          <w:b/>
          <w:bCs/>
          <w:strike/>
          <w:sz w:val="24"/>
          <w:szCs w:val="24"/>
        </w:rPr>
      </w:pPr>
      <w:r w:rsidRPr="00764228">
        <w:rPr>
          <w:rFonts w:ascii="Times New Roman" w:hAnsi="Times New Roman" w:cs="Times New Roman"/>
          <w:strike/>
          <w:sz w:val="24"/>
          <w:szCs w:val="24"/>
        </w:rPr>
        <w:t xml:space="preserve">(4) Zemědělskou půdu I. a II. třídy ochrany nelze odejmout ze zemědělského půdního fondu pro záměry pro obchod nebo skladování o rozsahu větším než 1 ha nebo pro záměry energetického zařízení pro přeměnu energie slunečního záření na elektřinu s výjimkou záměrů podle § 8a. </w:t>
      </w:r>
    </w:p>
    <w:p w14:paraId="14D76B84" w14:textId="77777777" w:rsidR="00764228" w:rsidRPr="00764228" w:rsidRDefault="00764228" w:rsidP="00967991">
      <w:pPr>
        <w:widowControl w:val="0"/>
        <w:spacing w:after="0" w:line="264" w:lineRule="auto"/>
        <w:ind w:firstLine="709"/>
        <w:jc w:val="both"/>
        <w:rPr>
          <w:rFonts w:ascii="Times New Roman" w:hAnsi="Times New Roman" w:cs="Times New Roman"/>
          <w:b/>
          <w:bCs/>
          <w:sz w:val="24"/>
          <w:szCs w:val="24"/>
        </w:rPr>
      </w:pPr>
      <w:r w:rsidRPr="00764228">
        <w:rPr>
          <w:rFonts w:ascii="Times New Roman" w:hAnsi="Times New Roman" w:cs="Times New Roman"/>
          <w:b/>
          <w:bCs/>
          <w:sz w:val="24"/>
          <w:szCs w:val="24"/>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274461C6" w14:textId="77777777" w:rsidR="00764228" w:rsidRPr="00764228" w:rsidRDefault="00764228" w:rsidP="00967991">
      <w:pPr>
        <w:spacing w:after="0" w:line="264" w:lineRule="auto"/>
        <w:ind w:firstLine="709"/>
        <w:jc w:val="both"/>
        <w:rPr>
          <w:rFonts w:ascii="Times New Roman" w:hAnsi="Times New Roman" w:cs="Times New Roman"/>
          <w:sz w:val="24"/>
          <w:szCs w:val="24"/>
        </w:rPr>
      </w:pPr>
      <w:r w:rsidRPr="00764228">
        <w:rPr>
          <w:rFonts w:ascii="Times New Roman" w:hAnsi="Times New Roman" w:cs="Times New Roman"/>
          <w:sz w:val="24"/>
          <w:szCs w:val="24"/>
        </w:rPr>
        <w:t xml:space="preserve">(5) Ustanovení odstavce 3 se neuplatní v případě </w:t>
      </w:r>
      <w:r w:rsidRPr="00764228">
        <w:rPr>
          <w:rFonts w:ascii="Times New Roman" w:hAnsi="Times New Roman" w:cs="Times New Roman"/>
          <w:strike/>
          <w:sz w:val="24"/>
          <w:szCs w:val="24"/>
        </w:rPr>
        <w:t>transformačních a zastavitelných</w:t>
      </w:r>
      <w:r w:rsidRPr="00764228">
        <w:rPr>
          <w:rFonts w:ascii="Times New Roman" w:hAnsi="Times New Roman" w:cs="Times New Roman"/>
          <w:sz w:val="24"/>
          <w:szCs w:val="24"/>
        </w:rPr>
        <w:t xml:space="preserve"> ploch vymezovaných v územně plánovací dokumentaci určených pro umístění strategické investiční stavby</w:t>
      </w:r>
      <w:r w:rsidRPr="00764228">
        <w:rPr>
          <w:rFonts w:ascii="Times New Roman" w:hAnsi="Times New Roman" w:cs="Times New Roman"/>
          <w:sz w:val="24"/>
          <w:szCs w:val="24"/>
          <w:vertAlign w:val="superscript"/>
        </w:rPr>
        <w:t>48</w:t>
      </w:r>
      <w:r w:rsidRPr="00764228">
        <w:rPr>
          <w:rFonts w:ascii="Times New Roman" w:hAnsi="Times New Roman" w:cs="Times New Roman"/>
          <w:sz w:val="24"/>
          <w:szCs w:val="24"/>
        </w:rPr>
        <w:t>. Ustanovení odstavce 4 se neuplatní v případě záměru podle zákona o urychlení výstavby strategicky významné infrastuktury</w:t>
      </w:r>
      <w:r w:rsidRPr="00764228">
        <w:rPr>
          <w:rFonts w:ascii="Times New Roman" w:hAnsi="Times New Roman" w:cs="Times New Roman"/>
          <w:sz w:val="24"/>
          <w:szCs w:val="24"/>
          <w:vertAlign w:val="superscript"/>
        </w:rPr>
        <w:t>48</w:t>
      </w:r>
      <w:r w:rsidRPr="00764228">
        <w:rPr>
          <w:rFonts w:ascii="Times New Roman" w:hAnsi="Times New Roman" w:cs="Times New Roman"/>
          <w:sz w:val="24"/>
          <w:szCs w:val="24"/>
        </w:rPr>
        <w:t xml:space="preserve"> a záměru, který slouží převážně uživatelům veřejné dopravní infrastruktury a navazuje na ni. </w:t>
      </w:r>
      <w:r w:rsidRPr="00764228">
        <w:rPr>
          <w:rFonts w:ascii="Times New Roman" w:hAnsi="Times New Roman" w:cs="Times New Roman"/>
          <w:b/>
          <w:bCs/>
          <w:color w:val="0070C0"/>
          <w:sz w:val="24"/>
          <w:szCs w:val="24"/>
        </w:rPr>
        <w:t>Ustanovení odstavce 4 se neuplatní také v případě vymezení podílu v zásadách územního rozvoje schválené krajem, a to maximálně do výše 0,2 % za daný kalendářní rok.</w:t>
      </w:r>
    </w:p>
    <w:p w14:paraId="76494C86" w14:textId="6DDEDA72" w:rsidR="00764228" w:rsidRPr="00764228" w:rsidRDefault="00764228" w:rsidP="00967991">
      <w:pPr>
        <w:spacing w:after="0" w:line="264" w:lineRule="auto"/>
        <w:ind w:firstLine="709"/>
        <w:jc w:val="both"/>
        <w:rPr>
          <w:rFonts w:ascii="Times New Roman" w:hAnsi="Times New Roman" w:cs="Times New Roman"/>
          <w:sz w:val="24"/>
          <w:szCs w:val="24"/>
        </w:rPr>
      </w:pPr>
      <w:r w:rsidRPr="00764228">
        <w:rPr>
          <w:rFonts w:ascii="Times New Roman" w:hAnsi="Times New Roman" w:cs="Times New Roman"/>
          <w:sz w:val="24"/>
          <w:szCs w:val="24"/>
        </w:rPr>
        <w:t>(6) Při odejmutí zemědělské půdy musí být zohledněna a provedena vhodná opatření pro naplnění veřejného zájmu na zadržení vody v krajině.</w:t>
      </w:r>
    </w:p>
    <w:p w14:paraId="0DD6D6D1" w14:textId="196F26F3" w:rsidR="00764228" w:rsidRDefault="00764228" w:rsidP="00967991">
      <w:pPr>
        <w:spacing w:after="0" w:line="264" w:lineRule="auto"/>
        <w:jc w:val="center"/>
        <w:rPr>
          <w:rFonts w:ascii="Times New Roman" w:hAnsi="Times New Roman" w:cs="Times New Roman"/>
          <w:sz w:val="24"/>
          <w:szCs w:val="24"/>
        </w:rPr>
      </w:pPr>
      <w:r w:rsidRPr="00764228">
        <w:rPr>
          <w:rFonts w:ascii="Times New Roman" w:hAnsi="Times New Roman" w:cs="Times New Roman"/>
          <w:sz w:val="24"/>
          <w:szCs w:val="24"/>
        </w:rPr>
        <w:t xml:space="preserve">… </w:t>
      </w:r>
    </w:p>
    <w:p w14:paraId="2B0BF579" w14:textId="77777777" w:rsidR="00764228" w:rsidRPr="00764228" w:rsidRDefault="00764228" w:rsidP="00967991">
      <w:pPr>
        <w:spacing w:after="0" w:line="264" w:lineRule="auto"/>
        <w:jc w:val="center"/>
        <w:rPr>
          <w:rFonts w:ascii="Times New Roman" w:hAnsi="Times New Roman" w:cs="Times New Roman"/>
          <w:sz w:val="24"/>
          <w:szCs w:val="24"/>
        </w:rPr>
      </w:pPr>
    </w:p>
    <w:p w14:paraId="05FBD17E" w14:textId="77777777" w:rsidR="00764228" w:rsidRPr="00764228" w:rsidRDefault="00764228" w:rsidP="00967991">
      <w:pPr>
        <w:widowControl w:val="0"/>
        <w:spacing w:after="0" w:line="264" w:lineRule="auto"/>
        <w:jc w:val="center"/>
        <w:rPr>
          <w:rFonts w:ascii="Times New Roman" w:eastAsia="Times New Roman" w:hAnsi="Times New Roman" w:cs="Times New Roman"/>
          <w:sz w:val="24"/>
          <w:szCs w:val="24"/>
        </w:rPr>
      </w:pPr>
      <w:r w:rsidRPr="00764228">
        <w:rPr>
          <w:rFonts w:ascii="Times New Roman" w:eastAsia="Times New Roman" w:hAnsi="Times New Roman" w:cs="Times New Roman"/>
          <w:sz w:val="24"/>
          <w:szCs w:val="24"/>
        </w:rPr>
        <w:t>Příloha k zákonu ČNR č. 334/1992 Sb.</w:t>
      </w:r>
    </w:p>
    <w:p w14:paraId="28A07FC7" w14:textId="77777777" w:rsidR="00764228" w:rsidRPr="00764228" w:rsidRDefault="00764228" w:rsidP="00967991">
      <w:pPr>
        <w:widowControl w:val="0"/>
        <w:spacing w:after="0" w:line="264" w:lineRule="auto"/>
        <w:jc w:val="center"/>
        <w:rPr>
          <w:rFonts w:ascii="Times New Roman" w:eastAsia="Times New Roman" w:hAnsi="Times New Roman" w:cs="Times New Roman"/>
          <w:b/>
          <w:bCs/>
          <w:sz w:val="24"/>
          <w:szCs w:val="24"/>
        </w:rPr>
      </w:pPr>
      <w:r w:rsidRPr="00764228">
        <w:rPr>
          <w:rFonts w:ascii="Times New Roman" w:eastAsia="Times New Roman" w:hAnsi="Times New Roman" w:cs="Times New Roman"/>
          <w:b/>
          <w:bCs/>
          <w:sz w:val="24"/>
          <w:szCs w:val="24"/>
        </w:rPr>
        <w:t>Sazebník odvodů za odnětí půdy ze zemědělského půdního fondu</w:t>
      </w:r>
    </w:p>
    <w:p w14:paraId="74FB7028" w14:textId="77777777" w:rsidR="00764228" w:rsidRPr="00764228" w:rsidRDefault="00764228" w:rsidP="00967991">
      <w:pPr>
        <w:pStyle w:val="cast"/>
        <w:spacing w:before="0" w:beforeAutospacing="0" w:after="0" w:afterAutospacing="0" w:line="264" w:lineRule="auto"/>
        <w:jc w:val="both"/>
        <w:rPr>
          <w:color w:val="000000" w:themeColor="text1"/>
          <w:lang w:val="cs-CZ"/>
        </w:rPr>
      </w:pPr>
    </w:p>
    <w:p w14:paraId="6D0AA1D8" w14:textId="77777777" w:rsidR="00764228" w:rsidRPr="00764228" w:rsidRDefault="00764228" w:rsidP="00967991">
      <w:pPr>
        <w:pStyle w:val="cast"/>
        <w:spacing w:before="0" w:beforeAutospacing="0" w:after="0" w:afterAutospacing="0" w:line="264" w:lineRule="auto"/>
        <w:jc w:val="both"/>
        <w:rPr>
          <w:color w:val="000000" w:themeColor="text1"/>
          <w:lang w:val="cs-CZ"/>
        </w:rPr>
      </w:pPr>
      <w:r w:rsidRPr="00764228">
        <w:rPr>
          <w:color w:val="000000" w:themeColor="text1"/>
          <w:lang w:val="cs-CZ"/>
        </w:rPr>
        <w:t>ČÁST D</w:t>
      </w:r>
    </w:p>
    <w:p w14:paraId="4BEFCA4A" w14:textId="77777777" w:rsidR="00764228" w:rsidRPr="00764228" w:rsidRDefault="00764228" w:rsidP="00967991">
      <w:pPr>
        <w:pStyle w:val="Nadpis3"/>
        <w:spacing w:before="0" w:after="0" w:line="264" w:lineRule="auto"/>
        <w:rPr>
          <w:rFonts w:ascii="Times New Roman" w:hAnsi="Times New Roman" w:cs="Times New Roman"/>
          <w:b/>
          <w:bCs/>
          <w:color w:val="000000" w:themeColor="text1"/>
          <w:sz w:val="24"/>
          <w:szCs w:val="24"/>
        </w:rPr>
      </w:pPr>
      <w:r w:rsidRPr="00764228">
        <w:rPr>
          <w:rFonts w:ascii="Times New Roman" w:hAnsi="Times New Roman" w:cs="Times New Roman"/>
          <w:b/>
          <w:bCs/>
          <w:color w:val="000000" w:themeColor="text1"/>
          <w:sz w:val="24"/>
          <w:szCs w:val="24"/>
        </w:rPr>
        <w:t>Postup při výpočtu odvodů za odnětí půdy ze zemědělského půdního fondu</w:t>
      </w:r>
    </w:p>
    <w:p w14:paraId="4930453C" w14:textId="77777777" w:rsidR="00764228" w:rsidRPr="00764228" w:rsidRDefault="00764228" w:rsidP="00967991">
      <w:pPr>
        <w:pStyle w:val="l4"/>
        <w:spacing w:before="0" w:beforeAutospacing="0" w:after="0" w:afterAutospacing="0" w:line="264" w:lineRule="auto"/>
        <w:jc w:val="both"/>
        <w:rPr>
          <w:color w:val="000000" w:themeColor="text1"/>
        </w:rPr>
      </w:pPr>
      <w:r w:rsidRPr="00764228">
        <w:rPr>
          <w:color w:val="000000" w:themeColor="text1"/>
        </w:rPr>
        <w:t>Zpracovatel výpočtů odvodů za odnětí půdy ze zemědělského půdního fondu (§ 9 a 11) postupuje při této činnosti takto:</w:t>
      </w:r>
    </w:p>
    <w:p w14:paraId="5BDCEC28"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1.</w:t>
      </w:r>
      <w:r w:rsidRPr="00764228">
        <w:rPr>
          <w:rStyle w:val="apple-converted-space"/>
          <w:color w:val="000000" w:themeColor="text1"/>
          <w:lang w:val="cs-CZ"/>
        </w:rPr>
        <w:t> </w:t>
      </w:r>
      <w:r w:rsidRPr="00764228">
        <w:rPr>
          <w:color w:val="000000" w:themeColor="text1"/>
          <w:lang w:val="cs-CZ"/>
        </w:rPr>
        <w:t>Zjistí zařazení pozemku nebo jeho částí do bonitovaných půdně ekologických jednotek a jeho základní cenu podle oceňovací vyhlášky</w:t>
      </w:r>
      <w:hyperlink r:id="rId7" w:anchor="f1430598" w:history="1">
        <w:r w:rsidRPr="00764228">
          <w:rPr>
            <w:rStyle w:val="Hypertextovodkaz"/>
            <w:color w:val="000000" w:themeColor="text1"/>
            <w:vertAlign w:val="superscript"/>
            <w:lang w:val="cs-CZ"/>
          </w:rPr>
          <w:t>27</w:t>
        </w:r>
        <w:r w:rsidRPr="00764228">
          <w:rPr>
            <w:rStyle w:val="Hypertextovodkaz"/>
            <w:color w:val="000000" w:themeColor="text1"/>
            <w:lang w:val="cs-CZ"/>
          </w:rPr>
          <w:t>)</w:t>
        </w:r>
      </w:hyperlink>
      <w:r w:rsidRPr="00764228">
        <w:rPr>
          <w:color w:val="000000" w:themeColor="text1"/>
          <w:lang w:val="cs-CZ"/>
        </w:rPr>
        <w:t>.</w:t>
      </w:r>
    </w:p>
    <w:p w14:paraId="455CA0CF"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2.</w:t>
      </w:r>
      <w:r w:rsidRPr="00764228">
        <w:rPr>
          <w:rStyle w:val="apple-converted-space"/>
          <w:color w:val="000000" w:themeColor="text1"/>
          <w:lang w:val="cs-CZ"/>
        </w:rPr>
        <w:t> </w:t>
      </w:r>
      <w:r w:rsidRPr="00764228">
        <w:rPr>
          <w:color w:val="000000" w:themeColor="text1"/>
          <w:lang w:val="cs-CZ"/>
        </w:rPr>
        <w:t>Zjistí, bude-li odnětím půdy ze zemědělského půdního fondu negativně ovlivněn některý z faktorů životního prostředí, vyjmenovaných v části B, a v návaznosti na to určí odpovídající ekologickou váhu tohoto ovlivnění. V případech, že bude ovlivněno více faktorů životního prostředí, uplatní se nejvyšší určená ekologická váha vlivu. Ekologická váha vlivu se nepoužije při výpočtu odvodů za zemědělskou půdu odňatou ze zemědělského půdního fondu na plochách</w:t>
      </w:r>
    </w:p>
    <w:p w14:paraId="0D91FCB8" w14:textId="77777777" w:rsidR="00764228" w:rsidRPr="00764228" w:rsidRDefault="00764228" w:rsidP="00967991">
      <w:pPr>
        <w:pStyle w:val="l6"/>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a)</w:t>
      </w:r>
      <w:r w:rsidRPr="00764228">
        <w:rPr>
          <w:rStyle w:val="apple-converted-space"/>
          <w:color w:val="000000" w:themeColor="text1"/>
          <w:lang w:val="cs-CZ"/>
        </w:rPr>
        <w:t> </w:t>
      </w:r>
      <w:r w:rsidRPr="00764228">
        <w:rPr>
          <w:color w:val="000000" w:themeColor="text1"/>
          <w:lang w:val="cs-CZ"/>
        </w:rPr>
        <w:t>průmyslových zón určených k podpoře vyváženého a dynamického hospodářského rozvoje státu, které podle zákona o investičních pobídkách schvaluje na návrh Ministerstva průmyslu a obchodu vláda</w:t>
      </w:r>
      <w:hyperlink r:id="rId8" w:anchor="f5827684" w:history="1">
        <w:r w:rsidRPr="00764228">
          <w:rPr>
            <w:rStyle w:val="Hypertextovodkaz"/>
            <w:color w:val="000000" w:themeColor="text1"/>
            <w:vertAlign w:val="superscript"/>
            <w:lang w:val="cs-CZ"/>
          </w:rPr>
          <w:t>39</w:t>
        </w:r>
        <w:r w:rsidRPr="00764228">
          <w:rPr>
            <w:rStyle w:val="Hypertextovodkaz"/>
            <w:color w:val="000000" w:themeColor="text1"/>
            <w:lang w:val="cs-CZ"/>
          </w:rPr>
          <w:t>)</w:t>
        </w:r>
      </w:hyperlink>
      <w:r w:rsidRPr="00764228">
        <w:rPr>
          <w:color w:val="000000" w:themeColor="text1"/>
          <w:lang w:val="cs-CZ"/>
        </w:rPr>
        <w:t xml:space="preserve">; Ministerstvo průmyslu a obchodu vydá na žádost orgánu ochrany zemědělského půdního fondu vyjádření, ve kterém posoudí, zda se jedná o takovou </w:t>
      </w:r>
      <w:r w:rsidRPr="00764228">
        <w:rPr>
          <w:color w:val="000000" w:themeColor="text1"/>
          <w:lang w:val="cs-CZ"/>
        </w:rPr>
        <w:lastRenderedPageBreak/>
        <w:t>průmyslovou zónu a zda je stanovení výše odvodu podle tohoto ustanovení v souladu s podmínkami pro poskytování veřejné podpory stanovenými přímo použitelnými předpisy Evropské unie</w:t>
      </w:r>
      <w:hyperlink r:id="rId9" w:anchor="f7910857" w:history="1">
        <w:r w:rsidRPr="00764228">
          <w:rPr>
            <w:rStyle w:val="Hypertextovodkaz"/>
            <w:color w:val="000000" w:themeColor="text1"/>
            <w:vertAlign w:val="superscript"/>
            <w:lang w:val="cs-CZ"/>
          </w:rPr>
          <w:t>46</w:t>
        </w:r>
        <w:r w:rsidRPr="00764228">
          <w:rPr>
            <w:rStyle w:val="Hypertextovodkaz"/>
            <w:color w:val="000000" w:themeColor="text1"/>
            <w:lang w:val="cs-CZ"/>
          </w:rPr>
          <w:t>)</w:t>
        </w:r>
      </w:hyperlink>
      <w:r w:rsidRPr="00764228">
        <w:rPr>
          <w:color w:val="000000" w:themeColor="text1"/>
          <w:lang w:val="cs-CZ"/>
        </w:rPr>
        <w:t>,</w:t>
      </w:r>
      <w:r w:rsidRPr="00764228">
        <w:rPr>
          <w:rStyle w:val="apple-converted-space"/>
          <w:color w:val="000000" w:themeColor="text1"/>
          <w:lang w:val="cs-CZ"/>
        </w:rPr>
        <w:t> </w:t>
      </w:r>
      <w:hyperlink r:id="rId10" w:anchor="f7910858" w:history="1">
        <w:r w:rsidRPr="00764228">
          <w:rPr>
            <w:rStyle w:val="Hypertextovodkaz"/>
            <w:color w:val="000000" w:themeColor="text1"/>
            <w:vertAlign w:val="superscript"/>
            <w:lang w:val="cs-CZ"/>
          </w:rPr>
          <w:t>47</w:t>
        </w:r>
        <w:r w:rsidRPr="00764228">
          <w:rPr>
            <w:rStyle w:val="Hypertextovodkaz"/>
            <w:color w:val="000000" w:themeColor="text1"/>
            <w:lang w:val="cs-CZ"/>
          </w:rPr>
          <w:t>)</w:t>
        </w:r>
      </w:hyperlink>
      <w:r w:rsidRPr="00764228">
        <w:rPr>
          <w:color w:val="000000" w:themeColor="text1"/>
          <w:lang w:val="cs-CZ"/>
        </w:rPr>
        <w:t>, nebo</w:t>
      </w:r>
    </w:p>
    <w:p w14:paraId="3498D851" w14:textId="77777777" w:rsidR="00764228" w:rsidRPr="00764228" w:rsidRDefault="00764228" w:rsidP="00967991">
      <w:pPr>
        <w:pStyle w:val="l6"/>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b)</w:t>
      </w:r>
      <w:r w:rsidRPr="00764228">
        <w:rPr>
          <w:rStyle w:val="apple-converted-space"/>
          <w:color w:val="000000" w:themeColor="text1"/>
          <w:lang w:val="cs-CZ"/>
        </w:rPr>
        <w:t> </w:t>
      </w:r>
      <w:r w:rsidRPr="00764228">
        <w:rPr>
          <w:color w:val="000000" w:themeColor="text1"/>
          <w:lang w:val="cs-CZ"/>
        </w:rPr>
        <w:t>rodinných domů včetně souvisejících staveb umisťovaných na jednom stavebním pozemku, pokud je stavebníkem fyzická osoba a rodinný dům má sloužit vlastní bytové potřebě stavebníka.</w:t>
      </w:r>
    </w:p>
    <w:p w14:paraId="66AF5B1D" w14:textId="77777777" w:rsidR="00764228" w:rsidRPr="00764228" w:rsidRDefault="00764228" w:rsidP="00967991">
      <w:pPr>
        <w:pStyle w:val="l6"/>
        <w:spacing w:before="0" w:beforeAutospacing="0" w:after="0" w:afterAutospacing="0" w:line="264" w:lineRule="auto"/>
        <w:jc w:val="both"/>
        <w:rPr>
          <w:color w:val="000000" w:themeColor="text1"/>
          <w:lang w:val="cs-CZ"/>
        </w:rPr>
      </w:pPr>
      <w:r w:rsidRPr="00764228">
        <w:rPr>
          <w:color w:val="000000" w:themeColor="text1"/>
          <w:lang w:val="cs-CZ"/>
        </w:rPr>
        <w:t>Věta třetí se nepoužije pro plochy potřebné pro umístění staveb pro skladování věcně nesouvisející se záměrem investiční akce ve výrobě.</w:t>
      </w:r>
    </w:p>
    <w:p w14:paraId="70475082"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3.</w:t>
      </w:r>
      <w:r w:rsidRPr="00764228">
        <w:rPr>
          <w:rStyle w:val="apple-converted-space"/>
          <w:color w:val="000000" w:themeColor="text1"/>
          <w:lang w:val="cs-CZ"/>
        </w:rPr>
        <w:t> </w:t>
      </w:r>
      <w:r w:rsidRPr="00764228">
        <w:rPr>
          <w:color w:val="000000" w:themeColor="text1"/>
          <w:lang w:val="cs-CZ"/>
        </w:rPr>
        <w:t>Základní cenu zemědělské půdy dotčené odnětím ze zemědělského půdního fondu (bod 1.) vynásobí ekologickou vahou ovlivnění příslušného faktoru životního prostředí. Tím je stanovena základní sazba odvodů za odnětí.</w:t>
      </w:r>
    </w:p>
    <w:p w14:paraId="7AE8776B"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4.</w:t>
      </w:r>
      <w:r w:rsidRPr="00764228">
        <w:rPr>
          <w:rStyle w:val="apple-converted-space"/>
          <w:color w:val="000000" w:themeColor="text1"/>
          <w:lang w:val="cs-CZ"/>
        </w:rPr>
        <w:t> </w:t>
      </w:r>
      <w:r w:rsidRPr="00764228">
        <w:rPr>
          <w:color w:val="000000" w:themeColor="text1"/>
          <w:lang w:val="cs-CZ"/>
        </w:rPr>
        <w:t>Výslednou sazbu odvodů zjistí tak, že základní sazbu odvodů za odnětí půdy ze zemědělského půdního fondu zjištěnou podle bodů 2 a 3 vynásobí koeficientem třídy ochrany.</w:t>
      </w:r>
    </w:p>
    <w:tbl>
      <w:tblPr>
        <w:tblW w:w="0" w:type="dxa"/>
        <w:tblCellMar>
          <w:left w:w="0" w:type="dxa"/>
          <w:right w:w="0" w:type="dxa"/>
        </w:tblCellMar>
        <w:tblLook w:val="04A0" w:firstRow="1" w:lastRow="0" w:firstColumn="1" w:lastColumn="0" w:noHBand="0" w:noVBand="1"/>
      </w:tblPr>
      <w:tblGrid>
        <w:gridCol w:w="1443"/>
        <w:gridCol w:w="1050"/>
      </w:tblGrid>
      <w:tr w:rsidR="00764228" w:rsidRPr="00764228" w14:paraId="0CBB1E7C" w14:textId="77777777" w:rsidTr="000777D2">
        <w:tc>
          <w:tcPr>
            <w:tcW w:w="0" w:type="auto"/>
            <w:tcBorders>
              <w:top w:val="nil"/>
              <w:left w:val="nil"/>
              <w:bottom w:val="nil"/>
              <w:right w:val="nil"/>
            </w:tcBorders>
            <w:tcMar>
              <w:top w:w="30" w:type="dxa"/>
              <w:left w:w="45" w:type="dxa"/>
              <w:bottom w:w="30" w:type="dxa"/>
              <w:right w:w="45" w:type="dxa"/>
            </w:tcMar>
            <w:vAlign w:val="center"/>
            <w:hideMark/>
          </w:tcPr>
          <w:p w14:paraId="433A4F2A" w14:textId="77777777" w:rsidR="00764228" w:rsidRPr="00764228" w:rsidRDefault="00764228" w:rsidP="00967991">
            <w:pPr>
              <w:spacing w:after="0" w:line="264" w:lineRule="auto"/>
              <w:rPr>
                <w:rFonts w:ascii="Times New Roman" w:hAnsi="Times New Roman" w:cs="Times New Roman"/>
                <w:color w:val="000000" w:themeColor="text1"/>
                <w:sz w:val="24"/>
                <w:szCs w:val="24"/>
              </w:rPr>
            </w:pPr>
            <w:r w:rsidRPr="00764228">
              <w:rPr>
                <w:rFonts w:ascii="Times New Roman" w:hAnsi="Times New Roman" w:cs="Times New Roman"/>
                <w:color w:val="000000" w:themeColor="text1"/>
                <w:sz w:val="24"/>
                <w:szCs w:val="24"/>
              </w:rPr>
              <w:t>Třída ochrany</w:t>
            </w:r>
          </w:p>
        </w:tc>
        <w:tc>
          <w:tcPr>
            <w:tcW w:w="0" w:type="auto"/>
            <w:tcBorders>
              <w:top w:val="nil"/>
              <w:left w:val="nil"/>
              <w:bottom w:val="nil"/>
              <w:right w:val="nil"/>
            </w:tcBorders>
            <w:tcMar>
              <w:top w:w="30" w:type="dxa"/>
              <w:left w:w="45" w:type="dxa"/>
              <w:bottom w:w="30" w:type="dxa"/>
              <w:right w:w="45" w:type="dxa"/>
            </w:tcMar>
            <w:vAlign w:val="center"/>
            <w:hideMark/>
          </w:tcPr>
          <w:p w14:paraId="2EFBCB83" w14:textId="77777777" w:rsidR="00764228" w:rsidRPr="00764228" w:rsidRDefault="00764228" w:rsidP="00967991">
            <w:pPr>
              <w:spacing w:after="0" w:line="264" w:lineRule="auto"/>
              <w:rPr>
                <w:rFonts w:ascii="Times New Roman" w:hAnsi="Times New Roman" w:cs="Times New Roman"/>
                <w:color w:val="000000" w:themeColor="text1"/>
                <w:sz w:val="24"/>
                <w:szCs w:val="24"/>
              </w:rPr>
            </w:pPr>
            <w:r w:rsidRPr="00764228">
              <w:rPr>
                <w:rFonts w:ascii="Times New Roman" w:hAnsi="Times New Roman" w:cs="Times New Roman"/>
                <w:color w:val="000000" w:themeColor="text1"/>
                <w:sz w:val="24"/>
                <w:szCs w:val="24"/>
              </w:rPr>
              <w:t>koeficient</w:t>
            </w:r>
          </w:p>
        </w:tc>
      </w:tr>
      <w:tr w:rsidR="00764228" w:rsidRPr="00764228" w14:paraId="5DF4741E" w14:textId="77777777" w:rsidTr="000777D2">
        <w:tc>
          <w:tcPr>
            <w:tcW w:w="0" w:type="auto"/>
            <w:tcBorders>
              <w:top w:val="nil"/>
              <w:left w:val="nil"/>
              <w:bottom w:val="nil"/>
              <w:right w:val="nil"/>
            </w:tcBorders>
            <w:tcMar>
              <w:top w:w="30" w:type="dxa"/>
              <w:left w:w="45" w:type="dxa"/>
              <w:bottom w:w="30" w:type="dxa"/>
              <w:right w:w="45" w:type="dxa"/>
            </w:tcMar>
            <w:vAlign w:val="center"/>
            <w:hideMark/>
          </w:tcPr>
          <w:p w14:paraId="018D2FE0" w14:textId="77777777" w:rsidR="00764228" w:rsidRPr="00764228" w:rsidRDefault="00764228" w:rsidP="00967991">
            <w:pPr>
              <w:spacing w:after="0" w:line="264" w:lineRule="auto"/>
              <w:rPr>
                <w:rFonts w:ascii="Times New Roman" w:hAnsi="Times New Roman" w:cs="Times New Roman"/>
                <w:color w:val="000000" w:themeColor="text1"/>
                <w:sz w:val="24"/>
                <w:szCs w:val="24"/>
              </w:rPr>
            </w:pPr>
            <w:r w:rsidRPr="00764228">
              <w:rPr>
                <w:rFonts w:ascii="Times New Roman" w:hAnsi="Times New Roman" w:cs="Times New Roman"/>
                <w:color w:val="000000" w:themeColor="text1"/>
                <w:sz w:val="24"/>
                <w:szCs w:val="24"/>
              </w:rPr>
              <w:t>I. třída</w:t>
            </w:r>
          </w:p>
        </w:tc>
        <w:tc>
          <w:tcPr>
            <w:tcW w:w="0" w:type="auto"/>
            <w:tcBorders>
              <w:top w:val="nil"/>
              <w:left w:val="nil"/>
              <w:bottom w:val="nil"/>
              <w:right w:val="nil"/>
            </w:tcBorders>
            <w:tcMar>
              <w:top w:w="30" w:type="dxa"/>
              <w:left w:w="45" w:type="dxa"/>
              <w:bottom w:w="30" w:type="dxa"/>
              <w:right w:w="45" w:type="dxa"/>
            </w:tcMar>
            <w:vAlign w:val="center"/>
            <w:hideMark/>
          </w:tcPr>
          <w:p w14:paraId="20725A07" w14:textId="77777777" w:rsidR="00764228" w:rsidRPr="00764228" w:rsidRDefault="00764228" w:rsidP="00967991">
            <w:pPr>
              <w:spacing w:after="0" w:line="264" w:lineRule="auto"/>
              <w:jc w:val="center"/>
              <w:rPr>
                <w:rFonts w:ascii="Times New Roman" w:hAnsi="Times New Roman" w:cs="Times New Roman"/>
                <w:color w:val="000000" w:themeColor="text1"/>
                <w:sz w:val="24"/>
                <w:szCs w:val="24"/>
              </w:rPr>
            </w:pPr>
            <w:r w:rsidRPr="00764228">
              <w:rPr>
                <w:rFonts w:ascii="Times New Roman" w:hAnsi="Times New Roman" w:cs="Times New Roman"/>
                <w:strike/>
                <w:color w:val="0070C0"/>
                <w:sz w:val="24"/>
                <w:szCs w:val="24"/>
              </w:rPr>
              <w:t>11</w:t>
            </w:r>
            <w:r w:rsidRPr="00764228">
              <w:rPr>
                <w:rFonts w:ascii="Times New Roman" w:hAnsi="Times New Roman" w:cs="Times New Roman"/>
                <w:color w:val="0070C0"/>
                <w:sz w:val="24"/>
                <w:szCs w:val="24"/>
              </w:rPr>
              <w:t xml:space="preserve"> </w:t>
            </w:r>
            <w:r w:rsidRPr="00764228">
              <w:rPr>
                <w:rFonts w:ascii="Times New Roman" w:hAnsi="Times New Roman" w:cs="Times New Roman"/>
                <w:b/>
                <w:bCs/>
                <w:color w:val="0070C0"/>
                <w:sz w:val="24"/>
                <w:szCs w:val="24"/>
              </w:rPr>
              <w:t>9</w:t>
            </w:r>
          </w:p>
        </w:tc>
      </w:tr>
      <w:tr w:rsidR="00764228" w:rsidRPr="00764228" w14:paraId="56B631A8" w14:textId="77777777" w:rsidTr="000777D2">
        <w:tc>
          <w:tcPr>
            <w:tcW w:w="0" w:type="auto"/>
            <w:tcBorders>
              <w:top w:val="nil"/>
              <w:left w:val="nil"/>
              <w:bottom w:val="nil"/>
              <w:right w:val="nil"/>
            </w:tcBorders>
            <w:tcMar>
              <w:top w:w="30" w:type="dxa"/>
              <w:left w:w="45" w:type="dxa"/>
              <w:bottom w:w="30" w:type="dxa"/>
              <w:right w:w="45" w:type="dxa"/>
            </w:tcMar>
            <w:vAlign w:val="center"/>
            <w:hideMark/>
          </w:tcPr>
          <w:p w14:paraId="0617835F" w14:textId="77777777" w:rsidR="00764228" w:rsidRPr="00764228" w:rsidRDefault="00764228" w:rsidP="00967991">
            <w:pPr>
              <w:spacing w:after="0" w:line="264" w:lineRule="auto"/>
              <w:rPr>
                <w:rFonts w:ascii="Times New Roman" w:hAnsi="Times New Roman" w:cs="Times New Roman"/>
                <w:color w:val="000000" w:themeColor="text1"/>
                <w:sz w:val="24"/>
                <w:szCs w:val="24"/>
              </w:rPr>
            </w:pPr>
            <w:r w:rsidRPr="00764228">
              <w:rPr>
                <w:rFonts w:ascii="Times New Roman" w:hAnsi="Times New Roman" w:cs="Times New Roman"/>
                <w:color w:val="000000" w:themeColor="text1"/>
                <w:sz w:val="24"/>
                <w:szCs w:val="24"/>
              </w:rPr>
              <w:t>II. třída</w:t>
            </w:r>
          </w:p>
        </w:tc>
        <w:tc>
          <w:tcPr>
            <w:tcW w:w="0" w:type="auto"/>
            <w:tcBorders>
              <w:top w:val="nil"/>
              <w:left w:val="nil"/>
              <w:bottom w:val="nil"/>
              <w:right w:val="nil"/>
            </w:tcBorders>
            <w:tcMar>
              <w:top w:w="30" w:type="dxa"/>
              <w:left w:w="45" w:type="dxa"/>
              <w:bottom w:w="30" w:type="dxa"/>
              <w:right w:w="45" w:type="dxa"/>
            </w:tcMar>
            <w:vAlign w:val="center"/>
            <w:hideMark/>
          </w:tcPr>
          <w:p w14:paraId="4F1794D9" w14:textId="77777777" w:rsidR="00764228" w:rsidRPr="00764228" w:rsidRDefault="00764228" w:rsidP="00967991">
            <w:pPr>
              <w:spacing w:after="0" w:line="264" w:lineRule="auto"/>
              <w:jc w:val="center"/>
              <w:rPr>
                <w:rFonts w:ascii="Times New Roman" w:hAnsi="Times New Roman" w:cs="Times New Roman"/>
                <w:color w:val="000000" w:themeColor="text1"/>
                <w:sz w:val="24"/>
                <w:szCs w:val="24"/>
              </w:rPr>
            </w:pPr>
            <w:r w:rsidRPr="00764228">
              <w:rPr>
                <w:rFonts w:ascii="Times New Roman" w:hAnsi="Times New Roman" w:cs="Times New Roman"/>
                <w:strike/>
                <w:color w:val="0070C0"/>
                <w:sz w:val="24"/>
                <w:szCs w:val="24"/>
              </w:rPr>
              <w:t>8</w:t>
            </w:r>
            <w:r w:rsidRPr="00764228">
              <w:rPr>
                <w:rFonts w:ascii="Times New Roman" w:hAnsi="Times New Roman" w:cs="Times New Roman"/>
                <w:color w:val="0070C0"/>
                <w:sz w:val="24"/>
                <w:szCs w:val="24"/>
              </w:rPr>
              <w:t xml:space="preserve"> </w:t>
            </w:r>
            <w:r w:rsidRPr="00764228">
              <w:rPr>
                <w:rFonts w:ascii="Times New Roman" w:hAnsi="Times New Roman" w:cs="Times New Roman"/>
                <w:b/>
                <w:bCs/>
                <w:color w:val="0070C0"/>
                <w:sz w:val="24"/>
                <w:szCs w:val="24"/>
              </w:rPr>
              <w:t>6</w:t>
            </w:r>
          </w:p>
        </w:tc>
      </w:tr>
      <w:tr w:rsidR="00764228" w:rsidRPr="00764228" w14:paraId="0A34F184" w14:textId="77777777" w:rsidTr="000777D2">
        <w:tc>
          <w:tcPr>
            <w:tcW w:w="0" w:type="auto"/>
            <w:tcBorders>
              <w:top w:val="nil"/>
              <w:left w:val="nil"/>
              <w:bottom w:val="nil"/>
              <w:right w:val="nil"/>
            </w:tcBorders>
            <w:tcMar>
              <w:top w:w="30" w:type="dxa"/>
              <w:left w:w="45" w:type="dxa"/>
              <w:bottom w:w="30" w:type="dxa"/>
              <w:right w:w="45" w:type="dxa"/>
            </w:tcMar>
            <w:vAlign w:val="center"/>
            <w:hideMark/>
          </w:tcPr>
          <w:p w14:paraId="269BD84B" w14:textId="77777777" w:rsidR="00764228" w:rsidRPr="00764228" w:rsidRDefault="00764228" w:rsidP="00967991">
            <w:pPr>
              <w:spacing w:after="0" w:line="264" w:lineRule="auto"/>
              <w:rPr>
                <w:rFonts w:ascii="Times New Roman" w:hAnsi="Times New Roman" w:cs="Times New Roman"/>
                <w:color w:val="000000" w:themeColor="text1"/>
                <w:sz w:val="24"/>
                <w:szCs w:val="24"/>
              </w:rPr>
            </w:pPr>
            <w:r w:rsidRPr="00764228">
              <w:rPr>
                <w:rFonts w:ascii="Times New Roman" w:hAnsi="Times New Roman" w:cs="Times New Roman"/>
                <w:color w:val="000000" w:themeColor="text1"/>
                <w:sz w:val="24"/>
                <w:szCs w:val="24"/>
              </w:rPr>
              <w:t>III. třída</w:t>
            </w:r>
          </w:p>
        </w:tc>
        <w:tc>
          <w:tcPr>
            <w:tcW w:w="0" w:type="auto"/>
            <w:tcBorders>
              <w:top w:val="nil"/>
              <w:left w:val="nil"/>
              <w:bottom w:val="nil"/>
              <w:right w:val="nil"/>
            </w:tcBorders>
            <w:tcMar>
              <w:top w:w="30" w:type="dxa"/>
              <w:left w:w="45" w:type="dxa"/>
              <w:bottom w:w="30" w:type="dxa"/>
              <w:right w:w="45" w:type="dxa"/>
            </w:tcMar>
            <w:vAlign w:val="center"/>
            <w:hideMark/>
          </w:tcPr>
          <w:p w14:paraId="43C57C0E" w14:textId="77777777" w:rsidR="00764228" w:rsidRPr="00764228" w:rsidRDefault="00764228" w:rsidP="00967991">
            <w:pPr>
              <w:spacing w:after="0" w:line="264" w:lineRule="auto"/>
              <w:jc w:val="center"/>
              <w:rPr>
                <w:rFonts w:ascii="Times New Roman" w:hAnsi="Times New Roman" w:cs="Times New Roman"/>
                <w:b/>
                <w:bCs/>
                <w:strike/>
                <w:color w:val="000000" w:themeColor="text1"/>
                <w:sz w:val="24"/>
                <w:szCs w:val="24"/>
              </w:rPr>
            </w:pPr>
            <w:r w:rsidRPr="00764228">
              <w:rPr>
                <w:rFonts w:ascii="Times New Roman" w:hAnsi="Times New Roman" w:cs="Times New Roman"/>
                <w:strike/>
                <w:color w:val="0070C0"/>
                <w:sz w:val="24"/>
                <w:szCs w:val="24"/>
              </w:rPr>
              <w:t>5</w:t>
            </w:r>
            <w:r w:rsidRPr="00764228">
              <w:rPr>
                <w:rFonts w:ascii="Times New Roman" w:hAnsi="Times New Roman" w:cs="Times New Roman"/>
                <w:color w:val="0070C0"/>
                <w:sz w:val="24"/>
                <w:szCs w:val="24"/>
              </w:rPr>
              <w:t xml:space="preserve"> </w:t>
            </w:r>
            <w:r w:rsidRPr="00764228">
              <w:rPr>
                <w:rFonts w:ascii="Times New Roman" w:hAnsi="Times New Roman" w:cs="Times New Roman"/>
                <w:b/>
                <w:bCs/>
                <w:color w:val="0070C0"/>
                <w:sz w:val="24"/>
                <w:szCs w:val="24"/>
              </w:rPr>
              <w:t>4</w:t>
            </w:r>
          </w:p>
        </w:tc>
      </w:tr>
      <w:tr w:rsidR="00764228" w:rsidRPr="00764228" w14:paraId="5B5A49EF" w14:textId="77777777" w:rsidTr="000777D2">
        <w:tc>
          <w:tcPr>
            <w:tcW w:w="0" w:type="auto"/>
            <w:tcBorders>
              <w:top w:val="nil"/>
              <w:left w:val="nil"/>
              <w:bottom w:val="nil"/>
              <w:right w:val="nil"/>
            </w:tcBorders>
            <w:tcMar>
              <w:top w:w="30" w:type="dxa"/>
              <w:left w:w="45" w:type="dxa"/>
              <w:bottom w:w="30" w:type="dxa"/>
              <w:right w:w="45" w:type="dxa"/>
            </w:tcMar>
            <w:vAlign w:val="center"/>
            <w:hideMark/>
          </w:tcPr>
          <w:p w14:paraId="2C2212EC" w14:textId="77777777" w:rsidR="00764228" w:rsidRPr="00764228" w:rsidRDefault="00764228" w:rsidP="00967991">
            <w:pPr>
              <w:spacing w:after="0" w:line="264" w:lineRule="auto"/>
              <w:rPr>
                <w:rFonts w:ascii="Times New Roman" w:hAnsi="Times New Roman" w:cs="Times New Roman"/>
                <w:color w:val="000000" w:themeColor="text1"/>
                <w:sz w:val="24"/>
                <w:szCs w:val="24"/>
              </w:rPr>
            </w:pPr>
            <w:r w:rsidRPr="00764228">
              <w:rPr>
                <w:rFonts w:ascii="Times New Roman" w:hAnsi="Times New Roman" w:cs="Times New Roman"/>
                <w:color w:val="000000" w:themeColor="text1"/>
                <w:sz w:val="24"/>
                <w:szCs w:val="24"/>
              </w:rPr>
              <w:t>IV. třída</w:t>
            </w:r>
          </w:p>
        </w:tc>
        <w:tc>
          <w:tcPr>
            <w:tcW w:w="0" w:type="auto"/>
            <w:tcBorders>
              <w:top w:val="nil"/>
              <w:left w:val="nil"/>
              <w:bottom w:val="nil"/>
              <w:right w:val="nil"/>
            </w:tcBorders>
            <w:tcMar>
              <w:top w:w="30" w:type="dxa"/>
              <w:left w:w="45" w:type="dxa"/>
              <w:bottom w:w="30" w:type="dxa"/>
              <w:right w:w="45" w:type="dxa"/>
            </w:tcMar>
            <w:vAlign w:val="center"/>
            <w:hideMark/>
          </w:tcPr>
          <w:p w14:paraId="323CA387" w14:textId="77777777" w:rsidR="00764228" w:rsidRPr="00764228" w:rsidRDefault="00764228" w:rsidP="00967991">
            <w:pPr>
              <w:spacing w:after="0" w:line="264" w:lineRule="auto"/>
              <w:jc w:val="center"/>
              <w:rPr>
                <w:rFonts w:ascii="Times New Roman" w:hAnsi="Times New Roman" w:cs="Times New Roman"/>
                <w:strike/>
                <w:color w:val="0070C0"/>
                <w:sz w:val="24"/>
                <w:szCs w:val="24"/>
              </w:rPr>
            </w:pPr>
            <w:r w:rsidRPr="00764228">
              <w:rPr>
                <w:rFonts w:ascii="Times New Roman" w:hAnsi="Times New Roman" w:cs="Times New Roman"/>
                <w:strike/>
                <w:color w:val="0070C0"/>
                <w:sz w:val="24"/>
                <w:szCs w:val="24"/>
              </w:rPr>
              <w:t xml:space="preserve"> 4 </w:t>
            </w:r>
            <w:r w:rsidRPr="00764228">
              <w:rPr>
                <w:rFonts w:ascii="Times New Roman" w:hAnsi="Times New Roman" w:cs="Times New Roman"/>
                <w:b/>
                <w:bCs/>
                <w:color w:val="0070C0"/>
                <w:sz w:val="24"/>
                <w:szCs w:val="24"/>
              </w:rPr>
              <w:t>3</w:t>
            </w:r>
          </w:p>
        </w:tc>
      </w:tr>
      <w:tr w:rsidR="00764228" w:rsidRPr="00764228" w14:paraId="77BF21BD" w14:textId="77777777" w:rsidTr="000777D2">
        <w:tc>
          <w:tcPr>
            <w:tcW w:w="0" w:type="auto"/>
            <w:tcBorders>
              <w:top w:val="nil"/>
              <w:left w:val="nil"/>
              <w:bottom w:val="nil"/>
              <w:right w:val="nil"/>
            </w:tcBorders>
            <w:tcMar>
              <w:top w:w="30" w:type="dxa"/>
              <w:left w:w="45" w:type="dxa"/>
              <w:bottom w:w="30" w:type="dxa"/>
              <w:right w:w="45" w:type="dxa"/>
            </w:tcMar>
            <w:vAlign w:val="center"/>
            <w:hideMark/>
          </w:tcPr>
          <w:p w14:paraId="31D33223" w14:textId="77777777" w:rsidR="00764228" w:rsidRPr="00764228" w:rsidRDefault="00764228" w:rsidP="00967991">
            <w:pPr>
              <w:spacing w:after="0" w:line="264" w:lineRule="auto"/>
              <w:rPr>
                <w:rFonts w:ascii="Times New Roman" w:hAnsi="Times New Roman" w:cs="Times New Roman"/>
                <w:color w:val="000000" w:themeColor="text1"/>
                <w:sz w:val="24"/>
                <w:szCs w:val="24"/>
              </w:rPr>
            </w:pPr>
            <w:r w:rsidRPr="00764228">
              <w:rPr>
                <w:rFonts w:ascii="Times New Roman" w:hAnsi="Times New Roman" w:cs="Times New Roman"/>
                <w:color w:val="000000" w:themeColor="text1"/>
                <w:sz w:val="24"/>
                <w:szCs w:val="24"/>
              </w:rPr>
              <w:t>V. třída</w:t>
            </w:r>
          </w:p>
        </w:tc>
        <w:tc>
          <w:tcPr>
            <w:tcW w:w="0" w:type="auto"/>
            <w:tcBorders>
              <w:top w:val="nil"/>
              <w:left w:val="nil"/>
              <w:bottom w:val="nil"/>
              <w:right w:val="nil"/>
            </w:tcBorders>
            <w:tcMar>
              <w:top w:w="30" w:type="dxa"/>
              <w:left w:w="45" w:type="dxa"/>
              <w:bottom w:w="30" w:type="dxa"/>
              <w:right w:w="45" w:type="dxa"/>
            </w:tcMar>
            <w:vAlign w:val="center"/>
            <w:hideMark/>
          </w:tcPr>
          <w:p w14:paraId="0E373A2A" w14:textId="77777777" w:rsidR="00764228" w:rsidRPr="00764228" w:rsidRDefault="00764228" w:rsidP="00967991">
            <w:pPr>
              <w:spacing w:after="0" w:line="264" w:lineRule="auto"/>
              <w:jc w:val="center"/>
              <w:rPr>
                <w:rFonts w:ascii="Times New Roman" w:hAnsi="Times New Roman" w:cs="Times New Roman"/>
                <w:strike/>
                <w:color w:val="0070C0"/>
                <w:sz w:val="24"/>
                <w:szCs w:val="24"/>
              </w:rPr>
            </w:pPr>
            <w:r w:rsidRPr="00764228">
              <w:rPr>
                <w:rFonts w:ascii="Times New Roman" w:hAnsi="Times New Roman" w:cs="Times New Roman"/>
                <w:strike/>
                <w:color w:val="0070C0"/>
                <w:sz w:val="24"/>
                <w:szCs w:val="24"/>
              </w:rPr>
              <w:t xml:space="preserve"> 4 </w:t>
            </w:r>
            <w:r w:rsidRPr="00764228">
              <w:rPr>
                <w:rFonts w:ascii="Times New Roman" w:hAnsi="Times New Roman" w:cs="Times New Roman"/>
                <w:b/>
                <w:bCs/>
                <w:color w:val="0070C0"/>
                <w:sz w:val="24"/>
                <w:szCs w:val="24"/>
              </w:rPr>
              <w:t>3</w:t>
            </w:r>
          </w:p>
        </w:tc>
      </w:tr>
    </w:tbl>
    <w:p w14:paraId="7A7E509C" w14:textId="77777777" w:rsidR="00764228" w:rsidRPr="00764228" w:rsidRDefault="00764228" w:rsidP="00967991">
      <w:pPr>
        <w:pStyle w:val="l6"/>
        <w:spacing w:before="0" w:beforeAutospacing="0" w:after="0" w:afterAutospacing="0" w:line="264" w:lineRule="auto"/>
        <w:jc w:val="both"/>
        <w:rPr>
          <w:color w:val="000000" w:themeColor="text1"/>
          <w:lang w:val="cs-CZ"/>
        </w:rPr>
      </w:pPr>
      <w:r w:rsidRPr="00764228">
        <w:rPr>
          <w:color w:val="000000" w:themeColor="text1"/>
          <w:lang w:val="cs-CZ"/>
        </w:rPr>
        <w:t>Celková výsledná částka odvodů za odnětí půdy ze zemědělského půdního fondu je součtem výsledných sazeb podle výměr jednotlivých bonitovaných půdně ekologických jednotek a jejich zařazení do tříd ochrany zastoupených na odnímaném pozemku.</w:t>
      </w:r>
    </w:p>
    <w:p w14:paraId="5AE761BD"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5.</w:t>
      </w:r>
      <w:r w:rsidRPr="00764228">
        <w:rPr>
          <w:rStyle w:val="apple-converted-space"/>
          <w:color w:val="000000" w:themeColor="text1"/>
          <w:lang w:val="cs-CZ"/>
        </w:rPr>
        <w:t> </w:t>
      </w:r>
      <w:r w:rsidRPr="00764228">
        <w:rPr>
          <w:color w:val="000000" w:themeColor="text1"/>
          <w:lang w:val="cs-CZ"/>
        </w:rPr>
        <w:t>Jde-li o trvalé odnětí půdy ze zemědělského půdního fondu, při kterém se odvody platí jednorázově, je stanovená částka skutečné výše odvodů za odnětí půdy ze zemědělského půdního fondu (bod 4.) konečná.</w:t>
      </w:r>
    </w:p>
    <w:p w14:paraId="799D6D3E"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6.</w:t>
      </w:r>
      <w:r w:rsidRPr="00764228">
        <w:rPr>
          <w:rStyle w:val="apple-converted-space"/>
          <w:color w:val="000000" w:themeColor="text1"/>
          <w:lang w:val="cs-CZ"/>
        </w:rPr>
        <w:t> </w:t>
      </w:r>
      <w:r w:rsidRPr="00764228">
        <w:rPr>
          <w:color w:val="000000" w:themeColor="text1"/>
          <w:lang w:val="cs-CZ"/>
        </w:rPr>
        <w:t>Při dočasném odnětí půdy ze zemědělského půdního fondu nebo při trvalém odnětí této půdy, za které mají být odvody placeny každoročně, stanoví výši odvodů za každý kalendářní rok trvání uvedeného odnětí půdy jako stý díl částky skutečné výše odvodů za odnětí půdy ze zemědělského půdního fondu na dotčeném pozemku, vypočtené podle bodu 4. V případě, že uvedené odnětí se uskuteční nebo bude ukončeno v průběhu kalendářního roku, stanoví odvody ve výši jedné dvanáctiny stého dílu částky skutečné výše odvodů, a to za každý i započatý měsíc.</w:t>
      </w:r>
    </w:p>
    <w:p w14:paraId="2774DEB5"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7.</w:t>
      </w:r>
      <w:r w:rsidRPr="00764228">
        <w:rPr>
          <w:rStyle w:val="apple-converted-space"/>
          <w:color w:val="000000" w:themeColor="text1"/>
          <w:lang w:val="cs-CZ"/>
        </w:rPr>
        <w:t> </w:t>
      </w:r>
      <w:r w:rsidRPr="00764228">
        <w:rPr>
          <w:color w:val="000000" w:themeColor="text1"/>
          <w:lang w:val="cs-CZ"/>
        </w:rPr>
        <w:t>Je-li zemědělská půda odňata ze zemědělského půdního fondu pro těžební účely na pozemcích nalézajících se ve schváleném dobývacím prostoru nebo na chráněném ložiskovém území, ekologická váha vlivu skupiny faktorů D „Chráněná ložisková území“ v části B se nepoužije.</w:t>
      </w:r>
    </w:p>
    <w:p w14:paraId="499090E8" w14:textId="77777777" w:rsidR="00764228" w:rsidRPr="00764228" w:rsidRDefault="00764228" w:rsidP="00967991">
      <w:pPr>
        <w:pStyle w:val="l5"/>
        <w:spacing w:before="0" w:beforeAutospacing="0" w:after="0" w:afterAutospacing="0" w:line="264" w:lineRule="auto"/>
        <w:jc w:val="both"/>
        <w:rPr>
          <w:color w:val="000000" w:themeColor="text1"/>
          <w:lang w:val="cs-CZ"/>
        </w:rPr>
      </w:pPr>
      <w:r w:rsidRPr="00764228">
        <w:rPr>
          <w:rStyle w:val="PromnnHTML"/>
          <w:rFonts w:eastAsiaTheme="majorEastAsia"/>
          <w:color w:val="000000" w:themeColor="text1"/>
          <w:lang w:val="cs-CZ"/>
        </w:rPr>
        <w:t>8.</w:t>
      </w:r>
      <w:r w:rsidRPr="00764228">
        <w:rPr>
          <w:rStyle w:val="apple-converted-space"/>
          <w:color w:val="000000" w:themeColor="text1"/>
          <w:lang w:val="cs-CZ"/>
        </w:rPr>
        <w:t> </w:t>
      </w:r>
      <w:r w:rsidRPr="00764228">
        <w:rPr>
          <w:color w:val="000000" w:themeColor="text1"/>
          <w:lang w:val="cs-CZ"/>
        </w:rPr>
        <w:t>Došlo-li k nezemědělskému využití zemědělské půdy pro záměr podle stavebního zákona</w:t>
      </w:r>
      <w:hyperlink r:id="rId11" w:anchor="f1430569" w:history="1">
        <w:r w:rsidRPr="00764228">
          <w:rPr>
            <w:rStyle w:val="Hypertextovodkaz"/>
            <w:color w:val="000000" w:themeColor="text1"/>
            <w:vertAlign w:val="superscript"/>
            <w:lang w:val="cs-CZ"/>
          </w:rPr>
          <w:t>6</w:t>
        </w:r>
        <w:r w:rsidRPr="00764228">
          <w:rPr>
            <w:rStyle w:val="Hypertextovodkaz"/>
            <w:color w:val="000000" w:themeColor="text1"/>
            <w:lang w:val="cs-CZ"/>
          </w:rPr>
          <w:t>)</w:t>
        </w:r>
      </w:hyperlink>
      <w:r w:rsidRPr="00764228">
        <w:rPr>
          <w:color w:val="000000" w:themeColor="text1"/>
          <w:lang w:val="cs-CZ"/>
        </w:rPr>
        <w:t>, který byl realizován na zemědělské půdě bez příslušného povolení podle stavebního zákona, celková výše odvodů se násobí hodnotou dvacet.</w:t>
      </w:r>
    </w:p>
    <w:p w14:paraId="4A13F53D" w14:textId="77777777" w:rsidR="00764228" w:rsidRPr="00764228" w:rsidRDefault="00764228" w:rsidP="00967991">
      <w:pPr>
        <w:spacing w:after="0" w:line="264" w:lineRule="auto"/>
        <w:jc w:val="both"/>
        <w:rPr>
          <w:rFonts w:ascii="Times New Roman" w:hAnsi="Times New Roman" w:cs="Times New Roman"/>
          <w:strike/>
          <w:color w:val="0070C0"/>
          <w:sz w:val="24"/>
          <w:szCs w:val="24"/>
        </w:rPr>
      </w:pPr>
    </w:p>
    <w:p w14:paraId="63F95528" w14:textId="3EE3DD33" w:rsidR="00E62695" w:rsidRPr="00764228" w:rsidRDefault="00F96AA2"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 xml:space="preserve">V Praze dne </w:t>
      </w:r>
      <w:r w:rsidR="00A40957" w:rsidRPr="00764228">
        <w:rPr>
          <w:rFonts w:ascii="Times New Roman" w:hAnsi="Times New Roman" w:cs="Times New Roman"/>
          <w:sz w:val="24"/>
          <w:szCs w:val="24"/>
        </w:rPr>
        <w:t>26</w:t>
      </w:r>
      <w:r w:rsidRPr="00764228">
        <w:rPr>
          <w:rFonts w:ascii="Times New Roman" w:hAnsi="Times New Roman" w:cs="Times New Roman"/>
          <w:sz w:val="24"/>
          <w:szCs w:val="24"/>
        </w:rPr>
        <w:t xml:space="preserve">. </w:t>
      </w:r>
      <w:r w:rsidR="00A40957" w:rsidRPr="00764228">
        <w:rPr>
          <w:rFonts w:ascii="Times New Roman" w:hAnsi="Times New Roman" w:cs="Times New Roman"/>
          <w:sz w:val="24"/>
          <w:szCs w:val="24"/>
        </w:rPr>
        <w:t>května</w:t>
      </w:r>
      <w:r w:rsidRPr="00764228">
        <w:rPr>
          <w:rFonts w:ascii="Times New Roman" w:hAnsi="Times New Roman" w:cs="Times New Roman"/>
          <w:sz w:val="24"/>
          <w:szCs w:val="24"/>
        </w:rPr>
        <w:t xml:space="preserve"> 2026</w:t>
      </w:r>
    </w:p>
    <w:p w14:paraId="3BC754D4" w14:textId="77777777" w:rsidR="00E62695" w:rsidRPr="00764228" w:rsidRDefault="00E62695" w:rsidP="00967991">
      <w:pPr>
        <w:spacing w:after="0" w:line="264" w:lineRule="auto"/>
        <w:jc w:val="both"/>
        <w:rPr>
          <w:rFonts w:ascii="Times New Roman" w:hAnsi="Times New Roman" w:cs="Times New Roman"/>
          <w:sz w:val="24"/>
          <w:szCs w:val="24"/>
        </w:rPr>
      </w:pPr>
    </w:p>
    <w:p w14:paraId="2CA1BACB" w14:textId="77777777" w:rsidR="00E62695" w:rsidRPr="00764228" w:rsidRDefault="00E62695"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Karel Haas</w:t>
      </w:r>
    </w:p>
    <w:p w14:paraId="5E9A4A80" w14:textId="77777777" w:rsidR="00865D0A" w:rsidRPr="00764228" w:rsidRDefault="00865D0A" w:rsidP="00967991">
      <w:pPr>
        <w:spacing w:after="0" w:line="264" w:lineRule="auto"/>
        <w:jc w:val="both"/>
        <w:rPr>
          <w:rFonts w:ascii="Times New Roman" w:eastAsia="Times New Roman" w:hAnsi="Times New Roman" w:cs="Times New Roman"/>
          <w:sz w:val="24"/>
          <w:szCs w:val="24"/>
          <w:u w:val="single"/>
        </w:rPr>
      </w:pPr>
      <w:r w:rsidRPr="00764228">
        <w:rPr>
          <w:rFonts w:ascii="Times New Roman" w:hAnsi="Times New Roman" w:cs="Times New Roman"/>
          <w:sz w:val="24"/>
          <w:szCs w:val="24"/>
        </w:rPr>
        <w:t xml:space="preserve">Martin Kupka </w:t>
      </w:r>
    </w:p>
    <w:p w14:paraId="0C8049D1" w14:textId="77777777" w:rsidR="00E62695" w:rsidRPr="00764228" w:rsidRDefault="00E62695" w:rsidP="00967991">
      <w:pPr>
        <w:spacing w:after="0" w:line="264" w:lineRule="auto"/>
        <w:jc w:val="both"/>
        <w:rPr>
          <w:rFonts w:ascii="Times New Roman" w:hAnsi="Times New Roman" w:cs="Times New Roman"/>
          <w:sz w:val="24"/>
          <w:szCs w:val="24"/>
        </w:rPr>
      </w:pPr>
      <w:r w:rsidRPr="00764228">
        <w:rPr>
          <w:rFonts w:ascii="Times New Roman" w:hAnsi="Times New Roman" w:cs="Times New Roman"/>
          <w:sz w:val="24"/>
          <w:szCs w:val="24"/>
        </w:rPr>
        <w:t>Jiří Havránek</w:t>
      </w:r>
    </w:p>
    <w:sectPr w:rsidR="00E62695" w:rsidRPr="00764228" w:rsidSect="002F3503">
      <w:pgSz w:w="11906" w:h="16838"/>
      <w:pgMar w:top="1417" w:right="1417" w:bottom="1417" w:left="1417" w:header="0" w:footer="0" w:gutter="0"/>
      <w:pgNumType w:start="1"/>
      <w:cols w:space="708"/>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35831E80"/>
    <w:multiLevelType w:val="hybridMultilevel"/>
    <w:tmpl w:val="FFF01E42"/>
    <w:lvl w:ilvl="0" w:tplc="B1E05A26">
      <w:start w:val="1"/>
      <w:numFmt w:val="decimal"/>
      <w:lvlText w:val="%1."/>
      <w:lvlJc w:val="left"/>
      <w:pPr>
        <w:ind w:left="786" w:hanging="360"/>
      </w:pPr>
      <w:rPr>
        <w:rFonts w:hint="default"/>
      </w:rPr>
    </w:lvl>
    <w:lvl w:ilvl="1" w:tplc="04050019">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4"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6"/>
  </w:num>
  <w:num w:numId="3" w16cid:durableId="926159642">
    <w:abstractNumId w:val="5"/>
  </w:num>
  <w:num w:numId="4" w16cid:durableId="1013724023">
    <w:abstractNumId w:val="4"/>
  </w:num>
  <w:num w:numId="5" w16cid:durableId="762189207">
    <w:abstractNumId w:val="2"/>
  </w:num>
  <w:num w:numId="6" w16cid:durableId="2094205377">
    <w:abstractNumId w:val="1"/>
  </w:num>
  <w:num w:numId="7" w16cid:durableId="211695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51397"/>
    <w:rsid w:val="000601B2"/>
    <w:rsid w:val="000834F2"/>
    <w:rsid w:val="000945AE"/>
    <w:rsid w:val="000A6FD2"/>
    <w:rsid w:val="000A7C4E"/>
    <w:rsid w:val="000D2CA0"/>
    <w:rsid w:val="000D5878"/>
    <w:rsid w:val="000F1980"/>
    <w:rsid w:val="00136653"/>
    <w:rsid w:val="00160A62"/>
    <w:rsid w:val="00185506"/>
    <w:rsid w:val="001A5E97"/>
    <w:rsid w:val="001F3FC3"/>
    <w:rsid w:val="00207E8E"/>
    <w:rsid w:val="002274C3"/>
    <w:rsid w:val="00246CDA"/>
    <w:rsid w:val="00294651"/>
    <w:rsid w:val="002A236B"/>
    <w:rsid w:val="002F3503"/>
    <w:rsid w:val="003313A6"/>
    <w:rsid w:val="00383F41"/>
    <w:rsid w:val="003867EB"/>
    <w:rsid w:val="00390E77"/>
    <w:rsid w:val="003F17FE"/>
    <w:rsid w:val="00421ACF"/>
    <w:rsid w:val="00426154"/>
    <w:rsid w:val="00473338"/>
    <w:rsid w:val="00485102"/>
    <w:rsid w:val="004965EF"/>
    <w:rsid w:val="004B3317"/>
    <w:rsid w:val="004B6659"/>
    <w:rsid w:val="004C5C0D"/>
    <w:rsid w:val="005051CD"/>
    <w:rsid w:val="00515A40"/>
    <w:rsid w:val="00525762"/>
    <w:rsid w:val="0053682A"/>
    <w:rsid w:val="005710B7"/>
    <w:rsid w:val="00573649"/>
    <w:rsid w:val="00592638"/>
    <w:rsid w:val="00596587"/>
    <w:rsid w:val="005C0C03"/>
    <w:rsid w:val="005F1981"/>
    <w:rsid w:val="005F2E3F"/>
    <w:rsid w:val="0060156B"/>
    <w:rsid w:val="0060450E"/>
    <w:rsid w:val="0065280B"/>
    <w:rsid w:val="00665F11"/>
    <w:rsid w:val="00692302"/>
    <w:rsid w:val="006C632A"/>
    <w:rsid w:val="006C7951"/>
    <w:rsid w:val="006E6DEE"/>
    <w:rsid w:val="0071534F"/>
    <w:rsid w:val="007535CC"/>
    <w:rsid w:val="007541C1"/>
    <w:rsid w:val="00764228"/>
    <w:rsid w:val="00767836"/>
    <w:rsid w:val="00776176"/>
    <w:rsid w:val="00786579"/>
    <w:rsid w:val="007A6DD0"/>
    <w:rsid w:val="007C0AF2"/>
    <w:rsid w:val="008023DD"/>
    <w:rsid w:val="00865D0A"/>
    <w:rsid w:val="008702C1"/>
    <w:rsid w:val="0087572D"/>
    <w:rsid w:val="008F5D54"/>
    <w:rsid w:val="00936FC5"/>
    <w:rsid w:val="00967991"/>
    <w:rsid w:val="009738CA"/>
    <w:rsid w:val="009956BD"/>
    <w:rsid w:val="009C5152"/>
    <w:rsid w:val="009C6984"/>
    <w:rsid w:val="009D702B"/>
    <w:rsid w:val="00A12575"/>
    <w:rsid w:val="00A203A4"/>
    <w:rsid w:val="00A25687"/>
    <w:rsid w:val="00A40957"/>
    <w:rsid w:val="00A44D09"/>
    <w:rsid w:val="00A4516B"/>
    <w:rsid w:val="00AA25FE"/>
    <w:rsid w:val="00AD0B2A"/>
    <w:rsid w:val="00AE296D"/>
    <w:rsid w:val="00B25B90"/>
    <w:rsid w:val="00BD0ED8"/>
    <w:rsid w:val="00BF179D"/>
    <w:rsid w:val="00BF71E7"/>
    <w:rsid w:val="00C16E81"/>
    <w:rsid w:val="00C25B4F"/>
    <w:rsid w:val="00C418E1"/>
    <w:rsid w:val="00C57181"/>
    <w:rsid w:val="00C67BE9"/>
    <w:rsid w:val="00C874DA"/>
    <w:rsid w:val="00C94A33"/>
    <w:rsid w:val="00C96991"/>
    <w:rsid w:val="00CB7A6C"/>
    <w:rsid w:val="00CD3F68"/>
    <w:rsid w:val="00D6415A"/>
    <w:rsid w:val="00DC43C8"/>
    <w:rsid w:val="00DC5FE2"/>
    <w:rsid w:val="00DF412E"/>
    <w:rsid w:val="00E37DBC"/>
    <w:rsid w:val="00E62695"/>
    <w:rsid w:val="00E62E18"/>
    <w:rsid w:val="00E70C11"/>
    <w:rsid w:val="00EB6440"/>
    <w:rsid w:val="00EE2C75"/>
    <w:rsid w:val="00EF28DF"/>
    <w:rsid w:val="00F05078"/>
    <w:rsid w:val="00F1798E"/>
    <w:rsid w:val="00F474DB"/>
    <w:rsid w:val="00F7183A"/>
    <w:rsid w:val="00F82175"/>
    <w:rsid w:val="00F96AA2"/>
    <w:rsid w:val="00FA38A5"/>
    <w:rsid w:val="00FB6599"/>
    <w:rsid w:val="00FD340B"/>
    <w:rsid w:val="00FD62BE"/>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2B4"/>
  <w15:chartTrackingRefBased/>
  <w15:docId w15:val="{8CA4348D-7CDC-B842-89C3-09D7F50F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 w:type="character" w:styleId="PromnnHTML">
    <w:name w:val="HTML Variable"/>
    <w:basedOn w:val="Standardnpsmoodstavce"/>
    <w:uiPriority w:val="99"/>
    <w:semiHidden/>
    <w:unhideWhenUsed/>
    <w:rsid w:val="00764228"/>
    <w:rPr>
      <w:i/>
      <w:iCs/>
    </w:rPr>
  </w:style>
  <w:style w:type="paragraph" w:customStyle="1" w:styleId="l4">
    <w:name w:val="l4"/>
    <w:basedOn w:val="Normln"/>
    <w:rsid w:val="00764228"/>
    <w:pPr>
      <w:suppressAutoHyphens w:val="0"/>
      <w:spacing w:before="100" w:beforeAutospacing="1" w:after="100" w:afterAutospacing="1" w:line="240" w:lineRule="auto"/>
    </w:pPr>
    <w:rPr>
      <w:rFonts w:ascii="Times New Roman" w:eastAsia="Times New Roman" w:hAnsi="Times New Roman" w:cs="Times New Roman"/>
      <w:sz w:val="24"/>
      <w:szCs w:val="24"/>
      <w:lang w:eastAsia="cs-CZ" w:bidi="ar-SA"/>
    </w:rPr>
  </w:style>
  <w:style w:type="paragraph" w:customStyle="1" w:styleId="cast">
    <w:name w:val="cast"/>
    <w:basedOn w:val="Normln"/>
    <w:rsid w:val="00764228"/>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paragraph" w:customStyle="1" w:styleId="l5">
    <w:name w:val="l5"/>
    <w:basedOn w:val="Normln"/>
    <w:rsid w:val="00764228"/>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customStyle="1" w:styleId="apple-converted-space">
    <w:name w:val="apple-converted-space"/>
    <w:basedOn w:val="Standardnpsmoodstavce"/>
    <w:rsid w:val="00764228"/>
  </w:style>
  <w:style w:type="character" w:styleId="Hypertextovodkaz">
    <w:name w:val="Hyperlink"/>
    <w:basedOn w:val="Standardnpsmoodstavce"/>
    <w:uiPriority w:val="99"/>
    <w:semiHidden/>
    <w:unhideWhenUsed/>
    <w:rsid w:val="00764228"/>
    <w:rPr>
      <w:color w:val="0000FF"/>
      <w:u w:val="single"/>
    </w:rPr>
  </w:style>
  <w:style w:type="paragraph" w:customStyle="1" w:styleId="l6">
    <w:name w:val="l6"/>
    <w:basedOn w:val="Normln"/>
    <w:rsid w:val="00764228"/>
    <w:pPr>
      <w:suppressAutoHyphens w:val="0"/>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akonyprolidi.cz/cs/1992-334?text=zp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zakonyprolidi.cz/cs/1992-334?text=zp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zakonyprolidi.cz/cs/1992-334?text=zpf" TargetMode="External"/><Relationship Id="rId5" Type="http://schemas.openxmlformats.org/officeDocument/2006/relationships/webSettings" Target="webSettings.xml"/><Relationship Id="rId10" Type="http://schemas.openxmlformats.org/officeDocument/2006/relationships/hyperlink" Target="https://www.zakonyprolidi.cz/cs/1992-334?text=zpf" TargetMode="External"/><Relationship Id="rId4" Type="http://schemas.openxmlformats.org/officeDocument/2006/relationships/settings" Target="settings.xml"/><Relationship Id="rId9" Type="http://schemas.openxmlformats.org/officeDocument/2006/relationships/hyperlink" Target="https://www.zakonyprolidi.cz/cs/1992-334?text=zpf"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47D1-41BD-4441-B3DC-5814E7DD1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2280</Words>
  <Characters>13453</Characters>
  <Application>Microsoft Office Word</Application>
  <DocSecurity>0</DocSecurity>
  <Lines>112</Lines>
  <Paragraphs>31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Baloun</dc:creator>
  <cp:keywords/>
  <dc:description/>
  <cp:lastModifiedBy>Mgr. Karel Haas</cp:lastModifiedBy>
  <cp:revision>4</cp:revision>
  <dcterms:created xsi:type="dcterms:W3CDTF">2026-05-26T09:15:00Z</dcterms:created>
  <dcterms:modified xsi:type="dcterms:W3CDTF">2026-05-27T10:33:00Z</dcterms:modified>
</cp:coreProperties>
</file>