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AA70" w14:textId="77777777" w:rsidR="00946E55" w:rsidRPr="00EC5C52" w:rsidRDefault="00946E55" w:rsidP="00B24468">
      <w:pPr>
        <w:spacing w:after="120" w:line="240" w:lineRule="auto"/>
        <w:ind w:left="4237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noProof/>
          <w:lang w:eastAsia="cs-CZ"/>
        </w:rPr>
        <w:drawing>
          <wp:inline distT="0" distB="0" distL="0" distR="0" wp14:anchorId="16A052E4" wp14:editId="1F98B498">
            <wp:extent cx="666750" cy="944563"/>
            <wp:effectExtent l="0" t="0" r="0" b="0"/>
            <wp:docPr id="429" name="Picture 429" descr="Obsah obrázku skica, kresba tužkou, klipart, Perokresba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 descr="Obsah obrázku skica, kresba tužkou, klipart, Perokresb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971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11A3F3DC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PARLAMENT ČESKÉ REPUBLIKY</w:t>
      </w:r>
    </w:p>
    <w:p w14:paraId="59CEEE0D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POSLANECKÁ SNĚMOVNA</w:t>
      </w:r>
    </w:p>
    <w:p w14:paraId="728F4C3A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</w:p>
    <w:p w14:paraId="7E6C2F4C" w14:textId="3C0525D1" w:rsidR="00946E55" w:rsidRPr="00EC5C52" w:rsidRDefault="009A497B" w:rsidP="00B24468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10</w:t>
      </w:r>
      <w:r w:rsidR="00946E55" w:rsidRPr="00EC5C52">
        <w:rPr>
          <w:rFonts w:ascii="Times New Roman" w:eastAsia="Calibri" w:hAnsi="Times New Roman" w:cs="Times New Roman"/>
        </w:rPr>
        <w:t>. volební období</w:t>
      </w:r>
    </w:p>
    <w:p w14:paraId="175F7BE9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45215284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  <w:noProof/>
          <w:lang w:eastAsia="cs-CZ"/>
        </w:rPr>
        <mc:AlternateContent>
          <mc:Choice Requires="wpg">
            <w:drawing>
              <wp:inline distT="0" distB="0" distL="0" distR="0" wp14:anchorId="4054F4CC" wp14:editId="16401E30">
                <wp:extent cx="6048058" cy="9525"/>
                <wp:effectExtent l="0" t="0" r="0" b="0"/>
                <wp:docPr id="8165" name="Group 8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58" cy="9525"/>
                          <a:chOff x="0" y="0"/>
                          <a:chExt cx="6048058" cy="95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048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58">
                                <a:moveTo>
                                  <a:pt x="0" y="0"/>
                                </a:moveTo>
                                <a:lnTo>
                                  <a:pt x="604805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4AAD8" id="Group 8165" o:spid="_x0000_s1026" style="width:476.25pt;height:.75pt;mso-position-horizontal-relative:char;mso-position-vertical-relative:line" coordsize="604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">
                <v:shape id="Shape 436" o:spid="_x0000_s1027" style="position:absolute;width:60480;height:0;visibility:visible;mso-wrap-style:square;v-text-anchor:top" coordsize="6048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" path="m,l6048058,e" filled="f" strokecolor="#888">
                  <v:stroke miterlimit="83231f" joinstyle="miter" endcap="square"/>
                  <v:path arrowok="t" textboxrect="0,0,6048058,0"/>
                </v:shape>
                <w10:anchorlock/>
              </v:group>
            </w:pict>
          </mc:Fallback>
        </mc:AlternateContent>
      </w:r>
    </w:p>
    <w:p w14:paraId="2A6766A0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BD8C557" w14:textId="0D818D18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4C583503" w14:textId="1CC1C2E5" w:rsidR="00234F8C" w:rsidRPr="00EC5C52" w:rsidRDefault="00234F8C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 xml:space="preserve">Pozměňovací návrh </w:t>
      </w:r>
    </w:p>
    <w:p w14:paraId="505E997E" w14:textId="0623678B" w:rsidR="00D00042" w:rsidRPr="00EC5C52" w:rsidRDefault="00171D26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="00D00042" w:rsidRPr="00EC5C52">
        <w:rPr>
          <w:rFonts w:ascii="Times New Roman" w:eastAsia="Times New Roman" w:hAnsi="Times New Roman" w:cs="Times New Roman"/>
          <w:b/>
          <w:sz w:val="32"/>
          <w:szCs w:val="32"/>
        </w:rPr>
        <w:t>oslanc</w:t>
      </w:r>
      <w:r w:rsidR="002B1F8C">
        <w:rPr>
          <w:rFonts w:ascii="Times New Roman" w:eastAsia="Times New Roman" w:hAnsi="Times New Roman" w:cs="Times New Roman"/>
          <w:b/>
          <w:sz w:val="32"/>
          <w:szCs w:val="32"/>
        </w:rPr>
        <w:t>e …</w:t>
      </w:r>
      <w:proofErr w:type="spellStart"/>
      <w:r w:rsidR="00CE2AE5">
        <w:rPr>
          <w:rFonts w:ascii="Times New Roman" w:eastAsia="Times New Roman" w:hAnsi="Times New Roman" w:cs="Times New Roman"/>
          <w:b/>
          <w:sz w:val="32"/>
          <w:szCs w:val="32"/>
        </w:rPr>
        <w:t>xxx</w:t>
      </w:r>
      <w:proofErr w:type="spellEnd"/>
      <w:r w:rsidR="002B1F8C">
        <w:rPr>
          <w:rFonts w:ascii="Times New Roman" w:eastAsia="Times New Roman" w:hAnsi="Times New Roman" w:cs="Times New Roman"/>
          <w:b/>
          <w:sz w:val="32"/>
          <w:szCs w:val="32"/>
        </w:rPr>
        <w:t>……</w:t>
      </w:r>
    </w:p>
    <w:p w14:paraId="3E0E7982" w14:textId="77777777" w:rsidR="00234F8C" w:rsidRPr="00EC5C52" w:rsidRDefault="00234F8C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38FD6D4" w14:textId="4ECFDE24" w:rsidR="002B1F8C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 xml:space="preserve">k návrhu </w:t>
      </w:r>
      <w:r w:rsidR="00A42D20" w:rsidRPr="00EC5C52">
        <w:rPr>
          <w:rFonts w:ascii="Times New Roman" w:eastAsia="Calibri" w:hAnsi="Times New Roman" w:cs="Times New Roman"/>
          <w:b/>
        </w:rPr>
        <w:t xml:space="preserve">poslanců </w:t>
      </w:r>
      <w:r w:rsidR="009A497B" w:rsidRPr="00EC5C52">
        <w:rPr>
          <w:rFonts w:ascii="Times New Roman" w:eastAsia="Calibri" w:hAnsi="Times New Roman" w:cs="Times New Roman"/>
          <w:b/>
        </w:rPr>
        <w:t xml:space="preserve">a poslankyň Andreje Babiše, Karla Havlíčka, Tomia Okamury, Petra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Macinky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, Aleny Schillerové, Zuzany Schwarz Bařtipánové, Radima Fialy, Borise Šťastného, Vojtěcha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Krňanského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 a Marie </w:t>
      </w:r>
      <w:proofErr w:type="spellStart"/>
      <w:r w:rsidR="009A497B" w:rsidRPr="00EC5C52">
        <w:rPr>
          <w:rFonts w:ascii="Times New Roman" w:eastAsia="Calibri" w:hAnsi="Times New Roman" w:cs="Times New Roman"/>
          <w:b/>
        </w:rPr>
        <w:t>Pošarové</w:t>
      </w:r>
      <w:proofErr w:type="spellEnd"/>
      <w:r w:rsidR="009A497B" w:rsidRPr="00EC5C52">
        <w:rPr>
          <w:rFonts w:ascii="Times New Roman" w:eastAsia="Calibri" w:hAnsi="Times New Roman" w:cs="Times New Roman"/>
          <w:b/>
        </w:rPr>
        <w:t xml:space="preserve"> na vydání zákona, kterým se mění zákon č. 283/2021 Sb., stavební zákon, ve znění pozdějších předpisů, a některé další související zákony</w:t>
      </w:r>
      <w:r w:rsidR="002B1F8C">
        <w:rPr>
          <w:rFonts w:ascii="Times New Roman" w:eastAsia="Calibri" w:hAnsi="Times New Roman" w:cs="Times New Roman"/>
          <w:b/>
        </w:rPr>
        <w:t xml:space="preserve">, </w:t>
      </w:r>
      <w:r w:rsidR="002B1F8C" w:rsidRPr="002B1F8C">
        <w:rPr>
          <w:rFonts w:ascii="Times New Roman" w:eastAsia="Calibri" w:hAnsi="Times New Roman" w:cs="Times New Roman"/>
          <w:b/>
        </w:rPr>
        <w:t xml:space="preserve">ve znění komplexního pozměňovacího návrhu schváleného </w:t>
      </w:r>
      <w:r w:rsidR="002B1F8C">
        <w:rPr>
          <w:rFonts w:ascii="Times New Roman" w:eastAsia="Calibri" w:hAnsi="Times New Roman" w:cs="Times New Roman"/>
          <w:b/>
        </w:rPr>
        <w:t xml:space="preserve">na </w:t>
      </w:r>
      <w:r w:rsidR="002B1F8C" w:rsidRPr="002B1F8C">
        <w:rPr>
          <w:rFonts w:ascii="Times New Roman" w:eastAsia="Calibri" w:hAnsi="Times New Roman" w:cs="Times New Roman"/>
          <w:b/>
        </w:rPr>
        <w:t>8.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schůz</w:t>
      </w:r>
      <w:r w:rsidR="002B1F8C">
        <w:rPr>
          <w:rFonts w:ascii="Times New Roman" w:eastAsia="Calibri" w:hAnsi="Times New Roman" w:cs="Times New Roman"/>
          <w:b/>
        </w:rPr>
        <w:t>i</w:t>
      </w:r>
      <w:r w:rsidR="002B1F8C" w:rsidRPr="002B1F8C">
        <w:rPr>
          <w:rFonts w:ascii="Times New Roman" w:eastAsia="Calibri" w:hAnsi="Times New Roman" w:cs="Times New Roman"/>
          <w:b/>
        </w:rPr>
        <w:t xml:space="preserve"> H</w:t>
      </w:r>
      <w:r w:rsidR="002B1F8C">
        <w:rPr>
          <w:rFonts w:ascii="Times New Roman" w:eastAsia="Calibri" w:hAnsi="Times New Roman" w:cs="Times New Roman"/>
          <w:b/>
        </w:rPr>
        <w:t>ospodářské</w:t>
      </w:r>
      <w:r w:rsidR="000C3CCD">
        <w:rPr>
          <w:rFonts w:ascii="Times New Roman" w:eastAsia="Calibri" w:hAnsi="Times New Roman" w:cs="Times New Roman"/>
          <w:b/>
        </w:rPr>
        <w:t>ho</w:t>
      </w:r>
      <w:r w:rsidR="002B1F8C">
        <w:rPr>
          <w:rFonts w:ascii="Times New Roman" w:eastAsia="Calibri" w:hAnsi="Times New Roman" w:cs="Times New Roman"/>
          <w:b/>
        </w:rPr>
        <w:t xml:space="preserve"> výboru dne</w:t>
      </w:r>
      <w:r w:rsidR="002B1F8C" w:rsidRPr="002B1F8C">
        <w:rPr>
          <w:rFonts w:ascii="Times New Roman" w:eastAsia="Calibri" w:hAnsi="Times New Roman" w:cs="Times New Roman"/>
          <w:b/>
        </w:rPr>
        <w:t xml:space="preserve"> 30. dubna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2026</w:t>
      </w:r>
    </w:p>
    <w:p w14:paraId="14CC00CE" w14:textId="77777777" w:rsidR="002B1F8C" w:rsidRDefault="002B1F8C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0761451" w14:textId="77777777" w:rsidR="00D00042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F285092" w14:textId="1526EF47" w:rsidR="00946E55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SNĚMOVNÍ TISK 67</w:t>
      </w:r>
    </w:p>
    <w:p w14:paraId="78A7EFF7" w14:textId="77777777" w:rsidR="00946E55" w:rsidRPr="00EC5C52" w:rsidRDefault="00946E55" w:rsidP="00B2446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5DADCB64" w14:textId="77777777" w:rsidR="00946E55" w:rsidRPr="00EC5C52" w:rsidRDefault="00946E55" w:rsidP="00B24468">
      <w:pPr>
        <w:pStyle w:val="-wm-msonormal"/>
        <w:spacing w:before="0" w:beforeAutospacing="0" w:after="120" w:afterAutospacing="0"/>
      </w:pPr>
    </w:p>
    <w:p w14:paraId="6F60B47C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6BF8EE3B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7D850EF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50A5B245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7FB4EBE9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3F99A49" w14:textId="6C6F97F9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ED259F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7B21233B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6FDCE05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439CAEB0" w14:textId="6CE66A4E" w:rsidR="00EA51C6" w:rsidRPr="00EC5C52" w:rsidRDefault="0034673E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I. Návrh změn:</w:t>
      </w:r>
    </w:p>
    <w:p w14:paraId="10281B44" w14:textId="77777777" w:rsidR="00EA51C6" w:rsidRPr="00EC5C52" w:rsidRDefault="00EA51C6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07BF13D" w14:textId="55FD0C54" w:rsidR="00D33125" w:rsidRDefault="00666CB8" w:rsidP="0031485E">
      <w:pPr>
        <w:spacing w:line="293" w:lineRule="auto"/>
        <w:rPr>
          <w:rFonts w:ascii="Times New Roman" w:eastAsia="Times New Roman" w:hAnsi="Times New Roman" w:cs="Times New Roman"/>
          <w:bCs/>
        </w:rPr>
      </w:pPr>
      <w:r w:rsidRPr="00BD30D1">
        <w:rPr>
          <w:rFonts w:ascii="Times New Roman" w:eastAsia="Times New Roman" w:hAnsi="Times New Roman" w:cs="Times New Roman"/>
          <w:bCs/>
        </w:rPr>
        <w:t xml:space="preserve">V části </w:t>
      </w:r>
      <w:r w:rsidR="0031485E">
        <w:rPr>
          <w:rFonts w:ascii="Times New Roman" w:eastAsia="Times New Roman" w:hAnsi="Times New Roman" w:cs="Times New Roman"/>
          <w:bCs/>
        </w:rPr>
        <w:t>první</w:t>
      </w:r>
      <w:r w:rsidRPr="00BD30D1">
        <w:rPr>
          <w:rFonts w:ascii="Times New Roman" w:eastAsia="Times New Roman" w:hAnsi="Times New Roman" w:cs="Times New Roman"/>
          <w:bCs/>
        </w:rPr>
        <w:t xml:space="preserve"> čl. I </w:t>
      </w:r>
      <w:r w:rsidR="0031485E">
        <w:rPr>
          <w:rFonts w:ascii="Times New Roman" w:eastAsia="Times New Roman" w:hAnsi="Times New Roman" w:cs="Times New Roman"/>
          <w:bCs/>
        </w:rPr>
        <w:t xml:space="preserve">se bod </w:t>
      </w:r>
      <w:r w:rsidRPr="00BD30D1">
        <w:rPr>
          <w:rFonts w:ascii="Times New Roman" w:eastAsia="Times New Roman" w:hAnsi="Times New Roman" w:cs="Times New Roman"/>
          <w:bCs/>
        </w:rPr>
        <w:t xml:space="preserve">dosavadní bod </w:t>
      </w:r>
      <w:r w:rsidR="0031485E">
        <w:rPr>
          <w:rFonts w:ascii="Times New Roman" w:eastAsia="Times New Roman" w:hAnsi="Times New Roman" w:cs="Times New Roman"/>
          <w:bCs/>
        </w:rPr>
        <w:t>33</w:t>
      </w:r>
      <w:r w:rsidR="009476BB" w:rsidRPr="00BD30D1">
        <w:rPr>
          <w:rFonts w:ascii="Times New Roman" w:eastAsia="Times New Roman" w:hAnsi="Times New Roman" w:cs="Times New Roman"/>
          <w:bCs/>
        </w:rPr>
        <w:t>1</w:t>
      </w:r>
      <w:r w:rsidRPr="00BD30D1">
        <w:rPr>
          <w:rFonts w:ascii="Times New Roman" w:eastAsia="Times New Roman" w:hAnsi="Times New Roman" w:cs="Times New Roman"/>
          <w:bCs/>
        </w:rPr>
        <w:t xml:space="preserve"> </w:t>
      </w:r>
      <w:r w:rsidR="0031485E">
        <w:rPr>
          <w:rFonts w:ascii="Times New Roman" w:eastAsia="Times New Roman" w:hAnsi="Times New Roman" w:cs="Times New Roman"/>
          <w:bCs/>
        </w:rPr>
        <w:t>zrušuje.</w:t>
      </w:r>
    </w:p>
    <w:p w14:paraId="66D754B2" w14:textId="24E52249" w:rsidR="0031485E" w:rsidRPr="0031485E" w:rsidRDefault="0031485E" w:rsidP="0031485E">
      <w:pPr>
        <w:spacing w:line="293" w:lineRule="auto"/>
        <w:rPr>
          <w:rFonts w:ascii="Times New Roman" w:eastAsia="Aptos" w:hAnsi="Times New Roman" w:cs="Times New Roman"/>
        </w:rPr>
      </w:pPr>
      <w:r w:rsidRPr="0031485E">
        <w:rPr>
          <w:rFonts w:ascii="Times New Roman" w:eastAsia="Aptos" w:hAnsi="Times New Roman" w:cs="Times New Roman"/>
        </w:rPr>
        <w:t xml:space="preserve">Dosavadní body </w:t>
      </w:r>
      <w:r>
        <w:rPr>
          <w:rFonts w:ascii="Times New Roman" w:eastAsia="Aptos" w:hAnsi="Times New Roman" w:cs="Times New Roman"/>
        </w:rPr>
        <w:t>332</w:t>
      </w:r>
      <w:r w:rsidRPr="0031485E">
        <w:rPr>
          <w:rFonts w:ascii="Times New Roman" w:eastAsia="Aptos" w:hAnsi="Times New Roman" w:cs="Times New Roman"/>
        </w:rPr>
        <w:t xml:space="preserve"> až </w:t>
      </w:r>
      <w:r>
        <w:rPr>
          <w:rFonts w:ascii="Times New Roman" w:eastAsia="Aptos" w:hAnsi="Times New Roman" w:cs="Times New Roman"/>
        </w:rPr>
        <w:t>723</w:t>
      </w:r>
      <w:r w:rsidRPr="0031485E">
        <w:rPr>
          <w:rFonts w:ascii="Times New Roman" w:eastAsia="Aptos" w:hAnsi="Times New Roman" w:cs="Times New Roman"/>
        </w:rPr>
        <w:t xml:space="preserve"> označují jako </w:t>
      </w:r>
      <w:r>
        <w:rPr>
          <w:rFonts w:ascii="Times New Roman" w:eastAsia="Aptos" w:hAnsi="Times New Roman" w:cs="Times New Roman"/>
        </w:rPr>
        <w:t>331</w:t>
      </w:r>
      <w:r w:rsidRPr="0031485E">
        <w:rPr>
          <w:rFonts w:ascii="Times New Roman" w:eastAsia="Aptos" w:hAnsi="Times New Roman" w:cs="Times New Roman"/>
        </w:rPr>
        <w:t xml:space="preserve"> až </w:t>
      </w:r>
      <w:r>
        <w:rPr>
          <w:rFonts w:ascii="Times New Roman" w:eastAsia="Aptos" w:hAnsi="Times New Roman" w:cs="Times New Roman"/>
        </w:rPr>
        <w:t>722</w:t>
      </w:r>
      <w:r w:rsidRPr="0031485E">
        <w:rPr>
          <w:rFonts w:ascii="Times New Roman" w:eastAsia="Aptos" w:hAnsi="Times New Roman" w:cs="Times New Roman"/>
        </w:rPr>
        <w:t>.</w:t>
      </w:r>
    </w:p>
    <w:p w14:paraId="1B5E7F61" w14:textId="056109FD" w:rsidR="0034673E" w:rsidRPr="00EC5C52" w:rsidRDefault="0034673E" w:rsidP="00EA51C6">
      <w:pPr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II. Odůvodnění navržen</w:t>
      </w:r>
      <w:r w:rsidR="009476B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é</w:t>
      </w: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 xml:space="preserve"> změn</w:t>
      </w:r>
      <w:r w:rsidR="009476B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y</w:t>
      </w: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:</w:t>
      </w:r>
    </w:p>
    <w:p w14:paraId="27170F81" w14:textId="59B57308" w:rsidR="009476BB" w:rsidRDefault="00CC6B0A" w:rsidP="009476BB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CC6B0A">
        <w:rPr>
          <w:rFonts w:ascii="Times New Roman" w:hAnsi="Times New Roman" w:cs="Times New Roman"/>
        </w:rPr>
        <w:t>Vyvratitelná právní domněnka přenesením důkazního břemene na orgán státní památkové péče</w:t>
      </w:r>
      <w:r w:rsidR="0031485E">
        <w:rPr>
          <w:rFonts w:ascii="Times New Roman" w:hAnsi="Times New Roman" w:cs="Times New Roman"/>
        </w:rPr>
        <w:t xml:space="preserve">, upravené v nově navrženém odstavci 3, </w:t>
      </w:r>
      <w:r w:rsidRPr="00CC6B0A">
        <w:rPr>
          <w:rFonts w:ascii="Times New Roman" w:hAnsi="Times New Roman" w:cs="Times New Roman"/>
        </w:rPr>
        <w:t>vede k oslabení možnosti hájit zájmy státní památkové péče v památkových rezervacích</w:t>
      </w:r>
      <w:r w:rsidR="00774EF8">
        <w:rPr>
          <w:rFonts w:ascii="Times New Roman" w:hAnsi="Times New Roman" w:cs="Times New Roman"/>
        </w:rPr>
        <w:t xml:space="preserve"> a</w:t>
      </w:r>
      <w:r w:rsidRPr="00CC6B0A">
        <w:rPr>
          <w:rFonts w:ascii="Times New Roman" w:hAnsi="Times New Roman" w:cs="Times New Roman"/>
        </w:rPr>
        <w:t xml:space="preserve"> památkových zónách </w:t>
      </w:r>
      <w:r w:rsidR="00774EF8">
        <w:rPr>
          <w:rFonts w:ascii="Times New Roman" w:hAnsi="Times New Roman" w:cs="Times New Roman"/>
        </w:rPr>
        <w:t>v porovnáním s individuálně chráněnými statky</w:t>
      </w:r>
      <w:r w:rsidRPr="00CC6B0A">
        <w:rPr>
          <w:rFonts w:ascii="Times New Roman" w:hAnsi="Times New Roman" w:cs="Times New Roman"/>
        </w:rPr>
        <w:t xml:space="preserve">. </w:t>
      </w:r>
    </w:p>
    <w:p w14:paraId="17DB8499" w14:textId="018674AE" w:rsidR="001A3BDE" w:rsidRDefault="001A3BDE" w:rsidP="001A3BDE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n</w:t>
      </w:r>
      <w:r w:rsidR="0031485E">
        <w:rPr>
          <w:rFonts w:ascii="Times New Roman" w:hAnsi="Times New Roman" w:cs="Times New Roman"/>
        </w:rPr>
        <w:t>adpoloviční většin</w:t>
      </w:r>
      <w:r>
        <w:rPr>
          <w:rFonts w:ascii="Times New Roman" w:hAnsi="Times New Roman" w:cs="Times New Roman"/>
        </w:rPr>
        <w:t>u</w:t>
      </w:r>
      <w:r w:rsidR="0031485E">
        <w:rPr>
          <w:rFonts w:ascii="Times New Roman" w:hAnsi="Times New Roman" w:cs="Times New Roman"/>
        </w:rPr>
        <w:t xml:space="preserve"> kulturních statků zapsaných na Seznamu světového dědictví (UNESCO) z celkového </w:t>
      </w:r>
      <w:r>
        <w:rPr>
          <w:rFonts w:ascii="Times New Roman" w:hAnsi="Times New Roman" w:cs="Times New Roman"/>
        </w:rPr>
        <w:t>počtu statků zapsaných na tomto prestižním seznamu dopadá zmíněná domněnka. P</w:t>
      </w:r>
      <w:r w:rsidRPr="001A3BDE">
        <w:rPr>
          <w:rFonts w:ascii="Times New Roman" w:hAnsi="Times New Roman" w:cs="Times New Roman"/>
        </w:rPr>
        <w:t>ět statků z celkového počtu 16 statků zapsaných na Seznamu světového dědictví jako kulturní statky</w:t>
      </w:r>
      <w:r>
        <w:rPr>
          <w:rFonts w:ascii="Times New Roman" w:hAnsi="Times New Roman" w:cs="Times New Roman"/>
        </w:rPr>
        <w:t xml:space="preserve"> je tvořeno památkovými zónami - </w:t>
      </w:r>
      <w:r w:rsidRPr="001A3BDE">
        <w:rPr>
          <w:rFonts w:ascii="Times New Roman" w:hAnsi="Times New Roman" w:cs="Times New Roman"/>
        </w:rPr>
        <w:t xml:space="preserve">Lednicko-valtická kulturní krajina (1996), Židovská čtvrť a bazilika sv. Prokopa v Třebíči (2003), Hornický region </w:t>
      </w:r>
      <w:proofErr w:type="spellStart"/>
      <w:r w:rsidRPr="001A3BDE">
        <w:rPr>
          <w:rFonts w:ascii="Times New Roman" w:hAnsi="Times New Roman" w:cs="Times New Roman"/>
        </w:rPr>
        <w:t>Erzgebirge</w:t>
      </w:r>
      <w:proofErr w:type="spellEnd"/>
      <w:r w:rsidRPr="001A3BDE">
        <w:rPr>
          <w:rFonts w:ascii="Times New Roman" w:hAnsi="Times New Roman" w:cs="Times New Roman"/>
        </w:rPr>
        <w:t>/Krušnohoří – přeshraniční sériová památka se Saskem (2019), Krajina pro chov a výcvik ceremoniálních kočárových koní v Kladrubech nad Labem (2019) a Žatec a krajina žateckého chmele (2023). Rok v závorce uvádí rok zápisu daného statku. Jak dokládají data v závorce, jde o typ statků, které byly zapisovány průběžně, ale zvýšený úspěch České republiky byl zaznamenán zejména s poslední době</w:t>
      </w:r>
      <w:r w:rsidRPr="001A3BDE">
        <w:rPr>
          <w:rFonts w:ascii="Times New Roman" w:hAnsi="Times New Roman" w:cs="Times New Roman"/>
        </w:rPr>
        <w:t xml:space="preserve">. </w:t>
      </w:r>
      <w:r w:rsidR="00774EF8">
        <w:rPr>
          <w:rFonts w:ascii="Times New Roman" w:hAnsi="Times New Roman" w:cs="Times New Roman"/>
        </w:rPr>
        <w:t>Jak je uvedeno, j</w:t>
      </w:r>
      <w:r w:rsidRPr="001A3BDE">
        <w:rPr>
          <w:rFonts w:ascii="Times New Roman" w:hAnsi="Times New Roman" w:cs="Times New Roman"/>
        </w:rPr>
        <w:t>eden z těchto statků je přeshraniční</w:t>
      </w:r>
      <w:r>
        <w:rPr>
          <w:rFonts w:ascii="Times New Roman" w:hAnsi="Times New Roman" w:cs="Times New Roman"/>
        </w:rPr>
        <w:t xml:space="preserve">. Na tomto seznamu dále figuruje </w:t>
      </w:r>
      <w:r w:rsidRPr="001A3BDE">
        <w:rPr>
          <w:rFonts w:ascii="Times New Roman" w:hAnsi="Times New Roman" w:cs="Times New Roman"/>
        </w:rPr>
        <w:t>šest statků</w:t>
      </w:r>
      <w:r>
        <w:rPr>
          <w:rFonts w:ascii="Times New Roman" w:hAnsi="Times New Roman" w:cs="Times New Roman"/>
        </w:rPr>
        <w:t xml:space="preserve">, které jsou památkovými rezervacemi. Jde o </w:t>
      </w:r>
      <w:r w:rsidRPr="001A3BDE">
        <w:rPr>
          <w:rFonts w:ascii="Times New Roman" w:hAnsi="Times New Roman" w:cs="Times New Roman"/>
        </w:rPr>
        <w:t>Historické centrum Prahy – vedle Pražské památkové rezervace zahrnuje i park v Průhonicích (1992), Historické centrum Českého Krumlova (1992), Historické centrum Telče (1992). Kutná Hora: historické centrum města s kostelem sv. Barbory a katedrála Nanebevzetí Panny Marie a sv. Jana Křtitele v Sedlci (1995), Historická vesnice Holašovice (1998), Slavná lázeňská města Evropy – nadnárodní sériová památka zastoupená za ČR městy Karlovy Vary, Mariánské Lázně a Františkovy Lázně (2021).</w:t>
      </w:r>
      <w:r w:rsidR="00774EF8">
        <w:rPr>
          <w:rFonts w:ascii="Times New Roman" w:hAnsi="Times New Roman" w:cs="Times New Roman"/>
        </w:rPr>
        <w:t xml:space="preserve"> Opět i zde jde o statek zapsaný jako součást nadnárodního statku.</w:t>
      </w:r>
    </w:p>
    <w:p w14:paraId="6E23705A" w14:textId="74140C7D" w:rsidR="0031485E" w:rsidRPr="00CC6B0A" w:rsidRDefault="001A3BDE" w:rsidP="009476BB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Už jen z hlediska výše uvedených </w:t>
      </w:r>
      <w:r w:rsidR="00774EF8">
        <w:rPr>
          <w:rFonts w:ascii="Times New Roman" w:hAnsi="Times New Roman" w:cs="Times New Roman"/>
        </w:rPr>
        <w:t>příkladů</w:t>
      </w:r>
      <w:r>
        <w:rPr>
          <w:rFonts w:ascii="Times New Roman" w:hAnsi="Times New Roman" w:cs="Times New Roman"/>
        </w:rPr>
        <w:t xml:space="preserve"> památkově chráněných území je zřejmé, že zakotvení takové vyvratitelné domněnky, zcela popírá </w:t>
      </w:r>
      <w:r w:rsidR="00774EF8">
        <w:rPr>
          <w:rFonts w:ascii="Times New Roman" w:hAnsi="Times New Roman" w:cs="Times New Roman"/>
        </w:rPr>
        <w:t>hodnotové kvality kulturních statků, u nichž z hlediska mezinárodního srovnání Česká republika nabízí vysoce nadstandardní hodnoty, které jsou plně srovnatelné s individuálně chráněnými kulturními památkami. Nelze tak akceptovat koncepci, že tyto plošně chráněné statky mají nižší hodnoty nebo kvality než statky chráněné bodově jako kulturní památky a je třeba k nim přikračovat s menším respektem. Je pak třeba připomenout, že vysoké procentní zastoupení z celkového počtu jednotlivého typů v tuzemsku chráněných statků na Seznamu světového dědictví mají nejen památkové zóny, ale dokonce krajinné památkové zóny.</w:t>
      </w:r>
    </w:p>
    <w:p w14:paraId="0FDA7262" w14:textId="6AC3F4B8" w:rsidR="0034673E" w:rsidRPr="00EC5C52" w:rsidRDefault="0034673E" w:rsidP="00CE2AE5">
      <w:pPr>
        <w:spacing w:before="120" w:after="12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cs-CZ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III. Vyznačení navrhovaných změn </w:t>
      </w:r>
    </w:p>
    <w:p w14:paraId="1A08C282" w14:textId="77777777" w:rsidR="0031485E" w:rsidRPr="00840785" w:rsidRDefault="0031485E" w:rsidP="0031485E">
      <w:pPr>
        <w:keepNext/>
        <w:keepLines/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iCs/>
          <w:smallCaps/>
          <w:kern w:val="0"/>
        </w:rPr>
      </w:pPr>
      <w:bookmarkStart w:id="0" w:name="_Toc227049788"/>
      <w:bookmarkStart w:id="1" w:name="_Toc227224102"/>
      <w:r w:rsidRPr="00840785">
        <w:rPr>
          <w:rFonts w:ascii="Times New Roman" w:eastAsia="Times New Roman" w:hAnsi="Times New Roman" w:cs="Times New Roman"/>
          <w:b/>
          <w:bCs/>
          <w:iCs/>
          <w:smallCaps/>
          <w:kern w:val="0"/>
        </w:rPr>
        <w:lastRenderedPageBreak/>
        <w:t>Zákon č. 283/2021 Sb., stavební zákon</w:t>
      </w:r>
      <w:bookmarkEnd w:id="0"/>
      <w:bookmarkEnd w:id="1"/>
    </w:p>
    <w:p w14:paraId="5D1AC061" w14:textId="77777777" w:rsidR="0031485E" w:rsidRPr="00840785" w:rsidRDefault="0031485E" w:rsidP="0031485E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bCs/>
          <w:kern w:val="0"/>
        </w:rPr>
      </w:pPr>
      <w:r w:rsidRPr="00840785">
        <w:rPr>
          <w:rFonts w:ascii="Times New Roman" w:eastAsia="Calibri" w:hAnsi="Times New Roman" w:cs="Times New Roman"/>
          <w:b/>
          <w:bCs/>
          <w:kern w:val="0"/>
        </w:rPr>
        <w:t>Platné znění zákona č. 283/2021 Sb., stavební zákon, ve znění pozdějších předpisů, s vyznačením navrhovaných změn</w:t>
      </w:r>
    </w:p>
    <w:p w14:paraId="7FAF3D9C" w14:textId="77777777" w:rsidR="0031485E" w:rsidRPr="0031485E" w:rsidRDefault="0031485E" w:rsidP="0031485E">
      <w:pPr>
        <w:spacing w:before="120" w:after="120" w:line="276" w:lineRule="auto"/>
        <w:jc w:val="center"/>
        <w:rPr>
          <w:rFonts w:ascii="Times New Roman" w:eastAsia="Calibri" w:hAnsi="Times New Roman" w:cs="Times New Roman"/>
          <w:kern w:val="0"/>
        </w:rPr>
      </w:pPr>
      <w:r w:rsidRPr="0031485E">
        <w:rPr>
          <w:rFonts w:ascii="Times New Roman" w:eastAsia="Calibri" w:hAnsi="Times New Roman" w:cs="Times New Roman"/>
          <w:kern w:val="0"/>
        </w:rPr>
        <w:t>§ 144a</w:t>
      </w:r>
    </w:p>
    <w:p w14:paraId="00DB9904" w14:textId="77777777" w:rsidR="0031485E" w:rsidRPr="0031485E" w:rsidRDefault="0031485E" w:rsidP="0031485E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</w:rPr>
      </w:pPr>
      <w:r w:rsidRPr="0031485E">
        <w:rPr>
          <w:rFonts w:ascii="Times New Roman" w:eastAsia="Calibri" w:hAnsi="Times New Roman" w:cs="Times New Roman"/>
          <w:bCs/>
          <w:strike/>
          <w:kern w:val="0"/>
        </w:rPr>
        <w:t>Zvláštní požadavky</w:t>
      </w:r>
      <w:r w:rsidRPr="0031485E">
        <w:rPr>
          <w:rFonts w:ascii="Times New Roman" w:eastAsia="Calibri" w:hAnsi="Times New Roman" w:cs="Times New Roman"/>
          <w:b/>
          <w:kern w:val="0"/>
        </w:rPr>
        <w:t xml:space="preserve"> </w:t>
      </w:r>
      <w:bookmarkStart w:id="2" w:name="_Hlk225152488"/>
      <w:r w:rsidRPr="0031485E">
        <w:rPr>
          <w:rFonts w:ascii="Times New Roman" w:eastAsia="Calibri" w:hAnsi="Times New Roman" w:cs="Times New Roman"/>
          <w:b/>
          <w:kern w:val="0"/>
          <w:u w:val="single"/>
        </w:rPr>
        <w:t>Fotovoltaické výrobny elektřiny</w:t>
      </w:r>
      <w:bookmarkEnd w:id="2"/>
      <w:r w:rsidRPr="0031485E">
        <w:rPr>
          <w:rFonts w:ascii="Times New Roman" w:eastAsia="Calibri" w:hAnsi="Times New Roman" w:cs="Times New Roman"/>
          <w:b/>
          <w:kern w:val="0"/>
          <w:u w:val="single"/>
        </w:rPr>
        <w:t xml:space="preserve"> a stavební úpravy pro instalaci využívající obnovitelný zdroj energie</w:t>
      </w:r>
    </w:p>
    <w:p w14:paraId="0389CE01" w14:textId="77777777" w:rsidR="0031485E" w:rsidRPr="0031485E" w:rsidRDefault="0031485E" w:rsidP="0031485E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</w:rPr>
      </w:pPr>
      <w:r w:rsidRPr="0031485E">
        <w:rPr>
          <w:rFonts w:ascii="Times New Roman" w:eastAsia="Calibri" w:hAnsi="Times New Roman" w:cs="Times New Roman"/>
          <w:kern w:val="0"/>
        </w:rPr>
        <w:t>(1) Zastavěná plocha stavby výrobny elektřiny využívající energii slunečního záření se nezahrnuje do celkové plochy určené k zastavění a do celkové plochy minimálního podílu zeleně, jsou-li územním plánem stanoveny, umisťuje-li se stavba pro výrobu elektřiny využívající energii slunečního záření</w:t>
      </w:r>
    </w:p>
    <w:p w14:paraId="58B09B89" w14:textId="77777777" w:rsidR="0031485E" w:rsidRPr="0031485E" w:rsidRDefault="0031485E" w:rsidP="0031485E">
      <w:pPr>
        <w:spacing w:before="120" w:after="120" w:line="276" w:lineRule="auto"/>
        <w:jc w:val="both"/>
        <w:rPr>
          <w:rFonts w:ascii="Times New Roman" w:eastAsia="Calibri" w:hAnsi="Times New Roman" w:cs="Times New Roman"/>
          <w:strike/>
          <w:kern w:val="0"/>
        </w:rPr>
      </w:pPr>
      <w:r w:rsidRPr="0031485E">
        <w:rPr>
          <w:rFonts w:ascii="Times New Roman" w:eastAsia="Calibri" w:hAnsi="Times New Roman" w:cs="Times New Roman"/>
          <w:strike/>
          <w:kern w:val="0"/>
        </w:rPr>
        <w:t>a) v plochách s rozdílným způsobem využití plochy výroby a skladování nebo plochy smíšené výrobní a</w:t>
      </w:r>
    </w:p>
    <w:p w14:paraId="0A4BAB53" w14:textId="77777777" w:rsidR="0031485E" w:rsidRPr="0031485E" w:rsidRDefault="0031485E" w:rsidP="0031485E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</w:rPr>
      </w:pPr>
      <w:r w:rsidRPr="0031485E">
        <w:rPr>
          <w:rFonts w:ascii="Times New Roman" w:eastAsia="Calibri" w:hAnsi="Times New Roman" w:cs="Times New Roman"/>
          <w:strike/>
          <w:kern w:val="0"/>
        </w:rPr>
        <w:t>b) pod stavbou je zachována zeleň.</w:t>
      </w:r>
    </w:p>
    <w:p w14:paraId="13F84D7F" w14:textId="77777777" w:rsidR="0031485E" w:rsidRPr="0031485E" w:rsidRDefault="0031485E" w:rsidP="0031485E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bCs/>
          <w:kern w:val="0"/>
        </w:rPr>
      </w:pPr>
      <w:bookmarkStart w:id="3" w:name="_Hlk225152553"/>
      <w:r w:rsidRPr="0031485E">
        <w:rPr>
          <w:rFonts w:ascii="Times New Roman" w:eastAsia="Calibri" w:hAnsi="Times New Roman" w:cs="Times New Roman"/>
          <w:b/>
          <w:bCs/>
          <w:kern w:val="0"/>
        </w:rPr>
        <w:t>a) v zastavitelných plochách hlavním využitím určeným pro výrobu nebo skladování a</w:t>
      </w:r>
    </w:p>
    <w:p w14:paraId="37C1B969" w14:textId="77777777" w:rsidR="0031485E" w:rsidRPr="0031485E" w:rsidRDefault="0031485E" w:rsidP="0031485E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bCs/>
          <w:kern w:val="0"/>
        </w:rPr>
      </w:pPr>
      <w:r w:rsidRPr="0031485E">
        <w:rPr>
          <w:rFonts w:ascii="Times New Roman" w:eastAsia="Calibri" w:hAnsi="Times New Roman" w:cs="Times New Roman"/>
          <w:b/>
          <w:bCs/>
          <w:kern w:val="0"/>
        </w:rPr>
        <w:t>b) pod stavbou je zachována vegetační plocha a jsou zajištěny podmínky pro její základní ekosystémové funkce.</w:t>
      </w:r>
      <w:bookmarkEnd w:id="3"/>
    </w:p>
    <w:p w14:paraId="1DF2B46F" w14:textId="77777777" w:rsidR="0031485E" w:rsidRPr="0031485E" w:rsidRDefault="0031485E" w:rsidP="0031485E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</w:rPr>
      </w:pPr>
      <w:r w:rsidRPr="0031485E">
        <w:rPr>
          <w:rFonts w:ascii="Times New Roman" w:eastAsia="Calibri" w:hAnsi="Times New Roman" w:cs="Times New Roman"/>
          <w:kern w:val="0"/>
        </w:rPr>
        <w:t xml:space="preserve">(2) Stavbu výrobny elektřiny využívající energii slunečního záření lze umístit na stávající stavby, nevylučuje-li to </w:t>
      </w:r>
      <w:bookmarkStart w:id="4" w:name="_Hlk225152576"/>
      <w:r w:rsidRPr="0031485E">
        <w:rPr>
          <w:rFonts w:ascii="Times New Roman" w:eastAsia="Calibri" w:hAnsi="Times New Roman" w:cs="Times New Roman"/>
          <w:b/>
          <w:kern w:val="0"/>
        </w:rPr>
        <w:t>z důvodu jiného převažujícího veřejného zájmu</w:t>
      </w:r>
      <w:r w:rsidRPr="0031485E">
        <w:rPr>
          <w:rFonts w:ascii="Times New Roman" w:eastAsia="Calibri" w:hAnsi="Times New Roman" w:cs="Times New Roman"/>
          <w:kern w:val="0"/>
        </w:rPr>
        <w:t xml:space="preserve"> </w:t>
      </w:r>
      <w:bookmarkEnd w:id="4"/>
      <w:r w:rsidRPr="0031485E">
        <w:rPr>
          <w:rFonts w:ascii="Times New Roman" w:eastAsia="Calibri" w:hAnsi="Times New Roman" w:cs="Times New Roman"/>
          <w:kern w:val="0"/>
        </w:rPr>
        <w:t>regulační plán.</w:t>
      </w:r>
    </w:p>
    <w:p w14:paraId="59A0C007" w14:textId="3684D815" w:rsidR="00946E55" w:rsidRPr="00743009" w:rsidRDefault="00946E55" w:rsidP="009476BB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</w:p>
    <w:sectPr w:rsidR="00946E55" w:rsidRPr="00743009" w:rsidSect="007F5AA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125C" w14:textId="77777777" w:rsidR="00B24A8E" w:rsidRDefault="00B24A8E" w:rsidP="00717AF5">
      <w:pPr>
        <w:spacing w:after="0" w:line="240" w:lineRule="auto"/>
      </w:pPr>
      <w:r>
        <w:separator/>
      </w:r>
    </w:p>
  </w:endnote>
  <w:endnote w:type="continuationSeparator" w:id="0">
    <w:p w14:paraId="11DF0E9F" w14:textId="77777777" w:rsidR="00B24A8E" w:rsidRDefault="00B24A8E" w:rsidP="0071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743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DF1C21B" w14:textId="22C830A1" w:rsidR="00CE2AE5" w:rsidRPr="00CE2AE5" w:rsidRDefault="00CE2AE5">
        <w:pPr>
          <w:pStyle w:val="Zpat"/>
          <w:jc w:val="center"/>
          <w:rPr>
            <w:rFonts w:ascii="Times New Roman" w:hAnsi="Times New Roman" w:cs="Times New Roman"/>
          </w:rPr>
        </w:pPr>
        <w:r w:rsidRPr="00CE2AE5">
          <w:rPr>
            <w:rFonts w:ascii="Times New Roman" w:hAnsi="Times New Roman" w:cs="Times New Roman"/>
          </w:rPr>
          <w:fldChar w:fldCharType="begin"/>
        </w:r>
        <w:r w:rsidRPr="00CE2AE5">
          <w:rPr>
            <w:rFonts w:ascii="Times New Roman" w:hAnsi="Times New Roman" w:cs="Times New Roman"/>
          </w:rPr>
          <w:instrText>PAGE   \* MERGEFORMAT</w:instrText>
        </w:r>
        <w:r w:rsidRPr="00CE2AE5">
          <w:rPr>
            <w:rFonts w:ascii="Times New Roman" w:hAnsi="Times New Roman" w:cs="Times New Roman"/>
          </w:rPr>
          <w:fldChar w:fldCharType="separate"/>
        </w:r>
        <w:r w:rsidRPr="00CE2AE5">
          <w:rPr>
            <w:rFonts w:ascii="Times New Roman" w:hAnsi="Times New Roman" w:cs="Times New Roman"/>
          </w:rPr>
          <w:t>2</w:t>
        </w:r>
        <w:r w:rsidRPr="00CE2AE5">
          <w:rPr>
            <w:rFonts w:ascii="Times New Roman" w:hAnsi="Times New Roman" w:cs="Times New Roman"/>
          </w:rPr>
          <w:fldChar w:fldCharType="end"/>
        </w:r>
      </w:p>
    </w:sdtContent>
  </w:sdt>
  <w:p w14:paraId="03C207CA" w14:textId="77777777" w:rsidR="00CE2AE5" w:rsidRDefault="00CE2AE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56C9" w14:textId="77777777" w:rsidR="00B24A8E" w:rsidRDefault="00B24A8E" w:rsidP="00717AF5">
      <w:pPr>
        <w:spacing w:after="0" w:line="240" w:lineRule="auto"/>
      </w:pPr>
      <w:r>
        <w:separator/>
      </w:r>
    </w:p>
  </w:footnote>
  <w:footnote w:type="continuationSeparator" w:id="0">
    <w:p w14:paraId="2829A4C0" w14:textId="77777777" w:rsidR="00B24A8E" w:rsidRDefault="00B24A8E" w:rsidP="00717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64"/>
    <w:multiLevelType w:val="hybridMultilevel"/>
    <w:tmpl w:val="4E1049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52AF"/>
    <w:multiLevelType w:val="hybridMultilevel"/>
    <w:tmpl w:val="0C92A5BA"/>
    <w:lvl w:ilvl="0" w:tplc="009CC1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2421"/>
    <w:multiLevelType w:val="hybridMultilevel"/>
    <w:tmpl w:val="8CE81BFA"/>
    <w:lvl w:ilvl="0" w:tplc="A52C0EE4">
      <w:start w:val="1"/>
      <w:numFmt w:val="decimal"/>
      <w:suff w:val="space"/>
      <w:lvlText w:val="%1."/>
      <w:lvlJc w:val="left"/>
      <w:pPr>
        <w:ind w:left="801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6E46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16780"/>
    <w:multiLevelType w:val="hybridMultilevel"/>
    <w:tmpl w:val="8B34ECC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B12CD8"/>
    <w:multiLevelType w:val="hybridMultilevel"/>
    <w:tmpl w:val="B5EEFC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10E46"/>
    <w:multiLevelType w:val="hybridMultilevel"/>
    <w:tmpl w:val="3BFED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DF4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3054A"/>
    <w:multiLevelType w:val="hybridMultilevel"/>
    <w:tmpl w:val="58DC44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1908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130C76"/>
    <w:multiLevelType w:val="hybridMultilevel"/>
    <w:tmpl w:val="849CC6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0654B"/>
    <w:multiLevelType w:val="hybridMultilevel"/>
    <w:tmpl w:val="5E7AC0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554C7"/>
    <w:multiLevelType w:val="hybridMultilevel"/>
    <w:tmpl w:val="7C5C5B9C"/>
    <w:lvl w:ilvl="0" w:tplc="EB58415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D73CB"/>
    <w:multiLevelType w:val="hybridMultilevel"/>
    <w:tmpl w:val="F8E064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D14D5"/>
    <w:multiLevelType w:val="hybridMultilevel"/>
    <w:tmpl w:val="F4B42352"/>
    <w:lvl w:ilvl="0" w:tplc="881E7C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A6D4474"/>
    <w:multiLevelType w:val="hybridMultilevel"/>
    <w:tmpl w:val="E51AA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E500E"/>
    <w:multiLevelType w:val="hybridMultilevel"/>
    <w:tmpl w:val="8280FD66"/>
    <w:lvl w:ilvl="0" w:tplc="63843FFE">
      <w:start w:val="1"/>
      <w:numFmt w:val="lowerLetter"/>
      <w:lvlText w:val="%1)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046E9A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BC36C6"/>
    <w:multiLevelType w:val="hybridMultilevel"/>
    <w:tmpl w:val="4DD4109E"/>
    <w:lvl w:ilvl="0" w:tplc="9746D172">
      <w:start w:val="1"/>
      <w:numFmt w:val="decimal"/>
      <w:lvlText w:val="%1."/>
      <w:lvlJc w:val="left"/>
      <w:pPr>
        <w:ind w:left="6172" w:hanging="360"/>
      </w:pPr>
      <w:rPr>
        <w:rFonts w:hint="default"/>
        <w:b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6C7"/>
    <w:multiLevelType w:val="hybridMultilevel"/>
    <w:tmpl w:val="8B8E55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591722"/>
    <w:multiLevelType w:val="hybridMultilevel"/>
    <w:tmpl w:val="AEF2F24A"/>
    <w:lvl w:ilvl="0" w:tplc="A9E8CB7E">
      <w:start w:val="1"/>
      <w:numFmt w:val="lowerLetter"/>
      <w:lvlText w:val="%1)"/>
      <w:lvlJc w:val="left"/>
      <w:pPr>
        <w:ind w:left="720" w:hanging="360"/>
      </w:pPr>
      <w:rPr>
        <w:rFonts w:hint="default"/>
        <w:strike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5DDE"/>
    <w:multiLevelType w:val="hybridMultilevel"/>
    <w:tmpl w:val="36B62E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5822"/>
    <w:multiLevelType w:val="hybridMultilevel"/>
    <w:tmpl w:val="E51AAF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878">
    <w:abstractNumId w:val="10"/>
  </w:num>
  <w:num w:numId="2" w16cid:durableId="8312155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0197798">
    <w:abstractNumId w:val="14"/>
  </w:num>
  <w:num w:numId="4" w16cid:durableId="1189678646">
    <w:abstractNumId w:val="21"/>
  </w:num>
  <w:num w:numId="5" w16cid:durableId="301741315">
    <w:abstractNumId w:val="20"/>
  </w:num>
  <w:num w:numId="6" w16cid:durableId="534386797">
    <w:abstractNumId w:val="13"/>
  </w:num>
  <w:num w:numId="7" w16cid:durableId="2067217885">
    <w:abstractNumId w:val="17"/>
  </w:num>
  <w:num w:numId="8" w16cid:durableId="137502465">
    <w:abstractNumId w:val="22"/>
  </w:num>
  <w:num w:numId="9" w16cid:durableId="1947346660">
    <w:abstractNumId w:val="9"/>
  </w:num>
  <w:num w:numId="10" w16cid:durableId="896355747">
    <w:abstractNumId w:val="3"/>
  </w:num>
  <w:num w:numId="11" w16cid:durableId="1780834212">
    <w:abstractNumId w:val="5"/>
  </w:num>
  <w:num w:numId="12" w16cid:durableId="1679843307">
    <w:abstractNumId w:val="11"/>
  </w:num>
  <w:num w:numId="13" w16cid:durableId="577591740">
    <w:abstractNumId w:val="6"/>
  </w:num>
  <w:num w:numId="14" w16cid:durableId="2088571817">
    <w:abstractNumId w:val="7"/>
  </w:num>
  <w:num w:numId="15" w16cid:durableId="1269696341">
    <w:abstractNumId w:val="1"/>
  </w:num>
  <w:num w:numId="16" w16cid:durableId="1624116723">
    <w:abstractNumId w:val="8"/>
  </w:num>
  <w:num w:numId="17" w16cid:durableId="80687951">
    <w:abstractNumId w:val="15"/>
  </w:num>
  <w:num w:numId="18" w16cid:durableId="1179389862">
    <w:abstractNumId w:val="19"/>
  </w:num>
  <w:num w:numId="19" w16cid:durableId="1930651331">
    <w:abstractNumId w:val="4"/>
  </w:num>
  <w:num w:numId="20" w16cid:durableId="634337347">
    <w:abstractNumId w:val="0"/>
  </w:num>
  <w:num w:numId="21" w16cid:durableId="167197856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957732">
    <w:abstractNumId w:val="18"/>
  </w:num>
  <w:num w:numId="23" w16cid:durableId="1334064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50"/>
    <w:rsid w:val="0005257E"/>
    <w:rsid w:val="00062AE2"/>
    <w:rsid w:val="00071A6D"/>
    <w:rsid w:val="00092641"/>
    <w:rsid w:val="000936D7"/>
    <w:rsid w:val="00096C29"/>
    <w:rsid w:val="000B5523"/>
    <w:rsid w:val="000C3CCD"/>
    <w:rsid w:val="000D3009"/>
    <w:rsid w:val="000F6BEF"/>
    <w:rsid w:val="0011302C"/>
    <w:rsid w:val="00121EA4"/>
    <w:rsid w:val="00123158"/>
    <w:rsid w:val="00126C50"/>
    <w:rsid w:val="00136438"/>
    <w:rsid w:val="00137032"/>
    <w:rsid w:val="00146082"/>
    <w:rsid w:val="00146F3C"/>
    <w:rsid w:val="00150D87"/>
    <w:rsid w:val="00151213"/>
    <w:rsid w:val="00151551"/>
    <w:rsid w:val="0015468E"/>
    <w:rsid w:val="00167739"/>
    <w:rsid w:val="00171D26"/>
    <w:rsid w:val="00173133"/>
    <w:rsid w:val="00183348"/>
    <w:rsid w:val="00186925"/>
    <w:rsid w:val="0019130C"/>
    <w:rsid w:val="001A3BDE"/>
    <w:rsid w:val="001A3EC0"/>
    <w:rsid w:val="001A4F1F"/>
    <w:rsid w:val="001D63FF"/>
    <w:rsid w:val="001F5CA6"/>
    <w:rsid w:val="001F7E7A"/>
    <w:rsid w:val="002003D4"/>
    <w:rsid w:val="002078A4"/>
    <w:rsid w:val="00210F70"/>
    <w:rsid w:val="0021607C"/>
    <w:rsid w:val="00225EB3"/>
    <w:rsid w:val="00230A8B"/>
    <w:rsid w:val="00234F8C"/>
    <w:rsid w:val="00237E91"/>
    <w:rsid w:val="00240AF4"/>
    <w:rsid w:val="0024507F"/>
    <w:rsid w:val="00253A58"/>
    <w:rsid w:val="002714E6"/>
    <w:rsid w:val="002728C3"/>
    <w:rsid w:val="00272AA8"/>
    <w:rsid w:val="00277955"/>
    <w:rsid w:val="002A756F"/>
    <w:rsid w:val="002B1F8C"/>
    <w:rsid w:val="002C67EF"/>
    <w:rsid w:val="002E784D"/>
    <w:rsid w:val="002F76D8"/>
    <w:rsid w:val="003076A8"/>
    <w:rsid w:val="0031485E"/>
    <w:rsid w:val="0032484C"/>
    <w:rsid w:val="00333415"/>
    <w:rsid w:val="003343C9"/>
    <w:rsid w:val="0034673E"/>
    <w:rsid w:val="003608F5"/>
    <w:rsid w:val="003A28EF"/>
    <w:rsid w:val="003C70BC"/>
    <w:rsid w:val="003E13FB"/>
    <w:rsid w:val="003F0FC1"/>
    <w:rsid w:val="004005CB"/>
    <w:rsid w:val="00415453"/>
    <w:rsid w:val="004162A6"/>
    <w:rsid w:val="00416B27"/>
    <w:rsid w:val="0041777B"/>
    <w:rsid w:val="00432667"/>
    <w:rsid w:val="00437CC6"/>
    <w:rsid w:val="00440CAD"/>
    <w:rsid w:val="00451397"/>
    <w:rsid w:val="004551DA"/>
    <w:rsid w:val="00467B9E"/>
    <w:rsid w:val="004C03E8"/>
    <w:rsid w:val="004D3875"/>
    <w:rsid w:val="004E062C"/>
    <w:rsid w:val="004F5BEC"/>
    <w:rsid w:val="0051153B"/>
    <w:rsid w:val="0051223F"/>
    <w:rsid w:val="005170B1"/>
    <w:rsid w:val="0052602F"/>
    <w:rsid w:val="00531CC7"/>
    <w:rsid w:val="00546994"/>
    <w:rsid w:val="00563EB9"/>
    <w:rsid w:val="0057459E"/>
    <w:rsid w:val="00595669"/>
    <w:rsid w:val="005A03EA"/>
    <w:rsid w:val="005B4067"/>
    <w:rsid w:val="005C3979"/>
    <w:rsid w:val="005C7FF1"/>
    <w:rsid w:val="005D6A77"/>
    <w:rsid w:val="005E20EA"/>
    <w:rsid w:val="005E4A98"/>
    <w:rsid w:val="005F6CF8"/>
    <w:rsid w:val="00607162"/>
    <w:rsid w:val="0061167E"/>
    <w:rsid w:val="0062584E"/>
    <w:rsid w:val="00632713"/>
    <w:rsid w:val="00662226"/>
    <w:rsid w:val="006625B6"/>
    <w:rsid w:val="00666CB8"/>
    <w:rsid w:val="00672AA4"/>
    <w:rsid w:val="0068006E"/>
    <w:rsid w:val="00680A82"/>
    <w:rsid w:val="00693368"/>
    <w:rsid w:val="0069556A"/>
    <w:rsid w:val="006D006E"/>
    <w:rsid w:val="006D38AC"/>
    <w:rsid w:val="006D56E4"/>
    <w:rsid w:val="006E3615"/>
    <w:rsid w:val="006F3ED6"/>
    <w:rsid w:val="006F4F12"/>
    <w:rsid w:val="006F7B2B"/>
    <w:rsid w:val="0070791D"/>
    <w:rsid w:val="00713A7E"/>
    <w:rsid w:val="00717AF5"/>
    <w:rsid w:val="00730E18"/>
    <w:rsid w:val="007343A2"/>
    <w:rsid w:val="00734430"/>
    <w:rsid w:val="0073493C"/>
    <w:rsid w:val="00743009"/>
    <w:rsid w:val="00751E39"/>
    <w:rsid w:val="00754CF9"/>
    <w:rsid w:val="007613D7"/>
    <w:rsid w:val="0077063C"/>
    <w:rsid w:val="00774EF8"/>
    <w:rsid w:val="0079142B"/>
    <w:rsid w:val="00793DB6"/>
    <w:rsid w:val="007A02F1"/>
    <w:rsid w:val="007A4287"/>
    <w:rsid w:val="007B6E77"/>
    <w:rsid w:val="007E11E1"/>
    <w:rsid w:val="007F5AAC"/>
    <w:rsid w:val="0080260D"/>
    <w:rsid w:val="00805886"/>
    <w:rsid w:val="0081431A"/>
    <w:rsid w:val="008423E8"/>
    <w:rsid w:val="008553CC"/>
    <w:rsid w:val="008749C3"/>
    <w:rsid w:val="008B598F"/>
    <w:rsid w:val="008C56A4"/>
    <w:rsid w:val="008D28DB"/>
    <w:rsid w:val="008E3EE7"/>
    <w:rsid w:val="00903F30"/>
    <w:rsid w:val="009126AB"/>
    <w:rsid w:val="00912766"/>
    <w:rsid w:val="009200BC"/>
    <w:rsid w:val="00946971"/>
    <w:rsid w:val="00946E55"/>
    <w:rsid w:val="009476BB"/>
    <w:rsid w:val="00957465"/>
    <w:rsid w:val="009801EB"/>
    <w:rsid w:val="009A497B"/>
    <w:rsid w:val="009B1C1E"/>
    <w:rsid w:val="009B5BEF"/>
    <w:rsid w:val="009B6839"/>
    <w:rsid w:val="009B6A06"/>
    <w:rsid w:val="009C0116"/>
    <w:rsid w:val="009F5DA8"/>
    <w:rsid w:val="009F685B"/>
    <w:rsid w:val="00A33926"/>
    <w:rsid w:val="00A349B4"/>
    <w:rsid w:val="00A41093"/>
    <w:rsid w:val="00A42D20"/>
    <w:rsid w:val="00A64F44"/>
    <w:rsid w:val="00AA79AB"/>
    <w:rsid w:val="00AF427F"/>
    <w:rsid w:val="00B03981"/>
    <w:rsid w:val="00B0562B"/>
    <w:rsid w:val="00B072A3"/>
    <w:rsid w:val="00B23A5C"/>
    <w:rsid w:val="00B24468"/>
    <w:rsid w:val="00B24A8E"/>
    <w:rsid w:val="00B43182"/>
    <w:rsid w:val="00B602C7"/>
    <w:rsid w:val="00B66511"/>
    <w:rsid w:val="00B82AB5"/>
    <w:rsid w:val="00B83250"/>
    <w:rsid w:val="00B941D9"/>
    <w:rsid w:val="00BB2CB3"/>
    <w:rsid w:val="00BD30D1"/>
    <w:rsid w:val="00BF0601"/>
    <w:rsid w:val="00BF5205"/>
    <w:rsid w:val="00C13193"/>
    <w:rsid w:val="00C2519E"/>
    <w:rsid w:val="00C27A97"/>
    <w:rsid w:val="00C35E24"/>
    <w:rsid w:val="00C555EE"/>
    <w:rsid w:val="00C56A88"/>
    <w:rsid w:val="00C86428"/>
    <w:rsid w:val="00C9452B"/>
    <w:rsid w:val="00C94F17"/>
    <w:rsid w:val="00C96B79"/>
    <w:rsid w:val="00CB6C24"/>
    <w:rsid w:val="00CC1AE5"/>
    <w:rsid w:val="00CC6B0A"/>
    <w:rsid w:val="00CE2AE5"/>
    <w:rsid w:val="00D00042"/>
    <w:rsid w:val="00D0098F"/>
    <w:rsid w:val="00D06A3B"/>
    <w:rsid w:val="00D1402E"/>
    <w:rsid w:val="00D32470"/>
    <w:rsid w:val="00D33125"/>
    <w:rsid w:val="00D45A46"/>
    <w:rsid w:val="00D51052"/>
    <w:rsid w:val="00D55F51"/>
    <w:rsid w:val="00D6590D"/>
    <w:rsid w:val="00D6615D"/>
    <w:rsid w:val="00D668E4"/>
    <w:rsid w:val="00D77F3A"/>
    <w:rsid w:val="00D8405D"/>
    <w:rsid w:val="00DA78D2"/>
    <w:rsid w:val="00DB04EE"/>
    <w:rsid w:val="00DC4527"/>
    <w:rsid w:val="00DD1128"/>
    <w:rsid w:val="00DD6252"/>
    <w:rsid w:val="00DE3490"/>
    <w:rsid w:val="00DE40EF"/>
    <w:rsid w:val="00DE6189"/>
    <w:rsid w:val="00E16230"/>
    <w:rsid w:val="00E17CED"/>
    <w:rsid w:val="00E50078"/>
    <w:rsid w:val="00E559B7"/>
    <w:rsid w:val="00E62FBF"/>
    <w:rsid w:val="00E70E13"/>
    <w:rsid w:val="00E8246B"/>
    <w:rsid w:val="00E91F57"/>
    <w:rsid w:val="00EA0795"/>
    <w:rsid w:val="00EA0F79"/>
    <w:rsid w:val="00EA2890"/>
    <w:rsid w:val="00EA51C6"/>
    <w:rsid w:val="00EC05BB"/>
    <w:rsid w:val="00EC43FB"/>
    <w:rsid w:val="00EC5C52"/>
    <w:rsid w:val="00ED5BEB"/>
    <w:rsid w:val="00EE5956"/>
    <w:rsid w:val="00F12734"/>
    <w:rsid w:val="00F400FE"/>
    <w:rsid w:val="00F41C60"/>
    <w:rsid w:val="00F5637F"/>
    <w:rsid w:val="00F7185D"/>
    <w:rsid w:val="00F72A96"/>
    <w:rsid w:val="00F73476"/>
    <w:rsid w:val="00F85D8D"/>
    <w:rsid w:val="00FB4C16"/>
    <w:rsid w:val="00FB5A3A"/>
    <w:rsid w:val="00FC639D"/>
    <w:rsid w:val="00FD2F21"/>
    <w:rsid w:val="00FD48CA"/>
    <w:rsid w:val="00FF4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28E9C"/>
  <w15:docId w15:val="{7089423A-7D1A-484F-97F8-AB039105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5AAC"/>
  </w:style>
  <w:style w:type="paragraph" w:styleId="Nadpis1">
    <w:name w:val="heading 1"/>
    <w:basedOn w:val="Normln"/>
    <w:next w:val="Normln"/>
    <w:link w:val="Nadpis1Char"/>
    <w:uiPriority w:val="9"/>
    <w:qFormat/>
    <w:rsid w:val="00B8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325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325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32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32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32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32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3250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B832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32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325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3250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17CED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E17CED"/>
    <w:rPr>
      <w:color w:val="605E5C"/>
      <w:shd w:val="clear" w:color="auto" w:fill="E1DFDD"/>
    </w:rPr>
  </w:style>
  <w:style w:type="character" w:styleId="PromnnHTML">
    <w:name w:val="HTML Variable"/>
    <w:basedOn w:val="Standardnpsmoodstavce"/>
    <w:uiPriority w:val="99"/>
    <w:semiHidden/>
    <w:unhideWhenUsed/>
    <w:rsid w:val="00A41093"/>
    <w:rPr>
      <w:i/>
      <w:iCs/>
    </w:rPr>
  </w:style>
  <w:style w:type="paragraph" w:customStyle="1" w:styleId="l4">
    <w:name w:val="l4"/>
    <w:basedOn w:val="Normln"/>
    <w:rsid w:val="00A4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2">
    <w:name w:val="l2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para">
    <w:name w:val="para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CC1AE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CC1AE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CC1AE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C1AE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C1AE5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AA79AB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071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71A6D"/>
    <w:rPr>
      <w:rFonts w:ascii="Segoe UI" w:hAnsi="Segoe UI" w:cs="Segoe UI"/>
      <w:sz w:val="18"/>
      <w:szCs w:val="18"/>
    </w:rPr>
  </w:style>
  <w:style w:type="paragraph" w:customStyle="1" w:styleId="-wm-msonormal">
    <w:name w:val="-wm-msonormal"/>
    <w:basedOn w:val="Normln"/>
    <w:rsid w:val="0094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clanek">
    <w:name w:val="clanek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3">
    <w:name w:val="l3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customStyle="1" w:styleId="apple-converted-space">
    <w:name w:val="apple-converted-space"/>
    <w:basedOn w:val="Standardnpsmoodstavce"/>
    <w:rsid w:val="00440CAD"/>
  </w:style>
  <w:style w:type="paragraph" w:customStyle="1" w:styleId="l5">
    <w:name w:val="l5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6">
    <w:name w:val="l6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7">
    <w:name w:val="l7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Zstupntext">
    <w:name w:val="Placeholder Text"/>
    <w:basedOn w:val="Standardnpsmoodstavce"/>
    <w:uiPriority w:val="99"/>
    <w:semiHidden/>
    <w:rsid w:val="00C56A88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7AF5"/>
  </w:style>
  <w:style w:type="paragraph" w:styleId="Zpat">
    <w:name w:val="footer"/>
    <w:basedOn w:val="Normln"/>
    <w:link w:val="Zpat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7AF5"/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3E13FB"/>
  </w:style>
  <w:style w:type="paragraph" w:customStyle="1" w:styleId="Styl1">
    <w:name w:val="Styl1"/>
    <w:basedOn w:val="Normln"/>
    <w:link w:val="Styl1Char"/>
    <w:qFormat/>
    <w:rsid w:val="003E13FB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Styl1Char">
    <w:name w:val="Styl1 Char"/>
    <w:basedOn w:val="Nadpis1Char"/>
    <w:link w:val="Styl1"/>
    <w:rsid w:val="003E13FB"/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186925"/>
    <w:rPr>
      <w:color w:val="605E5C"/>
      <w:shd w:val="clear" w:color="auto" w:fill="E1DFDD"/>
    </w:rPr>
  </w:style>
  <w:style w:type="paragraph" w:styleId="Textpoznpodarou">
    <w:name w:val="footnote text"/>
    <w:basedOn w:val="Normln"/>
    <w:link w:val="TextpoznpodarouChar"/>
    <w:uiPriority w:val="99"/>
    <w:unhideWhenUsed/>
    <w:rsid w:val="001A3BDE"/>
    <w:pPr>
      <w:suppressAutoHyphens/>
      <w:autoSpaceDN w:val="0"/>
      <w:spacing w:after="0" w:line="240" w:lineRule="auto"/>
      <w:textAlignment w:val="baseline"/>
    </w:pPr>
    <w:rPr>
      <w:rFonts w:ascii="Aptos" w:eastAsia="Aptos" w:hAnsi="Aptos" w:cs="Times New Roman"/>
      <w:kern w:val="3"/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1A3BDE"/>
    <w:rPr>
      <w:rFonts w:ascii="Aptos" w:eastAsia="Aptos" w:hAnsi="Aptos" w:cs="Times New Roman"/>
      <w:kern w:val="3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1A3B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86133-256A-40E3-A134-7A194868B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640</Words>
  <Characters>3782</Characters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2026-03-09T13:41:00Z</cp:lastPrinted>
  <dcterms:created xsi:type="dcterms:W3CDTF">2026-05-18T18:46:00Z</dcterms:created>
  <dcterms:modified xsi:type="dcterms:W3CDTF">2026-05-18T19:16:00Z</dcterms:modified>
</cp:coreProperties>
</file>