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507364" w:rsidRDefault="00946E55" w:rsidP="00B24468">
      <w:pPr>
        <w:spacing w:after="120" w:line="240" w:lineRule="auto"/>
        <w:ind w:left="241"/>
        <w:jc w:val="center"/>
        <w:rPr>
          <w:rFonts w:ascii="Arial" w:hAnsi="Arial" w:cs="Arial"/>
        </w:rPr>
      </w:pPr>
      <w:r w:rsidRPr="00507364">
        <w:rPr>
          <w:rFonts w:ascii="Arial" w:eastAsia="Calibri" w:hAnsi="Arial" w:cs="Arial"/>
        </w:rPr>
        <w:t>PARLAMENT ČESKÉ REPUBLIKY</w:t>
      </w:r>
    </w:p>
    <w:p w14:paraId="59CEEE0D" w14:textId="77777777" w:rsidR="00946E55" w:rsidRPr="00507364" w:rsidRDefault="00946E55" w:rsidP="00B24468">
      <w:pPr>
        <w:spacing w:after="120" w:line="240" w:lineRule="auto"/>
        <w:ind w:left="241"/>
        <w:jc w:val="center"/>
        <w:rPr>
          <w:rFonts w:ascii="Arial" w:eastAsia="Calibri" w:hAnsi="Arial" w:cs="Arial"/>
          <w:b/>
        </w:rPr>
      </w:pPr>
      <w:r w:rsidRPr="00507364">
        <w:rPr>
          <w:rFonts w:ascii="Arial" w:eastAsia="Calibri" w:hAnsi="Arial" w:cs="Arial"/>
          <w:b/>
        </w:rPr>
        <w:t>POSLANECKÁ SNĚMOVNA</w:t>
      </w:r>
    </w:p>
    <w:p w14:paraId="728F4C3A" w14:textId="77777777" w:rsidR="00946E55" w:rsidRPr="00507364" w:rsidRDefault="00946E55" w:rsidP="00B24468">
      <w:pPr>
        <w:spacing w:after="120" w:line="240" w:lineRule="auto"/>
        <w:ind w:left="241"/>
        <w:jc w:val="center"/>
        <w:rPr>
          <w:rFonts w:ascii="Arial" w:hAnsi="Arial" w:cs="Arial"/>
        </w:rPr>
      </w:pPr>
    </w:p>
    <w:p w14:paraId="7E6C2F4C" w14:textId="3C0525D1" w:rsidR="00946E55" w:rsidRPr="00507364" w:rsidRDefault="009A497B" w:rsidP="00B24468">
      <w:pPr>
        <w:spacing w:after="120" w:line="240" w:lineRule="auto"/>
        <w:jc w:val="center"/>
        <w:rPr>
          <w:rFonts w:ascii="Arial" w:hAnsi="Arial" w:cs="Arial"/>
        </w:rPr>
      </w:pPr>
      <w:r w:rsidRPr="00507364">
        <w:rPr>
          <w:rFonts w:ascii="Arial" w:eastAsia="Calibri" w:hAnsi="Arial" w:cs="Arial"/>
        </w:rPr>
        <w:t>10</w:t>
      </w:r>
      <w:r w:rsidR="00946E55" w:rsidRPr="00507364">
        <w:rPr>
          <w:rFonts w:ascii="Arial" w:eastAsia="Calibri" w:hAnsi="Arial" w:cs="Arial"/>
        </w:rPr>
        <w:t>. volební období</w:t>
      </w:r>
    </w:p>
    <w:p w14:paraId="175F7BE9" w14:textId="77777777" w:rsidR="00946E55" w:rsidRPr="00507364" w:rsidRDefault="00946E55" w:rsidP="00B24468">
      <w:pPr>
        <w:spacing w:after="120" w:line="240" w:lineRule="auto"/>
        <w:rPr>
          <w:rFonts w:ascii="Arial" w:hAnsi="Arial" w:cs="Arial"/>
        </w:rPr>
      </w:pPr>
      <w:r w:rsidRPr="00507364">
        <w:rPr>
          <w:rFonts w:ascii="Arial" w:eastAsia="Calibri" w:hAnsi="Arial" w:cs="Arial"/>
        </w:rPr>
        <w:t xml:space="preserve"> </w:t>
      </w:r>
    </w:p>
    <w:p w14:paraId="45215284" w14:textId="77777777" w:rsidR="00946E55" w:rsidRPr="00507364" w:rsidRDefault="00946E55" w:rsidP="00B24468">
      <w:pPr>
        <w:spacing w:after="120" w:line="240" w:lineRule="auto"/>
        <w:ind w:right="-241"/>
        <w:rPr>
          <w:rFonts w:ascii="Arial" w:hAnsi="Arial" w:cs="Arial"/>
        </w:rPr>
      </w:pPr>
      <w:r w:rsidRPr="00507364">
        <w:rPr>
          <w:rFonts w:ascii="Arial" w:eastAsia="Calibri" w:hAnsi="Arial" w:cs="Arial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507364" w:rsidRDefault="00946E55" w:rsidP="00B24468">
      <w:pPr>
        <w:spacing w:after="120" w:line="240" w:lineRule="auto"/>
        <w:ind w:right="-241"/>
        <w:rPr>
          <w:rFonts w:ascii="Arial" w:hAnsi="Arial" w:cs="Arial"/>
        </w:rPr>
      </w:pPr>
    </w:p>
    <w:p w14:paraId="5BD8C557" w14:textId="0D818D18" w:rsidR="00946E55" w:rsidRPr="00507364" w:rsidRDefault="00946E55" w:rsidP="00B24468">
      <w:pPr>
        <w:spacing w:after="120" w:line="240" w:lineRule="auto"/>
        <w:ind w:right="-241"/>
        <w:rPr>
          <w:rFonts w:ascii="Arial" w:hAnsi="Arial" w:cs="Arial"/>
        </w:rPr>
      </w:pPr>
    </w:p>
    <w:p w14:paraId="4C583503" w14:textId="1CC1C2E5" w:rsidR="00234F8C" w:rsidRPr="00507364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507364">
        <w:rPr>
          <w:rFonts w:ascii="Arial" w:eastAsia="Times New Roman" w:hAnsi="Arial" w:cs="Arial"/>
          <w:b/>
          <w:sz w:val="32"/>
          <w:szCs w:val="32"/>
        </w:rPr>
        <w:t xml:space="preserve">Pozměňovací návrh </w:t>
      </w:r>
    </w:p>
    <w:p w14:paraId="505E997E" w14:textId="0623678B" w:rsidR="00D00042" w:rsidRPr="00507364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Arial" w:eastAsia="Times New Roman" w:hAnsi="Arial" w:cs="Arial"/>
          <w:b/>
          <w:sz w:val="32"/>
          <w:szCs w:val="32"/>
        </w:rPr>
      </w:pPr>
      <w:r w:rsidRPr="00507364">
        <w:rPr>
          <w:rFonts w:ascii="Arial" w:eastAsia="Times New Roman" w:hAnsi="Arial" w:cs="Arial"/>
          <w:b/>
          <w:sz w:val="32"/>
          <w:szCs w:val="32"/>
        </w:rPr>
        <w:t>P</w:t>
      </w:r>
      <w:r w:rsidR="00D00042" w:rsidRPr="00507364">
        <w:rPr>
          <w:rFonts w:ascii="Arial" w:eastAsia="Times New Roman" w:hAnsi="Arial" w:cs="Arial"/>
          <w:b/>
          <w:sz w:val="32"/>
          <w:szCs w:val="32"/>
        </w:rPr>
        <w:t>oslanc</w:t>
      </w:r>
      <w:r w:rsidR="002B1F8C" w:rsidRPr="00507364">
        <w:rPr>
          <w:rFonts w:ascii="Arial" w:eastAsia="Times New Roman" w:hAnsi="Arial" w:cs="Arial"/>
          <w:b/>
          <w:sz w:val="32"/>
          <w:szCs w:val="32"/>
        </w:rPr>
        <w:t>e …</w:t>
      </w:r>
      <w:proofErr w:type="spellStart"/>
      <w:r w:rsidR="00CE2AE5" w:rsidRPr="00507364">
        <w:rPr>
          <w:rFonts w:ascii="Arial" w:eastAsia="Times New Roman" w:hAnsi="Arial" w:cs="Arial"/>
          <w:b/>
          <w:sz w:val="32"/>
          <w:szCs w:val="32"/>
        </w:rPr>
        <w:t>xxx</w:t>
      </w:r>
      <w:proofErr w:type="spellEnd"/>
      <w:r w:rsidR="002B1F8C" w:rsidRPr="00507364">
        <w:rPr>
          <w:rFonts w:ascii="Arial" w:eastAsia="Times New Roman" w:hAnsi="Arial" w:cs="Arial"/>
          <w:b/>
          <w:sz w:val="32"/>
          <w:szCs w:val="32"/>
        </w:rPr>
        <w:t>……</w:t>
      </w:r>
    </w:p>
    <w:p w14:paraId="3E0E7982" w14:textId="77777777" w:rsidR="00234F8C" w:rsidRPr="00507364" w:rsidRDefault="00234F8C" w:rsidP="00B24468">
      <w:pPr>
        <w:spacing w:after="120" w:line="240" w:lineRule="auto"/>
        <w:ind w:right="-241"/>
        <w:rPr>
          <w:rFonts w:ascii="Arial" w:hAnsi="Arial" w:cs="Arial"/>
        </w:rPr>
      </w:pPr>
    </w:p>
    <w:p w14:paraId="538FD6D4" w14:textId="4ECFDE24" w:rsidR="002B1F8C" w:rsidRPr="00507364" w:rsidRDefault="00D00042" w:rsidP="00946971">
      <w:pPr>
        <w:spacing w:after="120" w:line="240" w:lineRule="auto"/>
        <w:ind w:left="42"/>
        <w:jc w:val="center"/>
        <w:rPr>
          <w:rFonts w:ascii="Arial" w:eastAsia="Calibri" w:hAnsi="Arial" w:cs="Arial"/>
          <w:b/>
        </w:rPr>
      </w:pPr>
      <w:r w:rsidRPr="00507364">
        <w:rPr>
          <w:rFonts w:ascii="Arial" w:eastAsia="Calibri" w:hAnsi="Arial" w:cs="Arial"/>
          <w:b/>
        </w:rPr>
        <w:t xml:space="preserve">k návrhu </w:t>
      </w:r>
      <w:r w:rsidR="00A42D20" w:rsidRPr="00507364">
        <w:rPr>
          <w:rFonts w:ascii="Arial" w:eastAsia="Calibri" w:hAnsi="Arial" w:cs="Arial"/>
          <w:b/>
        </w:rPr>
        <w:t xml:space="preserve">poslanců </w:t>
      </w:r>
      <w:r w:rsidR="009A497B" w:rsidRPr="00507364">
        <w:rPr>
          <w:rFonts w:ascii="Arial" w:eastAsia="Calibri" w:hAnsi="Arial" w:cs="Arial"/>
          <w:b/>
        </w:rPr>
        <w:t xml:space="preserve">a poslankyň Andreje Babiše, Karla Havlíčka, </w:t>
      </w:r>
      <w:proofErr w:type="spellStart"/>
      <w:r w:rsidR="009A497B" w:rsidRPr="00507364">
        <w:rPr>
          <w:rFonts w:ascii="Arial" w:eastAsia="Calibri" w:hAnsi="Arial" w:cs="Arial"/>
          <w:b/>
        </w:rPr>
        <w:t>Tomia</w:t>
      </w:r>
      <w:proofErr w:type="spellEnd"/>
      <w:r w:rsidR="009A497B" w:rsidRPr="00507364">
        <w:rPr>
          <w:rFonts w:ascii="Arial" w:eastAsia="Calibri" w:hAnsi="Arial" w:cs="Arial"/>
          <w:b/>
        </w:rPr>
        <w:t xml:space="preserve"> </w:t>
      </w:r>
      <w:proofErr w:type="spellStart"/>
      <w:r w:rsidR="009A497B" w:rsidRPr="00507364">
        <w:rPr>
          <w:rFonts w:ascii="Arial" w:eastAsia="Calibri" w:hAnsi="Arial" w:cs="Arial"/>
          <w:b/>
        </w:rPr>
        <w:t>Okamury</w:t>
      </w:r>
      <w:proofErr w:type="spellEnd"/>
      <w:r w:rsidR="009A497B" w:rsidRPr="00507364">
        <w:rPr>
          <w:rFonts w:ascii="Arial" w:eastAsia="Calibri" w:hAnsi="Arial" w:cs="Arial"/>
          <w:b/>
        </w:rPr>
        <w:t xml:space="preserve">, Petra </w:t>
      </w:r>
      <w:proofErr w:type="spellStart"/>
      <w:r w:rsidR="009A497B" w:rsidRPr="00507364">
        <w:rPr>
          <w:rFonts w:ascii="Arial" w:eastAsia="Calibri" w:hAnsi="Arial" w:cs="Arial"/>
          <w:b/>
        </w:rPr>
        <w:t>Macinky</w:t>
      </w:r>
      <w:proofErr w:type="spellEnd"/>
      <w:r w:rsidR="009A497B" w:rsidRPr="00507364">
        <w:rPr>
          <w:rFonts w:ascii="Arial" w:eastAsia="Calibri" w:hAnsi="Arial" w:cs="Arial"/>
          <w:b/>
        </w:rPr>
        <w:t xml:space="preserve">, Aleny Schillerové, Zuzany Schwarz Bařtipánové, Radima Fialy, Borise Šťastného, Vojtěcha </w:t>
      </w:r>
      <w:proofErr w:type="spellStart"/>
      <w:r w:rsidR="009A497B" w:rsidRPr="00507364">
        <w:rPr>
          <w:rFonts w:ascii="Arial" w:eastAsia="Calibri" w:hAnsi="Arial" w:cs="Arial"/>
          <w:b/>
        </w:rPr>
        <w:t>Krňanského</w:t>
      </w:r>
      <w:proofErr w:type="spellEnd"/>
      <w:r w:rsidR="009A497B" w:rsidRPr="00507364">
        <w:rPr>
          <w:rFonts w:ascii="Arial" w:eastAsia="Calibri" w:hAnsi="Arial" w:cs="Arial"/>
          <w:b/>
        </w:rPr>
        <w:t xml:space="preserve"> a Marie </w:t>
      </w:r>
      <w:proofErr w:type="spellStart"/>
      <w:r w:rsidR="009A497B" w:rsidRPr="00507364">
        <w:rPr>
          <w:rFonts w:ascii="Arial" w:eastAsia="Calibri" w:hAnsi="Arial" w:cs="Arial"/>
          <w:b/>
        </w:rPr>
        <w:t>Pošarové</w:t>
      </w:r>
      <w:proofErr w:type="spellEnd"/>
      <w:r w:rsidR="009A497B" w:rsidRPr="00507364">
        <w:rPr>
          <w:rFonts w:ascii="Arial" w:eastAsia="Calibri" w:hAnsi="Arial" w:cs="Arial"/>
          <w:b/>
        </w:rPr>
        <w:t xml:space="preserve"> na vydání zákona, kterým se mění zákon č. 283/2021 Sb., stavební zákon, ve znění pozdějších předpisů, a některé další související zákony</w:t>
      </w:r>
      <w:r w:rsidR="002B1F8C" w:rsidRPr="00507364">
        <w:rPr>
          <w:rFonts w:ascii="Arial" w:eastAsia="Calibri" w:hAnsi="Arial" w:cs="Arial"/>
          <w:b/>
        </w:rPr>
        <w:t>, ve znění komplexního pozměňovacího návrhu schváleného na 8. schůzi Hospodářské</w:t>
      </w:r>
      <w:r w:rsidR="000C3CCD" w:rsidRPr="00507364">
        <w:rPr>
          <w:rFonts w:ascii="Arial" w:eastAsia="Calibri" w:hAnsi="Arial" w:cs="Arial"/>
          <w:b/>
        </w:rPr>
        <w:t>ho</w:t>
      </w:r>
      <w:r w:rsidR="002B1F8C" w:rsidRPr="00507364">
        <w:rPr>
          <w:rFonts w:ascii="Arial" w:eastAsia="Calibri" w:hAnsi="Arial" w:cs="Arial"/>
          <w:b/>
        </w:rPr>
        <w:t xml:space="preserve"> výboru dne 30. dubna 2026</w:t>
      </w:r>
    </w:p>
    <w:p w14:paraId="14CC00CE" w14:textId="77777777" w:rsidR="002B1F8C" w:rsidRPr="00507364" w:rsidRDefault="002B1F8C" w:rsidP="00946971">
      <w:pPr>
        <w:spacing w:after="120" w:line="240" w:lineRule="auto"/>
        <w:ind w:left="42"/>
        <w:jc w:val="center"/>
        <w:rPr>
          <w:rFonts w:ascii="Arial" w:eastAsia="Calibri" w:hAnsi="Arial" w:cs="Arial"/>
          <w:b/>
        </w:rPr>
      </w:pPr>
    </w:p>
    <w:p w14:paraId="60761451" w14:textId="77777777" w:rsidR="00D00042" w:rsidRPr="00507364" w:rsidRDefault="00D00042" w:rsidP="00946971">
      <w:pPr>
        <w:spacing w:after="120" w:line="240" w:lineRule="auto"/>
        <w:ind w:left="42"/>
        <w:jc w:val="center"/>
        <w:rPr>
          <w:rFonts w:ascii="Arial" w:eastAsia="Calibri" w:hAnsi="Arial" w:cs="Arial"/>
          <w:b/>
        </w:rPr>
      </w:pPr>
    </w:p>
    <w:p w14:paraId="6F285092" w14:textId="1526EF47" w:rsidR="00946E55" w:rsidRPr="00507364" w:rsidRDefault="00D00042" w:rsidP="00946971">
      <w:pPr>
        <w:spacing w:after="120" w:line="240" w:lineRule="auto"/>
        <w:ind w:left="42"/>
        <w:jc w:val="center"/>
        <w:rPr>
          <w:rFonts w:ascii="Arial" w:eastAsia="Calibri" w:hAnsi="Arial" w:cs="Arial"/>
          <w:b/>
        </w:rPr>
      </w:pPr>
      <w:r w:rsidRPr="00507364">
        <w:rPr>
          <w:rFonts w:ascii="Arial" w:eastAsia="Calibri" w:hAnsi="Arial" w:cs="Arial"/>
          <w:b/>
        </w:rPr>
        <w:t>SNĚMOVNÍ TISK 67</w:t>
      </w:r>
    </w:p>
    <w:p w14:paraId="78A7EFF7" w14:textId="77777777" w:rsidR="00946E55" w:rsidRPr="00507364" w:rsidRDefault="00946E55" w:rsidP="00B24468">
      <w:pPr>
        <w:spacing w:after="120" w:line="240" w:lineRule="auto"/>
        <w:ind w:left="42"/>
        <w:jc w:val="center"/>
        <w:rPr>
          <w:rFonts w:ascii="Arial" w:eastAsia="Calibri" w:hAnsi="Arial" w:cs="Arial"/>
          <w:b/>
        </w:rPr>
      </w:pPr>
    </w:p>
    <w:p w14:paraId="5DADCB64" w14:textId="77777777" w:rsidR="00946E55" w:rsidRPr="00507364" w:rsidRDefault="00946E55" w:rsidP="00B24468">
      <w:pPr>
        <w:pStyle w:val="-wm-msonormal"/>
        <w:spacing w:before="0" w:beforeAutospacing="0" w:after="120" w:afterAutospacing="0"/>
        <w:rPr>
          <w:rFonts w:ascii="Arial" w:hAnsi="Arial" w:cs="Arial"/>
        </w:rPr>
      </w:pPr>
    </w:p>
    <w:p w14:paraId="6F60B47C" w14:textId="77777777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6BF8EE3B" w14:textId="77777777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47D850EF" w14:textId="77777777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50A5B245" w14:textId="77777777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7FB4EBE9" w14:textId="77777777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43F99A49" w14:textId="6C6F97F9" w:rsidR="00946E55" w:rsidRPr="00507364" w:rsidRDefault="00946E55" w:rsidP="00B24468">
      <w:pPr>
        <w:pStyle w:val="-wm-msonormal"/>
        <w:spacing w:before="0" w:beforeAutospacing="0" w:after="120" w:afterAutospacing="0"/>
        <w:jc w:val="both"/>
        <w:rPr>
          <w:rFonts w:ascii="Arial" w:hAnsi="Arial" w:cs="Arial"/>
        </w:rPr>
      </w:pPr>
    </w:p>
    <w:p w14:paraId="4ED259F7" w14:textId="77777777" w:rsidR="0034673E" w:rsidRPr="00507364" w:rsidRDefault="0034673E" w:rsidP="00B24468">
      <w:pPr>
        <w:spacing w:after="120" w:line="240" w:lineRule="auto"/>
        <w:rPr>
          <w:rFonts w:ascii="Arial" w:hAnsi="Arial" w:cs="Arial"/>
        </w:rPr>
      </w:pPr>
    </w:p>
    <w:p w14:paraId="7B21233B" w14:textId="77777777" w:rsidR="0034673E" w:rsidRPr="00507364" w:rsidRDefault="0034673E" w:rsidP="00B24468">
      <w:pPr>
        <w:spacing w:after="120" w:line="240" w:lineRule="auto"/>
        <w:rPr>
          <w:rFonts w:ascii="Arial" w:hAnsi="Arial" w:cs="Arial"/>
        </w:rPr>
      </w:pPr>
    </w:p>
    <w:p w14:paraId="6FDCE057" w14:textId="77777777" w:rsidR="0034673E" w:rsidRPr="00507364" w:rsidRDefault="0034673E" w:rsidP="00B24468">
      <w:pPr>
        <w:spacing w:after="120" w:line="240" w:lineRule="auto"/>
        <w:rPr>
          <w:rFonts w:ascii="Arial" w:hAnsi="Arial" w:cs="Arial"/>
        </w:rPr>
      </w:pPr>
    </w:p>
    <w:p w14:paraId="439CAEB0" w14:textId="6CE66A4E" w:rsidR="00EA51C6" w:rsidRPr="00507364" w:rsidRDefault="0034673E" w:rsidP="00EA51C6">
      <w:pPr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507364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507364" w:rsidRDefault="00EA51C6" w:rsidP="00EA51C6">
      <w:pPr>
        <w:spacing w:after="0" w:line="240" w:lineRule="auto"/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</w:p>
    <w:p w14:paraId="78F0104B" w14:textId="373136E0" w:rsidR="00666CB8" w:rsidRPr="00507364" w:rsidRDefault="00666CB8" w:rsidP="00BD30D1">
      <w:pPr>
        <w:spacing w:line="293" w:lineRule="auto"/>
        <w:rPr>
          <w:rFonts w:ascii="Arial" w:eastAsia="Times New Roman" w:hAnsi="Arial" w:cs="Arial"/>
          <w:bCs/>
        </w:rPr>
      </w:pPr>
      <w:r w:rsidRPr="00507364">
        <w:rPr>
          <w:rFonts w:ascii="Arial" w:eastAsia="Times New Roman" w:hAnsi="Arial" w:cs="Arial"/>
          <w:bCs/>
        </w:rPr>
        <w:t xml:space="preserve">V části čtvrté čl. VI dosavadní bod </w:t>
      </w:r>
      <w:r w:rsidR="009476BB" w:rsidRPr="00507364">
        <w:rPr>
          <w:rFonts w:ascii="Arial" w:eastAsia="Times New Roman" w:hAnsi="Arial" w:cs="Arial"/>
          <w:bCs/>
        </w:rPr>
        <w:t>1</w:t>
      </w:r>
      <w:r w:rsidRPr="00507364">
        <w:rPr>
          <w:rFonts w:ascii="Arial" w:eastAsia="Times New Roman" w:hAnsi="Arial" w:cs="Arial"/>
          <w:bCs/>
        </w:rPr>
        <w:t xml:space="preserve"> zní:</w:t>
      </w:r>
    </w:p>
    <w:p w14:paraId="1712898F" w14:textId="51EB2392" w:rsidR="009476BB" w:rsidRPr="00507364" w:rsidRDefault="00666CB8" w:rsidP="0032484C">
      <w:pPr>
        <w:spacing w:before="120" w:after="120" w:line="276" w:lineRule="auto"/>
        <w:jc w:val="both"/>
        <w:rPr>
          <w:rFonts w:ascii="Arial" w:eastAsia="Aptos" w:hAnsi="Arial" w:cs="Arial"/>
        </w:rPr>
      </w:pPr>
      <w:r w:rsidRPr="00507364">
        <w:rPr>
          <w:rFonts w:ascii="Arial" w:eastAsia="Times New Roman" w:hAnsi="Arial" w:cs="Arial"/>
          <w:bCs/>
        </w:rPr>
        <w:t>„</w:t>
      </w:r>
      <w:r w:rsidR="0032484C" w:rsidRPr="00507364">
        <w:rPr>
          <w:rFonts w:ascii="Arial" w:eastAsia="Times New Roman" w:hAnsi="Arial" w:cs="Arial"/>
          <w:bCs/>
        </w:rPr>
        <w:t xml:space="preserve">1. </w:t>
      </w:r>
      <w:r w:rsidR="009476BB" w:rsidRPr="00507364">
        <w:rPr>
          <w:rFonts w:ascii="Arial" w:eastAsia="Aptos" w:hAnsi="Arial" w:cs="Arial"/>
        </w:rPr>
        <w:t>§ 1 a 2 včetně nadpisů znějí:</w:t>
      </w:r>
    </w:p>
    <w:p w14:paraId="3D33F70F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„</w:t>
      </w:r>
      <w:bookmarkStart w:id="0" w:name="_Hlk222829046"/>
      <w:r w:rsidRPr="00507364">
        <w:rPr>
          <w:rFonts w:ascii="Arial" w:eastAsia="Aptos" w:hAnsi="Arial" w:cs="Arial"/>
        </w:rPr>
        <w:t>§ 1</w:t>
      </w:r>
    </w:p>
    <w:p w14:paraId="0D99D890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Aptos" w:hAnsi="Arial" w:cs="Arial"/>
          <w:b/>
          <w:bCs/>
        </w:rPr>
      </w:pPr>
      <w:r w:rsidRPr="00507364">
        <w:rPr>
          <w:rFonts w:ascii="Arial" w:eastAsia="Aptos" w:hAnsi="Arial" w:cs="Arial"/>
          <w:b/>
          <w:bCs/>
        </w:rPr>
        <w:t>Předmět a účel zákona</w:t>
      </w:r>
    </w:p>
    <w:p w14:paraId="6215C52E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(1) Tento zákon upravuje ochranu památkového fondu (kulturních památek, národních kulturních památek, památkových rezervací, památkových zón) jako součásti národního kulturního pokladu České republiky při respektování nároků na současný život a na udržitelný rozvoj památkového fondu a stanovuje podmínky pro jeho uchování, využití, poznávání, dokumentaci, zpřístupňování a konverzi.</w:t>
      </w:r>
    </w:p>
    <w:p w14:paraId="783A70BD" w14:textId="623041EF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(2) Péče státu o památkový fond (dále jen „státní památková péče“) zahrnuje činnosti, opatření a rozhodnutí orgánů státní památkové péče (§ 25 až 31) a činnost odborné organizace státní památkové péče (§ 32) k zabezpečení ochrany, zpřístupňování, využívání a rozvoje památkového fondu se zohledněním práv, možností a zájmů jejich vlastníků a zájmů obcí.</w:t>
      </w:r>
    </w:p>
    <w:p w14:paraId="75040C9A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</w:rPr>
      </w:pPr>
      <w:bookmarkStart w:id="1" w:name="_Hlk222666143"/>
      <w:r w:rsidRPr="00507364">
        <w:rPr>
          <w:rFonts w:ascii="Arial" w:eastAsia="Aptos" w:hAnsi="Arial" w:cs="Arial"/>
        </w:rPr>
        <w:t>(3) Státní památková péče usiluje o vyvážené a udržitelné skloubení ochrany památkových hodnot a využití nemovitého památkového fondu k plnění jeho funkcí, zejména pro potřeby bydlení, občanského vybavení, cestovního ruchu a současného života lidí (konverze památek).</w:t>
      </w:r>
    </w:p>
    <w:p w14:paraId="37645938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Calibri" w:hAnsi="Arial" w:cs="Arial"/>
        </w:rPr>
      </w:pPr>
      <w:bookmarkStart w:id="2" w:name="_Hlk222666190"/>
      <w:bookmarkEnd w:id="1"/>
      <w:r w:rsidRPr="00507364">
        <w:rPr>
          <w:rFonts w:ascii="Arial" w:eastAsia="Aptos" w:hAnsi="Arial" w:cs="Arial"/>
        </w:rPr>
        <w:t>(4) Státní památková péče rozlišuje význam a hodnotu památkového fondu a chrání tomu odpovídajícím způsobem pouze ty hodnoty, které vyžadují ochranu podle tohoto zákona.</w:t>
      </w:r>
      <w:bookmarkEnd w:id="2"/>
    </w:p>
    <w:p w14:paraId="1FBF9B21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§ 2</w:t>
      </w:r>
    </w:p>
    <w:p w14:paraId="14AEF60A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Aptos" w:hAnsi="Arial" w:cs="Arial"/>
          <w:b/>
          <w:bCs/>
        </w:rPr>
      </w:pPr>
      <w:r w:rsidRPr="00507364">
        <w:rPr>
          <w:rFonts w:ascii="Arial" w:eastAsia="Aptos" w:hAnsi="Arial" w:cs="Arial"/>
          <w:b/>
          <w:bCs/>
        </w:rPr>
        <w:t>Kulturní památky</w:t>
      </w:r>
    </w:p>
    <w:p w14:paraId="1721A830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 xml:space="preserve">(1) Kulturní památkou je hmotný doklad lidské činnosti vzniklý v dějinném procesu kultivace světa, který je pramenem poznání, a je významný svou historickou, uměleckou, duchovní, architektonickou, uměleckořemeslnou, řemeslnou, technickou anebo urbanistickou hodnotou nebo je významným pozůstatkem lidského osídlení v minulosti nebo se váže k významným osobnostem, událostem či společenskému životu a který je prohlášen za kulturní památku. </w:t>
      </w:r>
    </w:p>
    <w:p w14:paraId="013E0904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 xml:space="preserve">(2) Za podmínek podle odstavce 1 lze za kulturní památku prohlásit </w:t>
      </w:r>
    </w:p>
    <w:p w14:paraId="43EC8E2F" w14:textId="77777777" w:rsidR="009476BB" w:rsidRPr="00507364" w:rsidRDefault="009476BB" w:rsidP="009476BB">
      <w:pPr>
        <w:widowControl w:val="0"/>
        <w:spacing w:before="120" w:after="120" w:line="276" w:lineRule="auto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a) věc, hromadnou věc, popřípadě jiný soubor věcí,</w:t>
      </w:r>
    </w:p>
    <w:p w14:paraId="65176F99" w14:textId="77777777" w:rsidR="009476BB" w:rsidRPr="00507364" w:rsidRDefault="009476BB" w:rsidP="009476BB">
      <w:pPr>
        <w:widowControl w:val="0"/>
        <w:spacing w:before="120" w:after="120" w:line="276" w:lineRule="auto"/>
        <w:jc w:val="both"/>
        <w:rPr>
          <w:rFonts w:ascii="Arial" w:eastAsia="Aptos" w:hAnsi="Arial" w:cs="Arial"/>
        </w:rPr>
      </w:pPr>
      <w:r w:rsidRPr="00507364">
        <w:rPr>
          <w:rFonts w:ascii="Arial" w:eastAsia="Aptos" w:hAnsi="Arial" w:cs="Arial"/>
        </w:rPr>
        <w:t>b) stavbu, která není samostatnou věcí, nebo pozemek bez stavby, která se na něm nachází,</w:t>
      </w:r>
    </w:p>
    <w:p w14:paraId="607BF13D" w14:textId="7FCB5B65" w:rsidR="00D33125" w:rsidRPr="00507364" w:rsidRDefault="009476BB" w:rsidP="009476BB">
      <w:pPr>
        <w:spacing w:before="120" w:after="120" w:line="276" w:lineRule="auto"/>
        <w:rPr>
          <w:rFonts w:ascii="Arial" w:eastAsia="Times New Roman" w:hAnsi="Arial" w:cs="Arial"/>
          <w:bCs/>
        </w:rPr>
      </w:pPr>
      <w:r w:rsidRPr="00507364">
        <w:rPr>
          <w:rFonts w:ascii="Arial" w:eastAsia="Aptos" w:hAnsi="Arial" w:cs="Arial"/>
        </w:rPr>
        <w:lastRenderedPageBreak/>
        <w:t>c) soubor věcí nebo staveb, které nejsou samostatnou věcí, ačkoliv některé z takových věcí nebo staveb nevykazují znaky podle odstavce 1, ale mají podstatný význam pro prohlášení souboru za kulturní památku.</w:t>
      </w:r>
      <w:bookmarkEnd w:id="0"/>
      <w:r w:rsidRPr="00507364">
        <w:rPr>
          <w:rFonts w:ascii="Arial" w:eastAsia="Calibri" w:hAnsi="Arial" w:cs="Arial"/>
        </w:rPr>
        <w:t>“.</w:t>
      </w:r>
      <w:r w:rsidR="00666CB8" w:rsidRPr="00507364">
        <w:rPr>
          <w:rFonts w:ascii="Arial" w:eastAsia="Times New Roman" w:hAnsi="Arial" w:cs="Arial"/>
          <w:bCs/>
        </w:rPr>
        <w:t>“</w:t>
      </w:r>
      <w:r w:rsidR="00096C29" w:rsidRPr="00507364">
        <w:rPr>
          <w:rFonts w:ascii="Arial" w:eastAsia="Times New Roman" w:hAnsi="Arial" w:cs="Arial"/>
          <w:bCs/>
        </w:rPr>
        <w:t>.</w:t>
      </w:r>
    </w:p>
    <w:p w14:paraId="06520B4B" w14:textId="00452D86" w:rsidR="00EA51C6" w:rsidRPr="00507364" w:rsidRDefault="00EA51C6" w:rsidP="00E16230">
      <w:pPr>
        <w:spacing w:after="0" w:line="264" w:lineRule="auto"/>
        <w:jc w:val="both"/>
        <w:rPr>
          <w:rFonts w:ascii="Arial" w:hAnsi="Arial" w:cs="Arial"/>
        </w:rPr>
      </w:pPr>
    </w:p>
    <w:p w14:paraId="1B5E7F61" w14:textId="576EB5D3" w:rsidR="0034673E" w:rsidRPr="00507364" w:rsidRDefault="00EA51C6" w:rsidP="00EA51C6">
      <w:pPr>
        <w:rPr>
          <w:rFonts w:ascii="Arial" w:hAnsi="Arial" w:cs="Arial"/>
        </w:rPr>
      </w:pPr>
      <w:r w:rsidRPr="00507364">
        <w:rPr>
          <w:rFonts w:ascii="Arial" w:hAnsi="Arial" w:cs="Arial"/>
        </w:rPr>
        <w:br w:type="page"/>
      </w:r>
      <w:r w:rsidR="0034673E" w:rsidRPr="00507364">
        <w:rPr>
          <w:rFonts w:ascii="Arial" w:hAnsi="Arial" w:cs="Arial"/>
          <w:b/>
          <w:i/>
          <w:iCs/>
          <w:sz w:val="28"/>
          <w:szCs w:val="28"/>
          <w:u w:val="single"/>
        </w:rPr>
        <w:lastRenderedPageBreak/>
        <w:t>II. Odůvodnění navržen</w:t>
      </w:r>
      <w:r w:rsidR="009476BB" w:rsidRPr="00507364">
        <w:rPr>
          <w:rFonts w:ascii="Arial" w:hAnsi="Arial" w:cs="Arial"/>
          <w:b/>
          <w:i/>
          <w:iCs/>
          <w:sz w:val="28"/>
          <w:szCs w:val="28"/>
          <w:u w:val="single"/>
        </w:rPr>
        <w:t>é</w:t>
      </w:r>
      <w:r w:rsidR="0034673E" w:rsidRPr="00507364">
        <w:rPr>
          <w:rFonts w:ascii="Arial" w:hAnsi="Arial" w:cs="Arial"/>
          <w:b/>
          <w:i/>
          <w:iCs/>
          <w:sz w:val="28"/>
          <w:szCs w:val="28"/>
          <w:u w:val="single"/>
        </w:rPr>
        <w:t xml:space="preserve"> změn</w:t>
      </w:r>
      <w:r w:rsidR="009476BB" w:rsidRPr="00507364">
        <w:rPr>
          <w:rFonts w:ascii="Arial" w:hAnsi="Arial" w:cs="Arial"/>
          <w:b/>
          <w:i/>
          <w:iCs/>
          <w:sz w:val="28"/>
          <w:szCs w:val="28"/>
          <w:u w:val="single"/>
        </w:rPr>
        <w:t>y</w:t>
      </w:r>
      <w:r w:rsidR="0034673E" w:rsidRPr="00507364">
        <w:rPr>
          <w:rFonts w:ascii="Arial" w:hAnsi="Arial" w:cs="Arial"/>
          <w:b/>
          <w:i/>
          <w:iCs/>
          <w:sz w:val="28"/>
          <w:szCs w:val="28"/>
          <w:u w:val="single"/>
        </w:rPr>
        <w:t>:</w:t>
      </w:r>
    </w:p>
    <w:p w14:paraId="2905CE69" w14:textId="1A787995" w:rsidR="00415453" w:rsidRPr="00507364" w:rsidRDefault="009476BB" w:rsidP="00415453">
      <w:pPr>
        <w:spacing w:before="120" w:after="120" w:line="276" w:lineRule="auto"/>
        <w:jc w:val="both"/>
        <w:textAlignment w:val="baseline"/>
        <w:rPr>
          <w:rFonts w:ascii="Arial" w:hAnsi="Arial" w:cs="Arial"/>
          <w:b/>
          <w:bCs/>
        </w:rPr>
      </w:pPr>
      <w:r w:rsidRPr="00507364">
        <w:rPr>
          <w:rFonts w:ascii="Arial" w:hAnsi="Arial" w:cs="Arial"/>
          <w:b/>
          <w:bCs/>
        </w:rPr>
        <w:t>Systematické zařazení odborné organizace státní památkové péče</w:t>
      </w:r>
      <w:r w:rsidR="00666CB8" w:rsidRPr="00507364">
        <w:rPr>
          <w:rFonts w:ascii="Arial" w:hAnsi="Arial" w:cs="Arial"/>
          <w:b/>
          <w:bCs/>
        </w:rPr>
        <w:t xml:space="preserve"> (§ </w:t>
      </w:r>
      <w:r w:rsidRPr="00507364">
        <w:rPr>
          <w:rFonts w:ascii="Arial" w:hAnsi="Arial" w:cs="Arial"/>
          <w:b/>
          <w:bCs/>
        </w:rPr>
        <w:t>1</w:t>
      </w:r>
      <w:r w:rsidR="00666CB8" w:rsidRPr="00507364">
        <w:rPr>
          <w:rFonts w:ascii="Arial" w:hAnsi="Arial" w:cs="Arial"/>
          <w:b/>
          <w:bCs/>
        </w:rPr>
        <w:t xml:space="preserve"> odst. </w:t>
      </w:r>
      <w:r w:rsidRPr="00507364">
        <w:rPr>
          <w:rFonts w:ascii="Arial" w:hAnsi="Arial" w:cs="Arial"/>
          <w:b/>
          <w:bCs/>
        </w:rPr>
        <w:t>2</w:t>
      </w:r>
      <w:r w:rsidR="00666CB8" w:rsidRPr="00507364">
        <w:rPr>
          <w:rFonts w:ascii="Arial" w:hAnsi="Arial" w:cs="Arial"/>
          <w:b/>
          <w:bCs/>
        </w:rPr>
        <w:t>)</w:t>
      </w:r>
    </w:p>
    <w:p w14:paraId="55BF4DC3" w14:textId="77777777" w:rsidR="009476BB" w:rsidRPr="00507364" w:rsidRDefault="009476BB" w:rsidP="009476BB">
      <w:pPr>
        <w:spacing w:before="120" w:after="120" w:line="276" w:lineRule="auto"/>
        <w:jc w:val="both"/>
        <w:rPr>
          <w:rFonts w:ascii="Arial" w:hAnsi="Arial" w:cs="Arial"/>
        </w:rPr>
      </w:pPr>
      <w:r w:rsidRPr="00507364">
        <w:rPr>
          <w:rFonts w:ascii="Arial" w:hAnsi="Arial" w:cs="Arial"/>
        </w:rPr>
        <w:t xml:space="preserve">Zařazení odborné organizace státní památkové péče (§ 32) mezi soustavu orgánů státní památkové péče je systematicky nesprávné, neodpovídá charakteru její činnosti a jejím kompetencím v oblasti památkové péče. Jedná se o odbornou instituci, judikaturou i odbornou veřejností ustáleně přirovnávanou ke znaleckým ústavům, která není správním orgánem, nerozhoduje o právech a povinnostech osob a není nadána vrchnostenskou pravomocí vůči adresátům právních norem v oblasti památkové péče. </w:t>
      </w:r>
    </w:p>
    <w:p w14:paraId="27170F81" w14:textId="77777777" w:rsidR="009476BB" w:rsidRPr="00507364" w:rsidRDefault="009476BB" w:rsidP="009476BB">
      <w:pPr>
        <w:spacing w:before="120" w:after="120" w:line="276" w:lineRule="auto"/>
        <w:jc w:val="both"/>
        <w:rPr>
          <w:rFonts w:ascii="Arial" w:hAnsi="Arial" w:cs="Arial"/>
        </w:rPr>
      </w:pPr>
      <w:r w:rsidRPr="00507364">
        <w:rPr>
          <w:rFonts w:ascii="Arial" w:hAnsi="Arial" w:cs="Arial"/>
        </w:rPr>
        <w:t xml:space="preserve">Její podřazení do skupiny orgánů památkové péče by mohlo vést v aplikační praxi k výkladovým problémům a pochybnostem ohledně aplikace zákona č. 500/2004 Sb., správního řádu, při výkonu její činnosti. </w:t>
      </w:r>
    </w:p>
    <w:p w14:paraId="0FDA7262" w14:textId="6AC3F4B8" w:rsidR="0034673E" w:rsidRPr="00507364" w:rsidRDefault="0034673E" w:rsidP="00CE2AE5">
      <w:pPr>
        <w:spacing w:before="120" w:after="120" w:line="276" w:lineRule="auto"/>
        <w:jc w:val="both"/>
        <w:textAlignment w:val="baseline"/>
        <w:rPr>
          <w:rFonts w:ascii="Arial" w:eastAsia="Times New Roman" w:hAnsi="Arial" w:cs="Arial"/>
          <w:kern w:val="0"/>
          <w:lang w:eastAsia="cs-CZ"/>
        </w:rPr>
      </w:pPr>
      <w:r w:rsidRPr="00507364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2162779F" w14:textId="77777777" w:rsidR="009476BB" w:rsidRPr="00507364" w:rsidRDefault="009476BB" w:rsidP="009476BB">
      <w:pPr>
        <w:keepNext/>
        <w:keepLines/>
        <w:spacing w:before="120" w:after="120" w:line="276" w:lineRule="auto"/>
        <w:jc w:val="center"/>
        <w:outlineLvl w:val="0"/>
        <w:rPr>
          <w:rFonts w:ascii="Arial" w:eastAsia="Times New Roman" w:hAnsi="Arial" w:cs="Arial"/>
          <w:b/>
          <w:bCs/>
          <w:iCs/>
          <w:smallCaps/>
          <w:kern w:val="0"/>
        </w:rPr>
      </w:pPr>
      <w:bookmarkStart w:id="3" w:name="_Toc227049791"/>
      <w:bookmarkStart w:id="4" w:name="_Toc227224105"/>
      <w:r w:rsidRPr="00507364">
        <w:rPr>
          <w:rFonts w:ascii="Arial" w:eastAsia="Times New Roman" w:hAnsi="Arial" w:cs="Arial"/>
          <w:b/>
          <w:bCs/>
          <w:iCs/>
          <w:smallCaps/>
          <w:kern w:val="0"/>
        </w:rPr>
        <w:t xml:space="preserve">Zákon č. 20/1987 Sb., o státní památkové </w:t>
      </w:r>
      <w:bookmarkStart w:id="5" w:name="_Hlk215247400"/>
      <w:r w:rsidRPr="00507364">
        <w:rPr>
          <w:rFonts w:ascii="Arial" w:eastAsia="Times New Roman" w:hAnsi="Arial" w:cs="Arial"/>
          <w:b/>
          <w:bCs/>
          <w:iCs/>
          <w:smallCaps/>
          <w:kern w:val="0"/>
        </w:rPr>
        <w:t>péči</w:t>
      </w:r>
      <w:bookmarkEnd w:id="3"/>
      <w:bookmarkEnd w:id="4"/>
      <w:bookmarkEnd w:id="5"/>
    </w:p>
    <w:p w14:paraId="5993C801" w14:textId="77777777" w:rsidR="009476BB" w:rsidRPr="00507364" w:rsidRDefault="009476BB" w:rsidP="009476BB">
      <w:pPr>
        <w:spacing w:before="120" w:after="120" w:line="276" w:lineRule="auto"/>
        <w:jc w:val="both"/>
        <w:rPr>
          <w:rFonts w:ascii="Arial" w:eastAsia="Calibri" w:hAnsi="Arial" w:cs="Arial"/>
          <w:b/>
          <w:kern w:val="0"/>
        </w:rPr>
      </w:pPr>
      <w:r w:rsidRPr="00507364">
        <w:rPr>
          <w:rFonts w:ascii="Arial" w:eastAsia="Calibri" w:hAnsi="Arial" w:cs="Arial"/>
          <w:b/>
          <w:kern w:val="0"/>
        </w:rPr>
        <w:t>Platné znění dotčených ustanovení zákona č. 20/1987 Sb.,</w:t>
      </w:r>
      <w:r w:rsidRPr="00507364">
        <w:rPr>
          <w:rFonts w:ascii="Arial" w:eastAsia="Calibri" w:hAnsi="Arial" w:cs="Arial"/>
          <w:kern w:val="0"/>
        </w:rPr>
        <w:t xml:space="preserve"> </w:t>
      </w:r>
      <w:r w:rsidRPr="00507364">
        <w:rPr>
          <w:rFonts w:ascii="Arial" w:eastAsia="Calibri" w:hAnsi="Arial" w:cs="Arial"/>
          <w:b/>
          <w:kern w:val="0"/>
        </w:rPr>
        <w:t xml:space="preserve">o státní památkové péči, ve znění pozdějších předpisů, s vyznačením navrhovaných změn </w:t>
      </w:r>
    </w:p>
    <w:p w14:paraId="156CC5E0" w14:textId="77777777" w:rsidR="009476BB" w:rsidRPr="00507364" w:rsidRDefault="009476BB" w:rsidP="009476BB">
      <w:pPr>
        <w:spacing w:before="120" w:after="120" w:line="276" w:lineRule="auto"/>
        <w:jc w:val="center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§ 1</w:t>
      </w:r>
    </w:p>
    <w:p w14:paraId="08EFF15A" w14:textId="77777777" w:rsidR="009476BB" w:rsidRPr="00507364" w:rsidRDefault="009476BB" w:rsidP="009476BB">
      <w:pPr>
        <w:spacing w:before="120" w:after="120" w:line="276" w:lineRule="auto"/>
        <w:jc w:val="center"/>
        <w:rPr>
          <w:rFonts w:ascii="Arial" w:eastAsia="Calibri" w:hAnsi="Arial" w:cs="Arial"/>
          <w:b/>
          <w:bCs/>
          <w:strike/>
          <w:kern w:val="0"/>
        </w:rPr>
      </w:pPr>
      <w:r w:rsidRPr="00507364">
        <w:rPr>
          <w:rFonts w:ascii="Arial" w:eastAsia="Calibri" w:hAnsi="Arial" w:cs="Arial"/>
          <w:b/>
          <w:bCs/>
          <w:strike/>
          <w:kern w:val="0"/>
        </w:rPr>
        <w:t>Účel zákona</w:t>
      </w:r>
    </w:p>
    <w:p w14:paraId="780ACE67" w14:textId="77777777" w:rsidR="009476BB" w:rsidRPr="00507364" w:rsidRDefault="009476BB" w:rsidP="009476BB">
      <w:pPr>
        <w:spacing w:before="120" w:after="120" w:line="276" w:lineRule="auto"/>
        <w:ind w:firstLine="708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 xml:space="preserve">(1) Stát chrání kulturní památky jako nedílnou součást kulturního dědictví </w:t>
      </w:r>
      <w:proofErr w:type="gramStart"/>
      <w:r w:rsidRPr="00507364">
        <w:rPr>
          <w:rFonts w:ascii="Arial" w:eastAsia="Calibri" w:hAnsi="Arial" w:cs="Arial"/>
          <w:strike/>
          <w:kern w:val="0"/>
        </w:rPr>
        <w:t>lidu,  svědectví</w:t>
      </w:r>
      <w:proofErr w:type="gramEnd"/>
      <w:r w:rsidRPr="00507364">
        <w:rPr>
          <w:rFonts w:ascii="Arial" w:eastAsia="Calibri" w:hAnsi="Arial" w:cs="Arial"/>
          <w:strike/>
          <w:kern w:val="0"/>
        </w:rPr>
        <w:t xml:space="preserve"> jeho dějin, významného činitele životního prostředí a nenahraditelné bohatství státu. Účelem zákona je vytvořit všestranné podmínky pro další prohlubování </w:t>
      </w:r>
      <w:proofErr w:type="spellStart"/>
      <w:r w:rsidRPr="00507364">
        <w:rPr>
          <w:rFonts w:ascii="Arial" w:eastAsia="Calibri" w:hAnsi="Arial" w:cs="Arial"/>
          <w:strike/>
          <w:kern w:val="0"/>
        </w:rPr>
        <w:t>politickoorganizátorské</w:t>
      </w:r>
      <w:proofErr w:type="spellEnd"/>
      <w:r w:rsidRPr="00507364">
        <w:rPr>
          <w:rFonts w:ascii="Arial" w:eastAsia="Calibri" w:hAnsi="Arial" w:cs="Arial"/>
          <w:strike/>
          <w:kern w:val="0"/>
        </w:rPr>
        <w:t xml:space="preserve"> a kulturně výchovné funkce státu při péči o kulturní památky, o jejich zachování, zpřístupňování, a vhodné využívání, aby se podílely na rozvoji kultury, umění, vědy a vzdělávání, formování tradic a vlastenectví, na estetické výchově pracujících a tím přispívaly k dalšímu rozvoji společnosti.</w:t>
      </w:r>
    </w:p>
    <w:p w14:paraId="519D34E9" w14:textId="77777777" w:rsidR="009476BB" w:rsidRPr="00507364" w:rsidRDefault="009476BB" w:rsidP="009476BB">
      <w:pPr>
        <w:spacing w:before="120" w:after="120" w:line="276" w:lineRule="auto"/>
        <w:ind w:firstLine="708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(2) Péče státu o kulturní památky (dále jen "státní památková péče") zahrnuje činnosti, opatření a rozhodnutí, jimiž orgány a odborná organizace státní památkové péče (§ 25 až 32) v souladu se společenskými potřebami zabezpečují zachování, ochranu, zpřístupňování a vhodné společenské uplatnění</w:t>
      </w:r>
      <w:r w:rsidRPr="00507364">
        <w:rPr>
          <w:rFonts w:ascii="Arial" w:eastAsia="Calibri" w:hAnsi="Arial" w:cs="Arial"/>
          <w:b/>
          <w:bCs/>
          <w:strike/>
          <w:kern w:val="0"/>
        </w:rPr>
        <w:t xml:space="preserve"> </w:t>
      </w:r>
      <w:r w:rsidRPr="00507364">
        <w:rPr>
          <w:rFonts w:ascii="Arial" w:eastAsia="Calibri" w:hAnsi="Arial" w:cs="Arial"/>
          <w:strike/>
          <w:kern w:val="0"/>
        </w:rPr>
        <w:t xml:space="preserve">kulturních památek. Ostatní orgány státní správy, a jiné organizace spolupracují v oboru své působnosti s orgány a odbornou organizací státní památkové péče a pomáhají jim při plnění jejich úkolů. </w:t>
      </w:r>
    </w:p>
    <w:p w14:paraId="1703B347" w14:textId="77777777" w:rsidR="009476BB" w:rsidRPr="00507364" w:rsidRDefault="009476BB" w:rsidP="009476BB">
      <w:pPr>
        <w:spacing w:before="120" w:after="120" w:line="276" w:lineRule="auto"/>
        <w:jc w:val="center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§ 2</w:t>
      </w:r>
    </w:p>
    <w:p w14:paraId="04015C1A" w14:textId="77777777" w:rsidR="009476BB" w:rsidRPr="00507364" w:rsidRDefault="009476BB" w:rsidP="009476BB">
      <w:pPr>
        <w:spacing w:before="120" w:after="120" w:line="276" w:lineRule="auto"/>
        <w:jc w:val="center"/>
        <w:rPr>
          <w:rFonts w:ascii="Arial" w:eastAsia="Calibri" w:hAnsi="Arial" w:cs="Arial"/>
          <w:b/>
          <w:bCs/>
          <w:strike/>
          <w:kern w:val="0"/>
        </w:rPr>
      </w:pPr>
      <w:r w:rsidRPr="00507364">
        <w:rPr>
          <w:rFonts w:ascii="Arial" w:eastAsia="Calibri" w:hAnsi="Arial" w:cs="Arial"/>
          <w:b/>
          <w:bCs/>
          <w:strike/>
          <w:kern w:val="0"/>
        </w:rPr>
        <w:t>Kulturní památky</w:t>
      </w:r>
    </w:p>
    <w:p w14:paraId="4336F27D" w14:textId="77777777" w:rsidR="009476BB" w:rsidRPr="00507364" w:rsidRDefault="009476BB" w:rsidP="009476BB">
      <w:pPr>
        <w:spacing w:before="120" w:after="120" w:line="276" w:lineRule="auto"/>
        <w:ind w:firstLine="709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(1) Za kulturní památky podle tohoto zákona prohlašuje ministerstvo kultury České republiky (dále jen "ministerstvo kultury") nemovité a movité věci, popřípadě jejich soubory,</w:t>
      </w:r>
    </w:p>
    <w:p w14:paraId="2E018339" w14:textId="77777777" w:rsidR="009476BB" w:rsidRPr="00507364" w:rsidRDefault="009476BB" w:rsidP="009476BB">
      <w:pPr>
        <w:spacing w:before="120" w:after="120" w:line="276" w:lineRule="auto"/>
        <w:ind w:firstLine="709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 xml:space="preserve">a) které jsou </w:t>
      </w:r>
      <w:bookmarkStart w:id="6" w:name="_Hlk216127021"/>
      <w:r w:rsidRPr="00507364">
        <w:rPr>
          <w:rFonts w:ascii="Arial" w:eastAsia="Calibri" w:hAnsi="Arial" w:cs="Arial"/>
          <w:strike/>
          <w:kern w:val="0"/>
        </w:rPr>
        <w:t xml:space="preserve">významnými doklady historického vývoje, životního způsobu a prostředí společnosti od nejstarších dob do současnosti, jako projevy tvůrčích </w:t>
      </w:r>
      <w:r w:rsidRPr="00507364">
        <w:rPr>
          <w:rFonts w:ascii="Arial" w:eastAsia="Calibri" w:hAnsi="Arial" w:cs="Arial"/>
          <w:strike/>
          <w:kern w:val="0"/>
        </w:rPr>
        <w:lastRenderedPageBreak/>
        <w:t>schopností a práce člověka z nejrůznějších oborů lidské činnosti, pro jejich hodnoty revoluční, historické, umělecké, vědecké a technické,</w:t>
      </w:r>
      <w:bookmarkEnd w:id="6"/>
    </w:p>
    <w:p w14:paraId="0B13E512" w14:textId="77777777" w:rsidR="009476BB" w:rsidRPr="00507364" w:rsidRDefault="009476BB" w:rsidP="009476BB">
      <w:pPr>
        <w:spacing w:before="120" w:after="120" w:line="276" w:lineRule="auto"/>
        <w:ind w:firstLine="709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b) které mají přímý vztah k významným osobnostem a historickým událostem.</w:t>
      </w:r>
    </w:p>
    <w:p w14:paraId="1547A255" w14:textId="77777777" w:rsidR="009476BB" w:rsidRPr="00507364" w:rsidRDefault="009476BB" w:rsidP="009476BB">
      <w:pPr>
        <w:spacing w:before="120" w:after="120" w:line="276" w:lineRule="auto"/>
        <w:ind w:firstLine="709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(2) Za podmínek podle odstavce 1 písm. a) nebo b) lze za kulturní památku samostatně prohlásit stavbu, která není samostatnou věcí, nebo soubor staveb; i taková kulturní památka se považuje za nemovitou kulturní památku.</w:t>
      </w:r>
    </w:p>
    <w:p w14:paraId="782B5298" w14:textId="77777777" w:rsidR="009476BB" w:rsidRPr="00507364" w:rsidRDefault="009476BB" w:rsidP="009476BB">
      <w:pPr>
        <w:spacing w:before="120" w:after="120" w:line="276" w:lineRule="auto"/>
        <w:ind w:firstLine="709"/>
        <w:jc w:val="both"/>
        <w:rPr>
          <w:rFonts w:ascii="Arial" w:eastAsia="Calibri" w:hAnsi="Arial" w:cs="Arial"/>
          <w:strike/>
          <w:kern w:val="0"/>
        </w:rPr>
      </w:pPr>
      <w:r w:rsidRPr="00507364">
        <w:rPr>
          <w:rFonts w:ascii="Arial" w:eastAsia="Calibri" w:hAnsi="Arial" w:cs="Arial"/>
          <w:strike/>
          <w:kern w:val="0"/>
        </w:rPr>
        <w:t>(3) Za kulturní památku lze prohlásit soubor věcí nebo staveb, i když některé z nich nevykazují znaky kulturní památky podle odstavce 1.</w:t>
      </w:r>
    </w:p>
    <w:p w14:paraId="310C8881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§ 1</w:t>
      </w:r>
    </w:p>
    <w:p w14:paraId="48DD9D4C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Předmět a účel zákona</w:t>
      </w:r>
    </w:p>
    <w:p w14:paraId="78E83DAE" w14:textId="77777777" w:rsidR="009476BB" w:rsidRPr="00507364" w:rsidRDefault="009476BB" w:rsidP="009476BB">
      <w:pPr>
        <w:widowControl w:val="0"/>
        <w:spacing w:before="120" w:after="120" w:line="276" w:lineRule="auto"/>
        <w:ind w:firstLine="708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(1) Tento zákon upravuje ochranu památkového fondu (kulturních památek, národních kulturních památek, památkových rezervací, památkových zón) jako součásti národního kulturního pokladu České republiky při respektování nároků na současný život a na udržitelný rozvoj památkového fondu a stanovuje podmínky pro jeho uchování, využití, poznávání, dokumentaci, zpřístupňování a konverzi.</w:t>
      </w:r>
    </w:p>
    <w:p w14:paraId="261026AD" w14:textId="77777777" w:rsidR="009476BB" w:rsidRPr="00507364" w:rsidRDefault="009476BB" w:rsidP="009476BB">
      <w:pPr>
        <w:widowControl w:val="0"/>
        <w:spacing w:before="120" w:after="120" w:line="276" w:lineRule="auto"/>
        <w:ind w:firstLine="567"/>
        <w:jc w:val="both"/>
        <w:rPr>
          <w:rFonts w:ascii="Arial" w:eastAsia="Aptos" w:hAnsi="Arial" w:cs="Arial"/>
          <w:b/>
          <w:bCs/>
        </w:rPr>
      </w:pPr>
      <w:r w:rsidRPr="00507364">
        <w:rPr>
          <w:rFonts w:ascii="Arial" w:eastAsia="Aptos" w:hAnsi="Arial" w:cs="Arial"/>
          <w:b/>
          <w:bCs/>
        </w:rPr>
        <w:t>(2) Péče státu o památkový fond (dále jen „státní památková péče“) zahrnuje činnosti, opatření a rozhodnutí orgánů státní památkové péče (§ 25 až 31) a činnost odborné organizace státní památkové péče (§ 32) k zabezpečení ochrany, zpřístupňování, využívání a rozvoje památkového fondu se zohledněním práv, možností</w:t>
      </w:r>
      <w:bookmarkStart w:id="7" w:name="_GoBack"/>
      <w:bookmarkEnd w:id="7"/>
      <w:r w:rsidRPr="00507364">
        <w:rPr>
          <w:rFonts w:ascii="Arial" w:eastAsia="Aptos" w:hAnsi="Arial" w:cs="Arial"/>
          <w:b/>
          <w:bCs/>
        </w:rPr>
        <w:t xml:space="preserve"> a zájmů jejich vlastníků a zájmů obcí.</w:t>
      </w:r>
    </w:p>
    <w:p w14:paraId="28D55F09" w14:textId="77777777" w:rsidR="009476BB" w:rsidRPr="00507364" w:rsidRDefault="009476BB" w:rsidP="009476BB">
      <w:pPr>
        <w:widowControl w:val="0"/>
        <w:spacing w:before="120" w:after="120" w:line="276" w:lineRule="auto"/>
        <w:ind w:firstLine="708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(3) Státní památková péče usiluje o vyvážené a udržitelné skloubení ochrany památkových hodnot a využití nemovitého památkového fondu k plnění jeho funkcí, zejména pro potřeby bydlení, občanského vybavení, cestovního ruchu a současného života lidí (konverze památek).</w:t>
      </w:r>
    </w:p>
    <w:p w14:paraId="1CABABFF" w14:textId="77777777" w:rsidR="009476BB" w:rsidRPr="00507364" w:rsidRDefault="009476BB" w:rsidP="009476BB">
      <w:pPr>
        <w:widowControl w:val="0"/>
        <w:spacing w:before="120" w:after="120" w:line="276" w:lineRule="auto"/>
        <w:ind w:firstLine="708"/>
        <w:jc w:val="both"/>
        <w:rPr>
          <w:rFonts w:ascii="Arial" w:eastAsia="Calibri" w:hAnsi="Arial" w:cs="Arial"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(4) Státní památková péče rozlišuje význam a hodnotu památkového fondu a chrání tomu odpovídajícím způsobem pouze ty hodnoty, které vyžadují ochranu podle tohoto zákona.</w:t>
      </w:r>
    </w:p>
    <w:p w14:paraId="00F21ECF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§ 2</w:t>
      </w:r>
    </w:p>
    <w:p w14:paraId="639499C4" w14:textId="77777777" w:rsidR="009476BB" w:rsidRPr="00507364" w:rsidRDefault="009476BB" w:rsidP="009476BB">
      <w:pPr>
        <w:widowControl w:val="0"/>
        <w:spacing w:before="120" w:after="120" w:line="276" w:lineRule="auto"/>
        <w:jc w:val="center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Kulturní památky</w:t>
      </w:r>
    </w:p>
    <w:p w14:paraId="56DBDCFE" w14:textId="77777777" w:rsidR="009476BB" w:rsidRPr="00507364" w:rsidRDefault="009476BB" w:rsidP="009476BB">
      <w:pPr>
        <w:widowControl w:val="0"/>
        <w:spacing w:before="120" w:after="120" w:line="276" w:lineRule="auto"/>
        <w:ind w:firstLine="709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 xml:space="preserve">(1) Kulturní památkou je hmotný doklad lidské činnosti vzniklý v dějinném procesu kultivace světa, který je pramenem poznání, a je významný svou historickou, uměleckou, duchovní, architektonickou, uměleckořemeslnou, řemeslnou, technickou anebo urbanistickou hodnotou nebo je významným pozůstatkem lidského osídlení v minulosti nebo se váže k významným osobnostem, událostem či společenskému životu a který je prohlášen za kulturní památku. </w:t>
      </w:r>
    </w:p>
    <w:p w14:paraId="4BB9CF5E" w14:textId="77777777" w:rsidR="009476BB" w:rsidRPr="00507364" w:rsidRDefault="009476BB" w:rsidP="009476BB">
      <w:pPr>
        <w:widowControl w:val="0"/>
        <w:spacing w:before="120" w:after="120" w:line="276" w:lineRule="auto"/>
        <w:ind w:firstLine="709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 xml:space="preserve">(2) Za podmínek podle odstavce 1 lze za kulturní památku prohlásit </w:t>
      </w:r>
    </w:p>
    <w:p w14:paraId="325533D9" w14:textId="77777777" w:rsidR="009476BB" w:rsidRPr="00507364" w:rsidRDefault="009476BB" w:rsidP="009476BB">
      <w:pPr>
        <w:widowControl w:val="0"/>
        <w:spacing w:before="120" w:after="120" w:line="276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lastRenderedPageBreak/>
        <w:t>a) věc, hromadnou věc, popřípadě jiný soubor věcí,</w:t>
      </w:r>
    </w:p>
    <w:p w14:paraId="09B2D87D" w14:textId="77777777" w:rsidR="009476BB" w:rsidRPr="00507364" w:rsidRDefault="009476BB" w:rsidP="009476BB">
      <w:pPr>
        <w:widowControl w:val="0"/>
        <w:spacing w:before="120" w:after="120" w:line="276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b) stavbu, která není samostatnou věcí, nebo pozemek bez stavby, která se na něm nachází,</w:t>
      </w:r>
    </w:p>
    <w:p w14:paraId="2D27DFEB" w14:textId="77777777" w:rsidR="009476BB" w:rsidRPr="00507364" w:rsidRDefault="009476BB" w:rsidP="009476BB">
      <w:pPr>
        <w:widowControl w:val="0"/>
        <w:spacing w:before="120" w:after="120" w:line="276" w:lineRule="auto"/>
        <w:jc w:val="both"/>
        <w:rPr>
          <w:rFonts w:ascii="Arial" w:eastAsia="Calibri" w:hAnsi="Arial" w:cs="Arial"/>
          <w:kern w:val="0"/>
        </w:rPr>
      </w:pPr>
      <w:r w:rsidRPr="00507364">
        <w:rPr>
          <w:rFonts w:ascii="Arial" w:eastAsia="Times New Roman" w:hAnsi="Arial" w:cs="Arial"/>
          <w:b/>
          <w:bCs/>
          <w:kern w:val="0"/>
        </w:rPr>
        <w:t>c) soubor věcí nebo staveb, které nejsou samostatnou věcí, ačkoliv některé z takových věcí nebo staveb nevykazují znaky podle odstavce 1, ale mají podstatný význam pro prohlášení souboru za kulturní památku.</w:t>
      </w:r>
    </w:p>
    <w:p w14:paraId="59A0C007" w14:textId="3684D815" w:rsidR="00946E55" w:rsidRPr="00507364" w:rsidRDefault="00946E55" w:rsidP="009476BB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</w:p>
    <w:sectPr w:rsidR="00946E55" w:rsidRPr="00507364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0D73A5" w14:textId="77777777" w:rsidR="00B072A3" w:rsidRDefault="00B072A3" w:rsidP="00717AF5">
      <w:pPr>
        <w:spacing w:after="0" w:line="240" w:lineRule="auto"/>
      </w:pPr>
      <w:r>
        <w:separator/>
      </w:r>
    </w:p>
  </w:endnote>
  <w:endnote w:type="continuationSeparator" w:id="0">
    <w:p w14:paraId="0F5836F5" w14:textId="77777777" w:rsidR="00B072A3" w:rsidRDefault="00B072A3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974321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7DF1C21B" w14:textId="22C830A1" w:rsidR="00CE2AE5" w:rsidRPr="00507364" w:rsidRDefault="00CE2AE5">
        <w:pPr>
          <w:pStyle w:val="Zpat"/>
          <w:jc w:val="center"/>
          <w:rPr>
            <w:rFonts w:ascii="Arial" w:hAnsi="Arial" w:cs="Arial"/>
          </w:rPr>
        </w:pPr>
        <w:r w:rsidRPr="00507364">
          <w:rPr>
            <w:rFonts w:ascii="Arial" w:hAnsi="Arial" w:cs="Arial"/>
          </w:rPr>
          <w:fldChar w:fldCharType="begin"/>
        </w:r>
        <w:r w:rsidRPr="00507364">
          <w:rPr>
            <w:rFonts w:ascii="Arial" w:hAnsi="Arial" w:cs="Arial"/>
          </w:rPr>
          <w:instrText>PAGE   \* MERGEFORMAT</w:instrText>
        </w:r>
        <w:r w:rsidRPr="00507364">
          <w:rPr>
            <w:rFonts w:ascii="Arial" w:hAnsi="Arial" w:cs="Arial"/>
          </w:rPr>
          <w:fldChar w:fldCharType="separate"/>
        </w:r>
        <w:r w:rsidRPr="00507364">
          <w:rPr>
            <w:rFonts w:ascii="Arial" w:hAnsi="Arial" w:cs="Arial"/>
          </w:rPr>
          <w:t>2</w:t>
        </w:r>
        <w:r w:rsidRPr="00507364">
          <w:rPr>
            <w:rFonts w:ascii="Arial" w:hAnsi="Arial" w:cs="Arial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F8959A" w14:textId="77777777" w:rsidR="00B072A3" w:rsidRDefault="00B072A3" w:rsidP="00717AF5">
      <w:pPr>
        <w:spacing w:after="0" w:line="240" w:lineRule="auto"/>
      </w:pPr>
      <w:r>
        <w:separator/>
      </w:r>
    </w:p>
  </w:footnote>
  <w:footnote w:type="continuationSeparator" w:id="0">
    <w:p w14:paraId="7124173E" w14:textId="77777777" w:rsidR="00B072A3" w:rsidRDefault="00B072A3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21"/>
  </w:num>
  <w:num w:numId="5">
    <w:abstractNumId w:val="20"/>
  </w:num>
  <w:num w:numId="6">
    <w:abstractNumId w:val="13"/>
  </w:num>
  <w:num w:numId="7">
    <w:abstractNumId w:val="17"/>
  </w:num>
  <w:num w:numId="8">
    <w:abstractNumId w:val="22"/>
  </w:num>
  <w:num w:numId="9">
    <w:abstractNumId w:val="9"/>
  </w:num>
  <w:num w:numId="10">
    <w:abstractNumId w:val="3"/>
  </w:num>
  <w:num w:numId="11">
    <w:abstractNumId w:val="5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8"/>
  </w:num>
  <w:num w:numId="17">
    <w:abstractNumId w:val="15"/>
  </w:num>
  <w:num w:numId="18">
    <w:abstractNumId w:val="19"/>
  </w:num>
  <w:num w:numId="19">
    <w:abstractNumId w:val="4"/>
  </w:num>
  <w:num w:numId="20">
    <w:abstractNumId w:val="0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3348"/>
    <w:rsid w:val="00186925"/>
    <w:rsid w:val="0019130C"/>
    <w:rsid w:val="001A3EC0"/>
    <w:rsid w:val="001A4F1F"/>
    <w:rsid w:val="001D63FF"/>
    <w:rsid w:val="001F5CA6"/>
    <w:rsid w:val="001F7E7A"/>
    <w:rsid w:val="002003D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14E6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2484C"/>
    <w:rsid w:val="00333415"/>
    <w:rsid w:val="003343C9"/>
    <w:rsid w:val="0034673E"/>
    <w:rsid w:val="003608F5"/>
    <w:rsid w:val="003A28EF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37CC6"/>
    <w:rsid w:val="00440CAD"/>
    <w:rsid w:val="00451397"/>
    <w:rsid w:val="004551DA"/>
    <w:rsid w:val="00467B9E"/>
    <w:rsid w:val="004C03E8"/>
    <w:rsid w:val="004D3875"/>
    <w:rsid w:val="004E062C"/>
    <w:rsid w:val="004F5BEC"/>
    <w:rsid w:val="00507364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E3615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13D7"/>
    <w:rsid w:val="0077063C"/>
    <w:rsid w:val="0079142B"/>
    <w:rsid w:val="00793DB6"/>
    <w:rsid w:val="007A02F1"/>
    <w:rsid w:val="007A4287"/>
    <w:rsid w:val="007B6E77"/>
    <w:rsid w:val="007E11E1"/>
    <w:rsid w:val="007F5AAC"/>
    <w:rsid w:val="0080260D"/>
    <w:rsid w:val="00805886"/>
    <w:rsid w:val="0081431A"/>
    <w:rsid w:val="008423E8"/>
    <w:rsid w:val="008553CC"/>
    <w:rsid w:val="008749C3"/>
    <w:rsid w:val="008B598F"/>
    <w:rsid w:val="008C56A4"/>
    <w:rsid w:val="008E3EE7"/>
    <w:rsid w:val="00903F30"/>
    <w:rsid w:val="009126AB"/>
    <w:rsid w:val="00912766"/>
    <w:rsid w:val="009200BC"/>
    <w:rsid w:val="00946971"/>
    <w:rsid w:val="00946E55"/>
    <w:rsid w:val="009476BB"/>
    <w:rsid w:val="00957465"/>
    <w:rsid w:val="009801EB"/>
    <w:rsid w:val="009A497B"/>
    <w:rsid w:val="009B1C1E"/>
    <w:rsid w:val="009B5BEF"/>
    <w:rsid w:val="009B6839"/>
    <w:rsid w:val="009B6A06"/>
    <w:rsid w:val="009C0116"/>
    <w:rsid w:val="009F5DA8"/>
    <w:rsid w:val="009F685B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072A3"/>
    <w:rsid w:val="00B23A5C"/>
    <w:rsid w:val="00B24468"/>
    <w:rsid w:val="00B43182"/>
    <w:rsid w:val="00B602C7"/>
    <w:rsid w:val="00B66511"/>
    <w:rsid w:val="00B82AB5"/>
    <w:rsid w:val="00B83250"/>
    <w:rsid w:val="00B941D9"/>
    <w:rsid w:val="00BB2CB3"/>
    <w:rsid w:val="00BD30D1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C1AE5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A78D2"/>
    <w:rsid w:val="00DB04EE"/>
    <w:rsid w:val="00DC4527"/>
    <w:rsid w:val="00DD1128"/>
    <w:rsid w:val="00DD6252"/>
    <w:rsid w:val="00DE3490"/>
    <w:rsid w:val="00DE40EF"/>
    <w:rsid w:val="00DE6189"/>
    <w:rsid w:val="00E16230"/>
    <w:rsid w:val="00E17CED"/>
    <w:rsid w:val="00E50078"/>
    <w:rsid w:val="00E559B7"/>
    <w:rsid w:val="00E62FBF"/>
    <w:rsid w:val="00E70E13"/>
    <w:rsid w:val="00E8246B"/>
    <w:rsid w:val="00E91F57"/>
    <w:rsid w:val="00EA0795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6D00E-B823-4246-8DF9-8D727357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1141</Words>
  <Characters>6732</Characters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2026-03-09T13:41:00Z</cp:lastPrinted>
  <dcterms:created xsi:type="dcterms:W3CDTF">2026-05-17T16:33:00Z</dcterms:created>
  <dcterms:modified xsi:type="dcterms:W3CDTF">2026-05-20T09:29:00Z</dcterms:modified>
</cp:coreProperties>
</file>