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7032" w14:textId="77777777" w:rsidR="00FE2DF8" w:rsidRPr="00306147" w:rsidRDefault="00FE2DF8" w:rsidP="00FE2DF8">
      <w:pPr>
        <w:pStyle w:val="Nzev"/>
        <w:spacing w:line="276" w:lineRule="auto"/>
        <w:jc w:val="center"/>
        <w:rPr>
          <w:rFonts w:ascii="Times New Roman" w:hAnsi="Times New Roman" w:cs="Times New Roman"/>
          <w:b/>
        </w:rPr>
      </w:pPr>
      <w:r w:rsidRPr="00306147">
        <w:rPr>
          <w:rFonts w:ascii="Times New Roman" w:hAnsi="Times New Roman" w:cs="Times New Roman"/>
          <w:b/>
          <w:noProof/>
        </w:rPr>
        <w:drawing>
          <wp:inline distT="0" distB="0" distL="0" distR="0" wp14:anchorId="7B344069" wp14:editId="1E980005">
            <wp:extent cx="704850" cy="1000125"/>
            <wp:effectExtent l="0" t="0" r="0" b="0"/>
            <wp:docPr id="1" name="image1.png" descr="Obsah obrázku skica, kresba tužkou, Perokresba, klipart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bsah obrázku skica, kresba tužkou, Perokresba, klipart&#10;&#10;Obsah generovaný pomocí AI může být nesprávný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92885" w14:textId="77777777" w:rsidR="00FE2DF8" w:rsidRPr="00306147" w:rsidRDefault="00FE2DF8" w:rsidP="00FE2DF8">
      <w:pPr>
        <w:pStyle w:val="Nzev"/>
        <w:spacing w:line="276" w:lineRule="auto"/>
        <w:rPr>
          <w:rFonts w:ascii="Times New Roman" w:hAnsi="Times New Roman" w:cs="Times New Roman"/>
          <w:b/>
        </w:rPr>
      </w:pPr>
    </w:p>
    <w:p w14:paraId="08E467E9" w14:textId="77777777" w:rsidR="00FE2DF8" w:rsidRPr="00CA7F8A" w:rsidRDefault="00FE2DF8" w:rsidP="00FE2DF8">
      <w:pPr>
        <w:pStyle w:val="Nzev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7F8A">
        <w:rPr>
          <w:rFonts w:ascii="Times New Roman" w:hAnsi="Times New Roman" w:cs="Times New Roman"/>
          <w:sz w:val="24"/>
          <w:szCs w:val="24"/>
        </w:rPr>
        <w:t>P A R L A M E N T    Č E S K É    R E P U B L I K Y</w:t>
      </w:r>
    </w:p>
    <w:p w14:paraId="3D731735" w14:textId="77777777" w:rsidR="00FE2DF8" w:rsidRPr="00CA7F8A" w:rsidRDefault="00FE2DF8" w:rsidP="00FE2DF8">
      <w:pPr>
        <w:spacing w:line="276" w:lineRule="auto"/>
        <w:jc w:val="center"/>
        <w:rPr>
          <w:rFonts w:ascii="Times New Roman" w:hAnsi="Times New Roman" w:cs="Times New Roman"/>
          <w:b/>
        </w:rPr>
      </w:pPr>
    </w:p>
    <w:p w14:paraId="034E23A0" w14:textId="77777777" w:rsidR="00FE2DF8" w:rsidRPr="00CA7F8A" w:rsidRDefault="00FE2DF8" w:rsidP="00FE2DF8">
      <w:pPr>
        <w:pStyle w:val="Podnadpis"/>
        <w:pBdr>
          <w:bottom w:val="none" w:sz="0" w:space="0" w:color="000000"/>
        </w:pBd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7F8A">
        <w:rPr>
          <w:rFonts w:ascii="Times New Roman" w:hAnsi="Times New Roman" w:cs="Times New Roman"/>
          <w:b/>
          <w:sz w:val="24"/>
          <w:szCs w:val="24"/>
        </w:rPr>
        <w:t>POSLANECKÁ SNĚMOVNA</w:t>
      </w:r>
    </w:p>
    <w:p w14:paraId="67B95CA8" w14:textId="77777777" w:rsidR="00FE2DF8" w:rsidRPr="00CA7F8A" w:rsidRDefault="00FE2DF8" w:rsidP="00FE2DF8">
      <w:pPr>
        <w:spacing w:line="276" w:lineRule="auto"/>
        <w:rPr>
          <w:rFonts w:ascii="Times New Roman" w:hAnsi="Times New Roman" w:cs="Times New Roman"/>
        </w:rPr>
      </w:pPr>
    </w:p>
    <w:p w14:paraId="4D248754" w14:textId="77777777" w:rsidR="00FE2DF8" w:rsidRPr="00CA7F8A" w:rsidRDefault="00FE2DF8" w:rsidP="00FE2DF8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CA7F8A">
        <w:rPr>
          <w:rFonts w:ascii="Times New Roman" w:hAnsi="Times New Roman" w:cs="Times New Roman"/>
          <w:b/>
        </w:rPr>
        <w:t>2026</w:t>
      </w:r>
    </w:p>
    <w:p w14:paraId="0D687A62" w14:textId="77777777" w:rsidR="00FE2DF8" w:rsidRPr="00CA7F8A" w:rsidRDefault="00FE2DF8" w:rsidP="00FE2DF8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CA7F8A">
        <w:rPr>
          <w:rFonts w:ascii="Times New Roman" w:hAnsi="Times New Roman" w:cs="Times New Roman"/>
          <w:b/>
        </w:rPr>
        <w:t>10. volební období</w:t>
      </w:r>
    </w:p>
    <w:p w14:paraId="7C2BC569" w14:textId="77777777" w:rsidR="00FE2DF8" w:rsidRPr="00CA7F8A" w:rsidRDefault="00FE2DF8" w:rsidP="00FE2DF8">
      <w:pPr>
        <w:spacing w:line="276" w:lineRule="auto"/>
        <w:rPr>
          <w:rFonts w:ascii="Times New Roman" w:hAnsi="Times New Roman" w:cs="Times New Roman"/>
        </w:rPr>
      </w:pPr>
      <w:r w:rsidRPr="00CA7F8A">
        <w:rPr>
          <w:rFonts w:ascii="Times New Roman" w:hAnsi="Times New Roman" w:cs="Times New Roman"/>
        </w:rPr>
        <w:t>-------------------------------------------------------------------------------------------------</w:t>
      </w:r>
    </w:p>
    <w:p w14:paraId="364135BF" w14:textId="77777777" w:rsidR="00FE2DF8" w:rsidRDefault="00FE2DF8" w:rsidP="00FE2D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76" w:lineRule="auto"/>
        <w:jc w:val="center"/>
        <w:rPr>
          <w:rFonts w:ascii="Times New Roman" w:hAnsi="Times New Roman" w:cs="Times New Roman"/>
          <w:b/>
          <w:color w:val="000000"/>
        </w:rPr>
      </w:pPr>
    </w:p>
    <w:p w14:paraId="7EB7A9BD" w14:textId="77777777" w:rsidR="00FE2DF8" w:rsidRPr="00CA7F8A" w:rsidRDefault="00FE2DF8" w:rsidP="00FE2DF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76" w:lineRule="auto"/>
        <w:jc w:val="center"/>
        <w:rPr>
          <w:rFonts w:ascii="Times New Roman" w:hAnsi="Times New Roman" w:cs="Times New Roman"/>
          <w:b/>
          <w:color w:val="000000"/>
        </w:rPr>
      </w:pPr>
      <w:r w:rsidRPr="00CA7F8A">
        <w:rPr>
          <w:rFonts w:ascii="Times New Roman" w:hAnsi="Times New Roman" w:cs="Times New Roman"/>
          <w:b/>
          <w:color w:val="000000"/>
        </w:rPr>
        <w:t>Pozměňovací návrh</w:t>
      </w:r>
    </w:p>
    <w:p w14:paraId="66F7B131" w14:textId="77777777" w:rsidR="00FE2DF8" w:rsidRPr="00CA7F8A" w:rsidRDefault="00FE2DF8" w:rsidP="00FE2DF8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CA7F8A">
        <w:rPr>
          <w:rFonts w:ascii="Times New Roman" w:hAnsi="Times New Roman" w:cs="Times New Roman"/>
          <w:b/>
        </w:rPr>
        <w:t>Poslankyně Zuzany Ožanové</w:t>
      </w:r>
    </w:p>
    <w:p w14:paraId="4755969E" w14:textId="77777777" w:rsidR="00FE2DF8" w:rsidRPr="00CA7F8A" w:rsidRDefault="00FE2DF8" w:rsidP="00FE2DF8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CA7F8A">
        <w:rPr>
          <w:rFonts w:ascii="Times New Roman" w:hAnsi="Times New Roman" w:cs="Times New Roman"/>
          <w:b/>
        </w:rPr>
        <w:t xml:space="preserve">ke komplexnímu pozměňovacímu návrhu k návrhu zákona, kterým se mění zákon č. 283/2021 Sb., stavební zákon, ve znění pozdějších předpisů, </w:t>
      </w:r>
      <w:r w:rsidRPr="00CA7F8A">
        <w:rPr>
          <w:rFonts w:ascii="Times New Roman" w:hAnsi="Times New Roman" w:cs="Times New Roman"/>
          <w:b/>
          <w:color w:val="000000"/>
        </w:rPr>
        <w:t>a některé další související zákony</w:t>
      </w:r>
    </w:p>
    <w:p w14:paraId="398001DE" w14:textId="77777777" w:rsidR="00FE2DF8" w:rsidRPr="00CA7F8A" w:rsidRDefault="00FE2DF8" w:rsidP="00FE2DF8">
      <w:pPr>
        <w:spacing w:line="276" w:lineRule="auto"/>
        <w:jc w:val="center"/>
        <w:rPr>
          <w:rFonts w:ascii="Times New Roman" w:hAnsi="Times New Roman" w:cs="Times New Roman"/>
        </w:rPr>
      </w:pPr>
      <w:r w:rsidRPr="00CA7F8A">
        <w:rPr>
          <w:rFonts w:ascii="Times New Roman" w:hAnsi="Times New Roman" w:cs="Times New Roman"/>
        </w:rPr>
        <w:t>(Sněmovní tisk č. 67)</w:t>
      </w:r>
    </w:p>
    <w:p w14:paraId="7ED46CA6" w14:textId="77777777" w:rsidR="00FE2DF8" w:rsidRDefault="00FE2DF8" w:rsidP="00FE2DF8">
      <w:pPr>
        <w:spacing w:before="120" w:after="120" w:line="276" w:lineRule="auto"/>
        <w:jc w:val="both"/>
        <w:rPr>
          <w:rFonts w:ascii="Times New Roman" w:hAnsi="Times New Roman" w:cs="Times New Roman"/>
        </w:rPr>
      </w:pPr>
    </w:p>
    <w:p w14:paraId="365915B0" w14:textId="77777777" w:rsidR="00FE2DF8" w:rsidRDefault="00FE2DF8" w:rsidP="00FE2DF8">
      <w:pPr>
        <w:spacing w:before="120" w:after="120" w:line="276" w:lineRule="auto"/>
        <w:jc w:val="both"/>
        <w:rPr>
          <w:rFonts w:ascii="Times New Roman" w:hAnsi="Times New Roman" w:cs="Times New Roman"/>
        </w:rPr>
      </w:pPr>
    </w:p>
    <w:p w14:paraId="12A1E4AC" w14:textId="77777777" w:rsidR="00FE2DF8" w:rsidRPr="0076025F" w:rsidRDefault="00FE2DF8" w:rsidP="00FE2DF8">
      <w:pPr>
        <w:spacing w:before="120"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76025F">
        <w:rPr>
          <w:rFonts w:ascii="Times New Roman" w:hAnsi="Times New Roman" w:cs="Times New Roman"/>
        </w:rPr>
        <w:t>V části první, čl. I, se v bodě 604 v § 311 odstavci 5 slovo „vydání“ nahrazuje slovy „doručení stavebníkovi nebo povinnému“.</w:t>
      </w:r>
    </w:p>
    <w:p w14:paraId="67CE44E4" w14:textId="77777777" w:rsidR="00FE2DF8" w:rsidRPr="000806CA" w:rsidRDefault="00FE2DF8" w:rsidP="00FE2DF8">
      <w:pPr>
        <w:pStyle w:val="Odstavecseseznamem"/>
        <w:spacing w:before="120" w:after="120" w:line="276" w:lineRule="auto"/>
        <w:ind w:left="426"/>
        <w:jc w:val="both"/>
        <w:rPr>
          <w:rFonts w:ascii="Times New Roman" w:hAnsi="Times New Roman" w:cs="Times New Roman"/>
        </w:rPr>
      </w:pPr>
    </w:p>
    <w:p w14:paraId="6F35D7AF" w14:textId="77777777" w:rsidR="00FE2DF8" w:rsidRDefault="00FE2DF8" w:rsidP="00FE2DF8">
      <w:pPr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Odůvodnění:</w:t>
      </w:r>
    </w:p>
    <w:p w14:paraId="7FA05440" w14:textId="77777777" w:rsidR="00FE2DF8" w:rsidRPr="009D5FCD" w:rsidRDefault="00FE2DF8" w:rsidP="00FE2DF8">
      <w:pPr>
        <w:spacing w:before="12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Jedná se o opravu chyby, neboť rozhodnutí by nemělo nabýt právní moci dříve, než jej obdrží ten, jemuž z něj vyplývá právo nebo povinnost</w:t>
      </w:r>
      <w:r w:rsidRPr="009D5FCD">
        <w:rPr>
          <w:rFonts w:ascii="Times New Roman" w:hAnsi="Times New Roman" w:cs="Times New Roman"/>
          <w:color w:val="000000" w:themeColor="text1"/>
        </w:rPr>
        <w:t>.</w:t>
      </w:r>
    </w:p>
    <w:p w14:paraId="44CD08DF" w14:textId="77777777" w:rsidR="00FE2DF8" w:rsidRPr="005D2E09" w:rsidRDefault="00FE2DF8" w:rsidP="00FE2DF8">
      <w:pPr>
        <w:spacing w:before="12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8DA22F7" w14:textId="77777777" w:rsidR="00FE2DF8" w:rsidRDefault="00FE2DF8" w:rsidP="00FE2DF8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337C09F0" w14:textId="77777777" w:rsidR="00FE2DF8" w:rsidRDefault="00FE2DF8" w:rsidP="00FE2DF8">
      <w:pPr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D521A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Úplné znění s vyznačenými změnami </w:t>
      </w:r>
    </w:p>
    <w:p w14:paraId="38961C79" w14:textId="77777777" w:rsidR="00FE2DF8" w:rsidRDefault="00FE2DF8" w:rsidP="00FE2DF8">
      <w:pPr>
        <w:spacing w:before="120" w:after="120" w:line="276" w:lineRule="auto"/>
        <w:rPr>
          <w:rFonts w:ascii="Times New Roman" w:hAnsi="Times New Roman" w:cs="Times New Roman"/>
          <w:b/>
          <w:bCs/>
          <w:color w:val="0070C0"/>
        </w:rPr>
      </w:pPr>
      <w:r w:rsidRPr="00CB0DE2">
        <w:rPr>
          <w:rFonts w:ascii="Times New Roman" w:hAnsi="Times New Roman" w:cs="Times New Roman"/>
          <w:b/>
          <w:bCs/>
          <w:color w:val="0070C0"/>
        </w:rPr>
        <w:t>(změny vyplývající z pozměňovacího návrhu jsou označeny modře)</w:t>
      </w:r>
    </w:p>
    <w:p w14:paraId="71CF1117" w14:textId="77777777" w:rsidR="00FE2DF8" w:rsidRPr="00840785" w:rsidRDefault="00FE2DF8" w:rsidP="00FE2DF8">
      <w:pPr>
        <w:widowControl w:val="0"/>
        <w:suppressAutoHyphens/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caps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caps/>
          <w:kern w:val="0"/>
          <w14:ligatures w14:val="none"/>
        </w:rPr>
        <w:t>HLAVA I</w:t>
      </w:r>
    </w:p>
    <w:p w14:paraId="2FCF95F8" w14:textId="77777777" w:rsidR="00FE2DF8" w:rsidRPr="00840785" w:rsidRDefault="00FE2DF8" w:rsidP="00FE2DF8">
      <w:pPr>
        <w:widowControl w:val="0"/>
        <w:suppressAutoHyphens/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SPOLEČNÁ USTANOVENÍ</w:t>
      </w:r>
    </w:p>
    <w:p w14:paraId="49B91340" w14:textId="77777777" w:rsidR="00FE2DF8" w:rsidRPr="00840785" w:rsidRDefault="00FE2DF8" w:rsidP="00FE2DF8">
      <w:pPr>
        <w:widowControl w:val="0"/>
        <w:suppressAutoHyphens/>
        <w:spacing w:before="120" w:after="0" w:line="27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§ 311</w:t>
      </w:r>
    </w:p>
    <w:p w14:paraId="5C245504" w14:textId="77777777" w:rsidR="00FE2DF8" w:rsidRPr="00840785" w:rsidRDefault="00FE2DF8" w:rsidP="00FE2DF8">
      <w:pPr>
        <w:widowControl w:val="0"/>
        <w:suppressAutoHyphens/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Vztah ke správnímu řádu</w:t>
      </w:r>
    </w:p>
    <w:p w14:paraId="78DE6154" w14:textId="77777777" w:rsidR="00FE2DF8" w:rsidRPr="00840785" w:rsidRDefault="00FE2DF8" w:rsidP="00FE2DF8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 xml:space="preserve">(1) K přezkumu opatření obecné povahy podle správního řádu vydaného </w:t>
      </w:r>
      <w:r w:rsidRPr="00840785">
        <w:rPr>
          <w:rFonts w:ascii="Times New Roman" w:eastAsia="Times New Roman" w:hAnsi="Times New Roman" w:cs="Times New Roman"/>
          <w:strike/>
          <w:kern w:val="0"/>
          <w14:ligatures w14:val="none"/>
        </w:rPr>
        <w:t>orgány obce</w:t>
      </w: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obcí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 xml:space="preserve"> je příslušný </w:t>
      </w:r>
      <w:r w:rsidRPr="00840785">
        <w:rPr>
          <w:rFonts w:ascii="Times New Roman" w:eastAsia="Times New Roman" w:hAnsi="Times New Roman" w:cs="Times New Roman"/>
          <w:strike/>
          <w:kern w:val="0"/>
          <w14:ligatures w14:val="none"/>
        </w:rPr>
        <w:t>krajský úřad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úřad</w:t>
      </w:r>
      <w:proofErr w:type="spellEnd"/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rozvoje území kraje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 xml:space="preserve">. K přezkumu opatření obecné povahy podle správního řádu vydaného </w:t>
      </w:r>
      <w:bookmarkStart w:id="0" w:name="_Hlk225259746"/>
      <w:r w:rsidRPr="00840785">
        <w:rPr>
          <w:rFonts w:ascii="Times New Roman" w:eastAsia="Times New Roman" w:hAnsi="Times New Roman" w:cs="Times New Roman"/>
          <w:strike/>
          <w:kern w:val="0"/>
          <w14:ligatures w14:val="none"/>
        </w:rPr>
        <w:t>orgány kraje je příslušné ministerstvo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bookmarkStart w:id="1" w:name="_Hlk225259756"/>
      <w:bookmarkEnd w:id="0"/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krajem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7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je </w:t>
      </w: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příslušný Úřad</w:t>
      </w:r>
      <w:bookmarkEnd w:id="1"/>
      <w:r w:rsidRPr="008407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48BC6B" w14:textId="77777777" w:rsidR="00FE2DF8" w:rsidRPr="00840785" w:rsidRDefault="00FE2DF8" w:rsidP="00FE2DF8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 xml:space="preserve">(2) Územně plánovací dokumentaci </w:t>
      </w: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ani územní opatření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 xml:space="preserve"> nelze změnit rozhodnutím podle § 97 odst. 3 správního řádu.</w:t>
      </w:r>
    </w:p>
    <w:p w14:paraId="2F7113BD" w14:textId="77777777" w:rsidR="00FE2DF8" w:rsidRPr="00840785" w:rsidRDefault="00FE2DF8" w:rsidP="00FE2DF8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kern w:val="0"/>
          <w14:ligatures w14:val="none"/>
        </w:rPr>
        <w:t>(3) Územní rozvojový plán nebo územní opatření vydané vládou nelze přezkoumat v přezkumném řízení podle správního řádu.</w:t>
      </w:r>
    </w:p>
    <w:p w14:paraId="200EFC59" w14:textId="77777777" w:rsidR="00FE2DF8" w:rsidRPr="00840785" w:rsidRDefault="00FE2DF8" w:rsidP="00FE2DF8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bookmarkStart w:id="2" w:name="_Hlk225259804"/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(4) Povolení vydané podle tohoto zákona jako první úkon stavebního úřadu v řízení obsahuje pouze výrok a poučení o opravném prostředku. Proti tomuto rozhodnutí není odvolání přípustné.  Rozhodnutí lze přezkoumat v přezkumném řízení, které lze zahájit do 1 měsíce ode dne, kdy se stavební úřad o důvodu zahájení přezkumného řízení dozvěděl, nejpozději však do 2 měsíců od právní moci rozhodnutí. Rozhodnutí v přezkumném řízení v prvním stupni nelze vydat po uplynutí 3 měsíců od právní moci přezkoumávaného rozhodnutí.</w:t>
      </w:r>
    </w:p>
    <w:p w14:paraId="79F3AF21" w14:textId="77777777" w:rsidR="00FE2DF8" w:rsidRPr="00840785" w:rsidRDefault="00FE2DF8" w:rsidP="00FE2DF8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(5) Rozhodnutí nebo usnesení podle tohoto zákona, proti kterému se nelze odvolat, nabývá právní moci dnem </w:t>
      </w:r>
      <w:r w:rsidRPr="00022341">
        <w:rPr>
          <w:rFonts w:ascii="Times New Roman" w:eastAsia="Times New Roman" w:hAnsi="Times New Roman" w:cs="Times New Roman"/>
          <w:b/>
          <w:strike/>
          <w:color w:val="0070C0"/>
          <w:kern w:val="0"/>
          <w14:ligatures w14:val="none"/>
        </w:rPr>
        <w:t>vydání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Pr="00022341">
        <w:rPr>
          <w:rFonts w:ascii="Times New Roman" w:eastAsia="Times New Roman" w:hAnsi="Times New Roman" w:cs="Times New Roman"/>
          <w:b/>
          <w:color w:val="0070C0"/>
          <w:kern w:val="0"/>
          <w14:ligatures w14:val="none"/>
        </w:rPr>
        <w:t xml:space="preserve">doručení </w:t>
      </w:r>
      <w:r>
        <w:rPr>
          <w:rFonts w:ascii="Times New Roman" w:eastAsia="Times New Roman" w:hAnsi="Times New Roman" w:cs="Times New Roman"/>
          <w:b/>
          <w:color w:val="0070C0"/>
          <w:kern w:val="0"/>
          <w14:ligatures w14:val="none"/>
        </w:rPr>
        <w:t>stavebníkovi nebo povinnému</w:t>
      </w: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.</w:t>
      </w:r>
    </w:p>
    <w:p w14:paraId="14928C29" w14:textId="77777777" w:rsidR="00FE2DF8" w:rsidRPr="00840785" w:rsidRDefault="00FE2DF8" w:rsidP="00FE2DF8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(6) Na návrh účastníka nebo je-li to účelné, lze provést ústní jednání podle tohoto zákona s využitím technického zařízení pro přenos obrazu a zvuku (videokonferenční zařízení).</w:t>
      </w:r>
    </w:p>
    <w:p w14:paraId="5517CE72" w14:textId="77777777" w:rsidR="00FE2DF8" w:rsidRPr="00840785" w:rsidRDefault="00FE2DF8" w:rsidP="00FE2DF8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(7) Nevyžaduje-li úkon správního orgánu podle tohoto zákona správní uvážení, lze jej provést automatizovaně bez účasti úřední osoby,</w:t>
      </w:r>
      <w:r w:rsidRPr="008407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0785">
        <w:rPr>
          <w:rFonts w:ascii="Times New Roman" w:eastAsia="Times New Roman" w:hAnsi="Times New Roman" w:cs="Times New Roman"/>
          <w:b/>
          <w:kern w:val="0"/>
          <w14:ligatures w14:val="none"/>
        </w:rPr>
        <w:t>pokud tím nebude ohrožena ochrana práv dotčených osob nebo ochrana veřejného zájmu. Místo údaje o úřední osobě se na úkonu podle věty první uvede, že byl proveden automatizovaně bez účasti úřední osoby, a její podpis se nahradí kvalifikovanou elektronickou pečetí.</w:t>
      </w:r>
      <w:bookmarkEnd w:id="2"/>
    </w:p>
    <w:p w14:paraId="0D57C52E" w14:textId="77777777" w:rsidR="00FE2DF8" w:rsidRDefault="00FE2DF8" w:rsidP="00FE2DF8">
      <w:pPr>
        <w:pStyle w:val="15"/>
        <w:widowControl w:val="0"/>
        <w:suppressAutoHyphens/>
        <w:spacing w:before="120" w:after="120" w:line="276" w:lineRule="auto"/>
        <w:ind w:left="0" w:firstLine="0"/>
        <w:rPr>
          <w:rFonts w:eastAsiaTheme="minorHAnsi"/>
          <w:b/>
          <w:bCs/>
          <w:color w:val="0070C0"/>
          <w:kern w:val="2"/>
          <w:szCs w:val="24"/>
          <w14:ligatures w14:val="standardContextual"/>
        </w:rPr>
      </w:pPr>
    </w:p>
    <w:p w14:paraId="7B9DF420" w14:textId="77777777" w:rsidR="005A4D21" w:rsidRDefault="005A4D21"/>
    <w:sectPr w:rsidR="005A4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F8"/>
    <w:rsid w:val="003F236A"/>
    <w:rsid w:val="005A4D21"/>
    <w:rsid w:val="00CF4162"/>
    <w:rsid w:val="00FE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F563B"/>
  <w15:chartTrackingRefBased/>
  <w15:docId w15:val="{691ECEED-B59E-4BE4-B787-FADD1A38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E2DF8"/>
  </w:style>
  <w:style w:type="paragraph" w:styleId="Nadpis1">
    <w:name w:val="heading 1"/>
    <w:basedOn w:val="Normln"/>
    <w:next w:val="Normln"/>
    <w:link w:val="Nadpis1Char"/>
    <w:uiPriority w:val="9"/>
    <w:qFormat/>
    <w:rsid w:val="00FE2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E2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E2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E2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E2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E2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E2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E2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E2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E2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E2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E2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E2DF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E2DF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E2DF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E2DF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E2DF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E2DF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E2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E2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E2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E2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E2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E2DF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E2DF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E2DF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E2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E2DF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E2DF8"/>
    <w:rPr>
      <w:b/>
      <w:bCs/>
      <w:smallCaps/>
      <w:color w:val="0F4761" w:themeColor="accent1" w:themeShade="BF"/>
      <w:spacing w:val="5"/>
    </w:rPr>
  </w:style>
  <w:style w:type="paragraph" w:customStyle="1" w:styleId="15">
    <w:name w:val="15"/>
    <w:rsid w:val="00FE2DF8"/>
    <w:pPr>
      <w:spacing w:before="113" w:after="57" w:line="240" w:lineRule="auto"/>
      <w:ind w:left="510" w:hanging="51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Zuzana Ožanová</dc:creator>
  <cp:keywords/>
  <dc:description/>
  <cp:lastModifiedBy>Ing. Zuzana Ožanová</cp:lastModifiedBy>
  <cp:revision>1</cp:revision>
  <dcterms:created xsi:type="dcterms:W3CDTF">2026-06-02T15:18:00Z</dcterms:created>
  <dcterms:modified xsi:type="dcterms:W3CDTF">2026-06-02T15:20:00Z</dcterms:modified>
</cp:coreProperties>
</file>