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D8C8" w14:textId="77777777" w:rsidR="008D47BD" w:rsidRPr="001C20AF" w:rsidRDefault="003D23A9" w:rsidP="00065C55">
      <w:pPr>
        <w:pStyle w:val="Nzev"/>
        <w:jc w:val="center"/>
        <w:rPr>
          <w:b/>
        </w:rPr>
      </w:pPr>
      <w:r w:rsidRPr="001C20AF">
        <w:rPr>
          <w:noProof/>
        </w:rPr>
        <w:object w:dxaOrig="3070" w:dyaOrig="4311" w14:anchorId="63B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5pt;height:65pt;mso-width-percent:0;mso-height-percent:0;mso-width-percent:0;mso-height-percent:0" o:ole="">
            <v:imagedata r:id="rId8" o:title=""/>
          </v:shape>
          <o:OLEObject Type="Embed" ProgID="Visio.Drawing.15" ShapeID="_x0000_i1025" DrawAspect="Content" ObjectID="_1841569065" r:id="rId9"/>
        </w:object>
      </w:r>
    </w:p>
    <w:p w14:paraId="149A71B0" w14:textId="77777777" w:rsidR="008D47BD" w:rsidRPr="001C20AF" w:rsidRDefault="008D47BD" w:rsidP="008D47BD">
      <w:pPr>
        <w:pStyle w:val="Nzev"/>
        <w:rPr>
          <w:b/>
        </w:rPr>
      </w:pPr>
    </w:p>
    <w:p w14:paraId="0408182D" w14:textId="77777777" w:rsidR="008D47BD" w:rsidRPr="001C20AF" w:rsidRDefault="008D47BD" w:rsidP="008D47BD">
      <w:pPr>
        <w:pStyle w:val="Nzev"/>
        <w:jc w:val="center"/>
        <w:rPr>
          <w:b/>
          <w:spacing w:val="0"/>
          <w:sz w:val="36"/>
          <w:szCs w:val="36"/>
        </w:rPr>
      </w:pPr>
      <w:r w:rsidRPr="001C20AF">
        <w:rPr>
          <w:spacing w:val="0"/>
          <w:sz w:val="36"/>
          <w:szCs w:val="36"/>
        </w:rPr>
        <w:t>P A R L A M E N T    Č E S K É    R E P U B L I K Y</w:t>
      </w:r>
    </w:p>
    <w:p w14:paraId="45942268" w14:textId="77777777" w:rsidR="008D47BD" w:rsidRPr="001C20AF" w:rsidRDefault="008D47BD" w:rsidP="008D47BD">
      <w:pPr>
        <w:jc w:val="center"/>
        <w:rPr>
          <w:b/>
          <w:sz w:val="36"/>
          <w:szCs w:val="36"/>
        </w:rPr>
      </w:pPr>
    </w:p>
    <w:p w14:paraId="5EF8C220" w14:textId="77777777" w:rsidR="008D47BD" w:rsidRPr="001C20AF" w:rsidRDefault="008D47BD" w:rsidP="008D47BD">
      <w:pPr>
        <w:pStyle w:val="Podnadpis"/>
        <w:pBdr>
          <w:bottom w:val="none" w:sz="0" w:space="0" w:color="auto"/>
        </w:pBdr>
        <w:jc w:val="center"/>
        <w:rPr>
          <w:b/>
          <w:spacing w:val="0"/>
          <w:sz w:val="36"/>
          <w:szCs w:val="36"/>
        </w:rPr>
      </w:pPr>
      <w:r w:rsidRPr="001C20AF">
        <w:rPr>
          <w:b/>
          <w:spacing w:val="0"/>
          <w:sz w:val="36"/>
          <w:szCs w:val="36"/>
        </w:rPr>
        <w:t>POSLANECKÁ SNĚMOVNA</w:t>
      </w:r>
    </w:p>
    <w:p w14:paraId="083C375F" w14:textId="296F3CCE" w:rsidR="008D47BD" w:rsidRPr="001C20AF" w:rsidRDefault="008D47BD" w:rsidP="008D47BD">
      <w:pPr>
        <w:jc w:val="center"/>
        <w:rPr>
          <w:b/>
          <w:sz w:val="28"/>
          <w:szCs w:val="28"/>
        </w:rPr>
      </w:pPr>
      <w:r w:rsidRPr="001C20AF">
        <w:rPr>
          <w:b/>
          <w:sz w:val="28"/>
          <w:szCs w:val="28"/>
        </w:rPr>
        <w:t>202</w:t>
      </w:r>
      <w:r w:rsidR="004C6D60" w:rsidRPr="001C20AF">
        <w:rPr>
          <w:b/>
          <w:sz w:val="28"/>
          <w:szCs w:val="28"/>
        </w:rPr>
        <w:t>6</w:t>
      </w:r>
    </w:p>
    <w:p w14:paraId="616E045D" w14:textId="77777777" w:rsidR="004C6D60" w:rsidRPr="001C20AF" w:rsidRDefault="004C6D60" w:rsidP="008D47BD">
      <w:pPr>
        <w:jc w:val="center"/>
        <w:rPr>
          <w:b/>
          <w:sz w:val="28"/>
          <w:szCs w:val="28"/>
        </w:rPr>
      </w:pPr>
    </w:p>
    <w:p w14:paraId="0924E0A7" w14:textId="2868A6CD" w:rsidR="008D47BD" w:rsidRPr="001C20AF" w:rsidRDefault="008D47BD" w:rsidP="008D47BD">
      <w:pPr>
        <w:jc w:val="center"/>
        <w:rPr>
          <w:b/>
          <w:sz w:val="28"/>
          <w:szCs w:val="28"/>
        </w:rPr>
      </w:pPr>
      <w:r w:rsidRPr="001C20AF">
        <w:rPr>
          <w:b/>
          <w:sz w:val="28"/>
          <w:szCs w:val="28"/>
        </w:rPr>
        <w:t>X. volební období</w:t>
      </w:r>
    </w:p>
    <w:p w14:paraId="66CB0F6D" w14:textId="77777777" w:rsidR="008D47BD" w:rsidRPr="001C20AF" w:rsidRDefault="008D47BD" w:rsidP="008D47BD">
      <w:pPr>
        <w:rPr>
          <w:sz w:val="28"/>
          <w:szCs w:val="28"/>
        </w:rPr>
      </w:pPr>
      <w:r w:rsidRPr="001C20AF">
        <w:rPr>
          <w:sz w:val="28"/>
          <w:szCs w:val="28"/>
        </w:rPr>
        <w:t>-------------------------------------------------------------------------------------------------</w:t>
      </w:r>
    </w:p>
    <w:p w14:paraId="171BC19C" w14:textId="77777777" w:rsidR="008D47BD" w:rsidRPr="001C20AF" w:rsidRDefault="008D47BD" w:rsidP="008D47BD">
      <w:pPr>
        <w:rPr>
          <w:sz w:val="28"/>
          <w:szCs w:val="28"/>
        </w:rPr>
      </w:pPr>
    </w:p>
    <w:p w14:paraId="1EDF3E90" w14:textId="77777777" w:rsidR="008D47BD" w:rsidRPr="001C20AF" w:rsidRDefault="008D47BD" w:rsidP="008D47BD">
      <w:pPr>
        <w:pStyle w:val="nadpiszkona"/>
        <w:spacing w:before="0" w:after="0" w:line="240" w:lineRule="auto"/>
        <w:rPr>
          <w:b/>
          <w:bCs/>
          <w:color w:val="000000"/>
          <w:sz w:val="28"/>
          <w:szCs w:val="28"/>
        </w:rPr>
      </w:pPr>
      <w:r w:rsidRPr="001C20AF">
        <w:rPr>
          <w:b/>
          <w:bCs/>
          <w:color w:val="000000"/>
          <w:sz w:val="28"/>
          <w:szCs w:val="28"/>
        </w:rPr>
        <w:t>Pozměňovací návrh</w:t>
      </w:r>
    </w:p>
    <w:p w14:paraId="756FD953" w14:textId="0571CA4E" w:rsidR="008D47BD" w:rsidRPr="001C20AF" w:rsidRDefault="008D47BD" w:rsidP="008D47BD">
      <w:pPr>
        <w:autoSpaceDE w:val="0"/>
        <w:autoSpaceDN w:val="0"/>
        <w:adjustRightInd w:val="0"/>
        <w:jc w:val="center"/>
        <w:rPr>
          <w:b/>
          <w:sz w:val="28"/>
          <w:szCs w:val="28"/>
        </w:rPr>
      </w:pPr>
      <w:r w:rsidRPr="00491F32">
        <w:rPr>
          <w:b/>
          <w:sz w:val="28"/>
          <w:szCs w:val="28"/>
        </w:rPr>
        <w:t>poslan</w:t>
      </w:r>
      <w:r w:rsidR="004E61D2" w:rsidRPr="00491F32">
        <w:rPr>
          <w:b/>
          <w:sz w:val="28"/>
          <w:szCs w:val="28"/>
        </w:rPr>
        <w:t>kyně Elišky Olšákové</w:t>
      </w:r>
    </w:p>
    <w:p w14:paraId="5EF13C23" w14:textId="77777777" w:rsidR="008D47BD" w:rsidRDefault="008D47BD" w:rsidP="008D47BD">
      <w:pPr>
        <w:jc w:val="center"/>
        <w:rPr>
          <w:sz w:val="28"/>
          <w:szCs w:val="28"/>
        </w:rPr>
      </w:pPr>
    </w:p>
    <w:p w14:paraId="3E31995A" w14:textId="77777777" w:rsidR="00797A9C" w:rsidRPr="001C20AF" w:rsidRDefault="00797A9C" w:rsidP="008D47BD">
      <w:pPr>
        <w:jc w:val="center"/>
        <w:rPr>
          <w:sz w:val="28"/>
          <w:szCs w:val="28"/>
        </w:rPr>
      </w:pPr>
    </w:p>
    <w:p w14:paraId="679CF5A3" w14:textId="77777777" w:rsidR="008D47BD" w:rsidRPr="001C20AF" w:rsidRDefault="008D47BD" w:rsidP="008D47BD">
      <w:pPr>
        <w:jc w:val="center"/>
        <w:rPr>
          <w:sz w:val="28"/>
          <w:szCs w:val="28"/>
        </w:rPr>
      </w:pPr>
    </w:p>
    <w:p w14:paraId="0B884FC6" w14:textId="77777777" w:rsidR="008D47BD" w:rsidRPr="001C20AF" w:rsidRDefault="008D47BD" w:rsidP="008D47BD">
      <w:pPr>
        <w:jc w:val="center"/>
        <w:rPr>
          <w:sz w:val="28"/>
          <w:szCs w:val="28"/>
        </w:rPr>
      </w:pPr>
    </w:p>
    <w:p w14:paraId="67CE109A" w14:textId="77777777" w:rsidR="008D47BD" w:rsidRPr="001C20AF" w:rsidRDefault="008D47BD" w:rsidP="004C6D60">
      <w:pPr>
        <w:rPr>
          <w:sz w:val="28"/>
          <w:szCs w:val="28"/>
        </w:rPr>
      </w:pPr>
    </w:p>
    <w:p w14:paraId="250823A2" w14:textId="77777777" w:rsidR="004C6D60" w:rsidRPr="001C20AF" w:rsidRDefault="004C6D60" w:rsidP="00E606F8">
      <w:pPr>
        <w:jc w:val="center"/>
        <w:rPr>
          <w:b/>
          <w:bCs/>
        </w:rPr>
      </w:pPr>
    </w:p>
    <w:p w14:paraId="452314D0" w14:textId="77777777" w:rsidR="004C19F0" w:rsidRPr="00A6005E" w:rsidRDefault="004C19F0" w:rsidP="004C19F0">
      <w:pPr>
        <w:jc w:val="center"/>
        <w:rPr>
          <w:b/>
          <w:bCs/>
        </w:rPr>
      </w:pPr>
      <w:bookmarkStart w:id="0" w:name="OLE_LINK5"/>
      <w:r w:rsidRPr="00A6005E">
        <w:rPr>
          <w:b/>
          <w:bCs/>
        </w:rPr>
        <w:t xml:space="preserve">k návrhu poslanců Andreje Babiše, Karla Havlíčka, Tomia Okamury, Petra </w:t>
      </w:r>
      <w:proofErr w:type="spellStart"/>
      <w:r w:rsidRPr="00A6005E">
        <w:rPr>
          <w:b/>
          <w:bCs/>
        </w:rPr>
        <w:t>Macinky</w:t>
      </w:r>
      <w:proofErr w:type="spellEnd"/>
      <w:r w:rsidRPr="00A6005E">
        <w:rPr>
          <w:b/>
          <w:bCs/>
        </w:rPr>
        <w:t xml:space="preserve">, Aleny Schillerové, Zuzany Schwarz Bařtipánové, Radima Fialy, Borise Šťastného, Vojtěcha </w:t>
      </w:r>
      <w:proofErr w:type="spellStart"/>
      <w:r w:rsidRPr="00A6005E">
        <w:rPr>
          <w:b/>
          <w:bCs/>
        </w:rPr>
        <w:t>Krňanského</w:t>
      </w:r>
      <w:proofErr w:type="spellEnd"/>
      <w:r w:rsidRPr="00A6005E">
        <w:rPr>
          <w:b/>
          <w:bCs/>
        </w:rPr>
        <w:t xml:space="preserve"> a Marie </w:t>
      </w:r>
      <w:proofErr w:type="spellStart"/>
      <w:r w:rsidRPr="00A6005E">
        <w:rPr>
          <w:b/>
          <w:bCs/>
        </w:rPr>
        <w:t>Pošarové</w:t>
      </w:r>
      <w:proofErr w:type="spellEnd"/>
    </w:p>
    <w:p w14:paraId="7EE71784" w14:textId="04519269" w:rsidR="00797A9C" w:rsidRDefault="004C19F0" w:rsidP="00797A9C">
      <w:pPr>
        <w:jc w:val="center"/>
        <w:rPr>
          <w:b/>
          <w:bCs/>
        </w:rPr>
      </w:pPr>
      <w:r w:rsidRPr="00A6005E">
        <w:rPr>
          <w:b/>
          <w:bCs/>
        </w:rPr>
        <w:t>na vydání zákona,</w:t>
      </w:r>
      <w:r w:rsidR="00797A9C">
        <w:rPr>
          <w:b/>
          <w:bCs/>
        </w:rPr>
        <w:t xml:space="preserve"> </w:t>
      </w:r>
      <w:r w:rsidRPr="00A6005E">
        <w:rPr>
          <w:b/>
          <w:bCs/>
        </w:rPr>
        <w:t>kterým se mění zákon č. 283/2021 Sb., stavební zákon, ve znění pozdějších předpisů, a další související zákon</w:t>
      </w:r>
      <w:r w:rsidR="00797A9C">
        <w:rPr>
          <w:b/>
          <w:bCs/>
        </w:rPr>
        <w:t>y,</w:t>
      </w:r>
    </w:p>
    <w:p w14:paraId="34E8BB8B" w14:textId="1D11C727" w:rsidR="00797A9C" w:rsidRPr="00A6005E" w:rsidRDefault="00EE71FD" w:rsidP="00797A9C">
      <w:pPr>
        <w:jc w:val="center"/>
        <w:rPr>
          <w:b/>
          <w:bCs/>
        </w:rPr>
      </w:pPr>
      <w:r>
        <w:rPr>
          <w:b/>
          <w:noProof/>
        </w:rPr>
        <w:br/>
      </w:r>
      <w:r>
        <w:rPr>
          <w:b/>
          <w:noProof/>
        </w:rPr>
        <w:br/>
      </w:r>
      <w:r w:rsidR="00797A9C" w:rsidRPr="00E66B35">
        <w:rPr>
          <w:b/>
          <w:noProof/>
        </w:rPr>
        <w:t xml:space="preserve">ve znění komplexního pozměňovacího návrhu schváleného </w:t>
      </w:r>
      <w:r w:rsidR="00797A9C">
        <w:rPr>
          <w:b/>
          <w:noProof/>
        </w:rPr>
        <w:br/>
      </w:r>
      <w:r w:rsidR="00797A9C" w:rsidRPr="00E66B35">
        <w:rPr>
          <w:b/>
          <w:noProof/>
        </w:rPr>
        <w:t xml:space="preserve">na 8. schůzi Hospodářského výboru dne 30. dubna 2026  </w:t>
      </w:r>
    </w:p>
    <w:bookmarkEnd w:id="0"/>
    <w:p w14:paraId="442B347E" w14:textId="77777777" w:rsidR="004C19F0" w:rsidRDefault="004C19F0" w:rsidP="004C19F0">
      <w:pPr>
        <w:jc w:val="center"/>
        <w:rPr>
          <w:b/>
          <w:bCs/>
        </w:rPr>
      </w:pPr>
    </w:p>
    <w:p w14:paraId="76D852E1" w14:textId="77777777" w:rsidR="00797A9C" w:rsidRDefault="00797A9C" w:rsidP="004C19F0">
      <w:pPr>
        <w:jc w:val="center"/>
        <w:rPr>
          <w:b/>
          <w:bCs/>
        </w:rPr>
      </w:pPr>
    </w:p>
    <w:p w14:paraId="191555FF" w14:textId="77777777" w:rsidR="00797A9C" w:rsidRDefault="00797A9C" w:rsidP="004C19F0">
      <w:pPr>
        <w:jc w:val="center"/>
        <w:rPr>
          <w:b/>
          <w:bCs/>
        </w:rPr>
      </w:pPr>
    </w:p>
    <w:p w14:paraId="4889A1B6" w14:textId="77777777" w:rsidR="004C19F0" w:rsidRPr="00A6005E" w:rsidRDefault="004C19F0" w:rsidP="004C19F0">
      <w:pPr>
        <w:jc w:val="center"/>
      </w:pPr>
      <w:r w:rsidRPr="00A6005E">
        <w:t>(sněmovní tisk 67)</w:t>
      </w:r>
    </w:p>
    <w:p w14:paraId="68FB187A" w14:textId="77777777" w:rsidR="008D47BD" w:rsidRPr="001C20AF" w:rsidRDefault="008D47BD" w:rsidP="008D47BD">
      <w:pPr>
        <w:jc w:val="center"/>
      </w:pPr>
    </w:p>
    <w:p w14:paraId="03E6F237" w14:textId="77777777" w:rsidR="008D47BD" w:rsidRPr="001C20AF" w:rsidRDefault="008D47BD" w:rsidP="008D47BD">
      <w:pPr>
        <w:jc w:val="center"/>
        <w:rPr>
          <w:sz w:val="28"/>
          <w:szCs w:val="28"/>
        </w:rPr>
      </w:pPr>
    </w:p>
    <w:p w14:paraId="4DE6DF0D" w14:textId="77777777" w:rsidR="008D47BD" w:rsidRPr="001C20AF" w:rsidRDefault="008D47BD" w:rsidP="008D47BD">
      <w:pPr>
        <w:jc w:val="center"/>
      </w:pPr>
    </w:p>
    <w:p w14:paraId="2D07E2F8" w14:textId="77777777" w:rsidR="008D47BD" w:rsidRPr="001C20AF" w:rsidRDefault="008D47BD" w:rsidP="008D47BD">
      <w:pPr>
        <w:jc w:val="center"/>
      </w:pPr>
    </w:p>
    <w:p w14:paraId="229B177E" w14:textId="77777777" w:rsidR="008D47BD" w:rsidRPr="001C20AF" w:rsidRDefault="008D47BD" w:rsidP="008D47BD">
      <w:pPr>
        <w:pStyle w:val="Zkladntext"/>
        <w:spacing w:after="0"/>
        <w:rPr>
          <w:b/>
          <w:szCs w:val="24"/>
        </w:rPr>
      </w:pPr>
    </w:p>
    <w:p w14:paraId="32E0F69F" w14:textId="77777777" w:rsidR="008D47BD" w:rsidRPr="001C20AF" w:rsidRDefault="008D47BD" w:rsidP="008D47BD">
      <w:pPr>
        <w:pStyle w:val="Zkladntext"/>
        <w:spacing w:after="0"/>
        <w:rPr>
          <w:b/>
          <w:szCs w:val="24"/>
        </w:rPr>
      </w:pPr>
    </w:p>
    <w:p w14:paraId="7B61EDED" w14:textId="77777777" w:rsidR="008D47BD" w:rsidRPr="001C20AF" w:rsidRDefault="008D47BD" w:rsidP="006A0B51">
      <w:pPr>
        <w:rPr>
          <w:b/>
          <w:lang w:eastAsia="zh-CN"/>
        </w:rPr>
      </w:pPr>
      <w:r w:rsidRPr="001C20AF">
        <w:rPr>
          <w:b/>
        </w:rPr>
        <w:br w:type="page"/>
      </w:r>
    </w:p>
    <w:p w14:paraId="61197983" w14:textId="3AB13E7D" w:rsidR="0067350F" w:rsidRPr="003F117C" w:rsidRDefault="0067350F" w:rsidP="0067350F">
      <w:pPr>
        <w:jc w:val="both"/>
        <w:rPr>
          <w:b/>
          <w:u w:val="single"/>
        </w:rPr>
      </w:pPr>
      <w:bookmarkStart w:id="1" w:name="_Hlk169008194"/>
      <w:r w:rsidRPr="003F117C">
        <w:rPr>
          <w:rFonts w:eastAsia="TimesNewRoman,Bold"/>
          <w:b/>
          <w:bCs/>
          <w:u w:val="single"/>
        </w:rPr>
        <w:lastRenderedPageBreak/>
        <w:t xml:space="preserve">A. </w:t>
      </w:r>
      <w:r w:rsidR="004E61D2">
        <w:rPr>
          <w:rFonts w:eastAsia="TimesNewRoman,Bold"/>
          <w:b/>
          <w:bCs/>
          <w:u w:val="single"/>
        </w:rPr>
        <w:t>Bodové z</w:t>
      </w:r>
      <w:r w:rsidRPr="003F117C">
        <w:rPr>
          <w:rFonts w:eastAsia="TimesNewRoman,Bold"/>
          <w:b/>
          <w:bCs/>
          <w:u w:val="single"/>
        </w:rPr>
        <w:t>nění pozměňovacího návrhu</w:t>
      </w:r>
    </w:p>
    <w:p w14:paraId="0B14BE62" w14:textId="77777777" w:rsidR="00D179FB" w:rsidRPr="00797A9C" w:rsidRDefault="00D179FB" w:rsidP="00DC4A47">
      <w:pPr>
        <w:pStyle w:val="Odstavecseseznamem"/>
        <w:spacing w:after="120" w:line="240" w:lineRule="auto"/>
        <w:ind w:left="0"/>
        <w:jc w:val="both"/>
        <w:rPr>
          <w:rFonts w:ascii="Times New Roman" w:hAnsi="Times New Roman" w:cs="Times New Roman"/>
          <w:b/>
          <w:bCs/>
          <w:sz w:val="24"/>
          <w:szCs w:val="24"/>
        </w:rPr>
      </w:pPr>
    </w:p>
    <w:p w14:paraId="495D48C1" w14:textId="15E6CDFA" w:rsidR="004E61D2" w:rsidRDefault="004E61D2" w:rsidP="004E61D2">
      <w:p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4E61D2">
        <w:rPr>
          <w:rFonts w:eastAsia="Times New Roman"/>
          <w:b/>
          <w:szCs w:val="22"/>
          <w:bdr w:val="none" w:sz="0" w:space="0" w:color="auto"/>
        </w:rPr>
        <w:t>1.</w:t>
      </w:r>
      <w:r w:rsidRPr="004E61D2">
        <w:rPr>
          <w:rFonts w:eastAsia="Times New Roman"/>
          <w:bCs/>
          <w:szCs w:val="22"/>
          <w:bdr w:val="none" w:sz="0" w:space="0" w:color="auto"/>
        </w:rPr>
        <w:t xml:space="preserve"> </w:t>
      </w:r>
      <w:r w:rsidR="00E93242" w:rsidRPr="003C4D43">
        <w:t xml:space="preserve">V ČÁSTI </w:t>
      </w:r>
      <w:r w:rsidR="00E93242">
        <w:t>DESÁTÉ</w:t>
      </w:r>
      <w:r w:rsidR="00E93242" w:rsidRPr="003C4D43">
        <w:t xml:space="preserve">, čl. </w:t>
      </w:r>
      <w:r w:rsidR="00E93242" w:rsidRPr="00840785">
        <w:rPr>
          <w:rFonts w:eastAsia="Times New Roman"/>
          <w:lang w:eastAsia="cs-CZ"/>
        </w:rPr>
        <w:t>XVII</w:t>
      </w:r>
      <w:r w:rsidR="00E93242">
        <w:t>, se vkládají nové body 2.-11., které znějí:</w:t>
      </w:r>
    </w:p>
    <w:p w14:paraId="77F55999" w14:textId="77777777" w:rsidR="00E9324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bCs/>
          <w:szCs w:val="22"/>
          <w:bdr w:val="none" w:sz="0" w:space="0" w:color="auto"/>
        </w:rPr>
      </w:pPr>
    </w:p>
    <w:p w14:paraId="57698116" w14:textId="28AD1C24" w:rsidR="00E93242" w:rsidRDefault="00E93242" w:rsidP="00E93242">
      <w:pPr>
        <w:jc w:val="both"/>
        <w:rPr>
          <w:b/>
        </w:rPr>
      </w:pPr>
      <w:r>
        <w:rPr>
          <w:rFonts w:eastAsia="Times New Roman"/>
          <w:bCs/>
          <w:szCs w:val="22"/>
          <w:bdr w:val="none" w:sz="0" w:space="0" w:color="auto"/>
        </w:rPr>
        <w:t>„</w:t>
      </w:r>
      <w:r w:rsidRPr="00E93242">
        <w:rPr>
          <w:bCs/>
        </w:rPr>
        <w:t>2.</w:t>
      </w:r>
      <w:r w:rsidRPr="00E9716D">
        <w:rPr>
          <w:b/>
        </w:rPr>
        <w:t xml:space="preserve"> </w:t>
      </w:r>
      <w:r w:rsidRPr="00211726">
        <w:t>§ 1</w:t>
      </w:r>
      <w:r>
        <w:t>2</w:t>
      </w:r>
      <w:r w:rsidRPr="00211726">
        <w:t xml:space="preserve"> odst. 1 zní: </w:t>
      </w:r>
    </w:p>
    <w:p w14:paraId="058A0023" w14:textId="7C85D441" w:rsidR="00E93242" w:rsidRPr="00C0714B" w:rsidRDefault="00E93242" w:rsidP="00E93242">
      <w:pPr>
        <w:spacing w:line="257" w:lineRule="auto"/>
        <w:jc w:val="both"/>
      </w:pPr>
      <w:r>
        <w:t>‚</w:t>
      </w:r>
      <w:r w:rsidRPr="00C0714B">
        <w:t>(1) Místní koeficient ve výši od 0,5 do 5,0, a to s přesností nejvýše na jedno desetinné místo, může obec stanovit</w:t>
      </w:r>
      <w:r>
        <w:t xml:space="preserve"> obec</w:t>
      </w:r>
      <w:r w:rsidR="00D87AB8">
        <w:t>ně</w:t>
      </w:r>
      <w:r>
        <w:t xml:space="preserve"> závaznou vyhláškou pro</w:t>
      </w:r>
    </w:p>
    <w:p w14:paraId="1A33FBB6" w14:textId="77777777" w:rsidR="00E93242" w:rsidRDefault="00E93242" w:rsidP="00E93242">
      <w:pPr>
        <w:spacing w:line="257" w:lineRule="auto"/>
        <w:jc w:val="both"/>
      </w:pPr>
      <w:r>
        <w:t>a)</w:t>
      </w:r>
      <w:r>
        <w:tab/>
      </w:r>
      <w:r w:rsidRPr="00C0714B">
        <w:t>obec,</w:t>
      </w:r>
    </w:p>
    <w:p w14:paraId="574C230C" w14:textId="77777777" w:rsidR="00E93242" w:rsidRDefault="00E93242" w:rsidP="00E93242">
      <w:pPr>
        <w:spacing w:line="257" w:lineRule="auto"/>
        <w:jc w:val="both"/>
      </w:pPr>
      <w:r>
        <w:t>b)</w:t>
      </w:r>
      <w:r>
        <w:tab/>
        <w:t>jednotlivé katastrální území,</w:t>
      </w:r>
    </w:p>
    <w:p w14:paraId="1EE96A77" w14:textId="77777777" w:rsidR="00E93242" w:rsidRDefault="00E93242" w:rsidP="00E93242">
      <w:pPr>
        <w:spacing w:line="257" w:lineRule="auto"/>
        <w:jc w:val="both"/>
      </w:pPr>
      <w:r>
        <w:t>c)</w:t>
      </w:r>
      <w:r>
        <w:tab/>
      </w:r>
      <w:r w:rsidRPr="00C0714B">
        <w:t xml:space="preserve">jednotlivý městský obvod </w:t>
      </w:r>
      <w:r>
        <w:t>nebo jednotlivou městskou část,</w:t>
      </w:r>
    </w:p>
    <w:p w14:paraId="7BA6084E" w14:textId="77777777" w:rsidR="00E93242" w:rsidRPr="00C0714B" w:rsidRDefault="00E93242" w:rsidP="00E93242">
      <w:pPr>
        <w:spacing w:line="257" w:lineRule="auto"/>
        <w:jc w:val="both"/>
      </w:pPr>
      <w:r>
        <w:t>d)</w:t>
      </w:r>
      <w:r>
        <w:tab/>
      </w:r>
      <w:r w:rsidRPr="00C0714B">
        <w:t>jednotlivou skupinu nemovitých věcí, nebo</w:t>
      </w:r>
    </w:p>
    <w:p w14:paraId="2B999791" w14:textId="17944711" w:rsidR="00E93242" w:rsidRDefault="00E93242" w:rsidP="00E93242">
      <w:pPr>
        <w:jc w:val="both"/>
      </w:pPr>
      <w:r>
        <w:t>e</w:t>
      </w:r>
      <w:r w:rsidRPr="00C0714B">
        <w:t>)</w:t>
      </w:r>
      <w:r w:rsidRPr="00C0714B">
        <w:tab/>
        <w:t>vymezené nemovité věci.</w:t>
      </w:r>
      <w:r>
        <w:t>‘.</w:t>
      </w:r>
    </w:p>
    <w:p w14:paraId="3E5859A3" w14:textId="77777777" w:rsidR="00E93242" w:rsidRDefault="00E93242" w:rsidP="00E93242">
      <w:pPr>
        <w:jc w:val="both"/>
      </w:pPr>
    </w:p>
    <w:p w14:paraId="5E739263" w14:textId="03782174" w:rsidR="00E93242" w:rsidRDefault="00E93242" w:rsidP="00E93242">
      <w:pPr>
        <w:jc w:val="both"/>
        <w:rPr>
          <w:b/>
        </w:rPr>
      </w:pPr>
      <w:r w:rsidRPr="00E93242">
        <w:rPr>
          <w:bCs/>
        </w:rPr>
        <w:t>3.</w:t>
      </w:r>
      <w:r w:rsidRPr="00E9716D">
        <w:rPr>
          <w:b/>
        </w:rPr>
        <w:t xml:space="preserve"> </w:t>
      </w:r>
      <w:r>
        <w:t>V § 12</w:t>
      </w:r>
      <w:r w:rsidRPr="00211726">
        <w:t xml:space="preserve"> odst. </w:t>
      </w:r>
      <w:r>
        <w:t>5</w:t>
      </w:r>
      <w:r w:rsidRPr="00211726">
        <w:t xml:space="preserve"> se slova </w:t>
      </w:r>
      <w:r>
        <w:t>‚</w:t>
      </w:r>
      <w:r w:rsidRPr="00211726">
        <w:t>bodu 1</w:t>
      </w:r>
      <w:r>
        <w:t>‘</w:t>
      </w:r>
      <w:r w:rsidRPr="00211726">
        <w:t xml:space="preserve"> zrušují.</w:t>
      </w:r>
      <w:r>
        <w:rPr>
          <w:b/>
        </w:rPr>
        <w:t xml:space="preserve"> </w:t>
      </w:r>
    </w:p>
    <w:p w14:paraId="12C3C772" w14:textId="77777777" w:rsidR="00E93242" w:rsidRDefault="00E93242" w:rsidP="00E93242">
      <w:pPr>
        <w:jc w:val="both"/>
        <w:rPr>
          <w:b/>
        </w:rPr>
      </w:pPr>
    </w:p>
    <w:p w14:paraId="7BC70DF8" w14:textId="6CF1BDA7" w:rsidR="00E93242" w:rsidRDefault="00E93242" w:rsidP="00E93242">
      <w:pPr>
        <w:jc w:val="both"/>
        <w:rPr>
          <w:b/>
        </w:rPr>
      </w:pPr>
      <w:r w:rsidRPr="00E93242">
        <w:rPr>
          <w:bCs/>
        </w:rPr>
        <w:t>4.</w:t>
      </w:r>
      <w:r w:rsidRPr="00E9716D">
        <w:rPr>
          <w:b/>
        </w:rPr>
        <w:t xml:space="preserve"> </w:t>
      </w:r>
      <w:r>
        <w:t>V</w:t>
      </w:r>
      <w:r w:rsidRPr="00211726">
        <w:t xml:space="preserve"> § 1</w:t>
      </w:r>
      <w:r>
        <w:t>2</w:t>
      </w:r>
      <w:r w:rsidRPr="00211726">
        <w:t xml:space="preserve">a odst. 2 se slova </w:t>
      </w:r>
      <w:r>
        <w:t>‚</w:t>
      </w:r>
      <w:r w:rsidRPr="00211726">
        <w:t>opatření obecné povahy</w:t>
      </w:r>
      <w:r>
        <w:t>‘</w:t>
      </w:r>
      <w:r w:rsidRPr="00211726">
        <w:t xml:space="preserve"> nahrazují slovy </w:t>
      </w:r>
      <w:r>
        <w:t>‚</w:t>
      </w:r>
      <w:r w:rsidRPr="00211726">
        <w:t>obecně závazné vyhlášce</w:t>
      </w:r>
      <w:r>
        <w:t xml:space="preserve">‘ </w:t>
      </w:r>
      <w:r w:rsidRPr="00211726">
        <w:t xml:space="preserve">a slova </w:t>
      </w:r>
      <w:r>
        <w:t>‚</w:t>
      </w:r>
      <w:r w:rsidRPr="00211726">
        <w:t>opatřením obecné povahy</w:t>
      </w:r>
      <w:r>
        <w:t>‘</w:t>
      </w:r>
      <w:r w:rsidRPr="00211726">
        <w:t xml:space="preserve"> se nahrazují slova </w:t>
      </w:r>
      <w:r>
        <w:t>‚</w:t>
      </w:r>
      <w:r w:rsidRPr="00211726">
        <w:t>obecně závaznou vyhláškou</w:t>
      </w:r>
      <w:r>
        <w:t>‘</w:t>
      </w:r>
      <w:r w:rsidRPr="00211726">
        <w:t>.</w:t>
      </w:r>
      <w:r>
        <w:rPr>
          <w:b/>
        </w:rPr>
        <w:t xml:space="preserve"> </w:t>
      </w:r>
    </w:p>
    <w:p w14:paraId="1E6FCDB8" w14:textId="77777777" w:rsidR="00E93242" w:rsidRDefault="00E93242" w:rsidP="00E93242">
      <w:pPr>
        <w:jc w:val="both"/>
        <w:rPr>
          <w:b/>
        </w:rPr>
      </w:pPr>
    </w:p>
    <w:p w14:paraId="4233D19A" w14:textId="14226D15" w:rsidR="00E93242" w:rsidRDefault="00E93242" w:rsidP="00E93242">
      <w:pPr>
        <w:jc w:val="both"/>
        <w:rPr>
          <w:b/>
        </w:rPr>
      </w:pPr>
      <w:r w:rsidRPr="00E93242">
        <w:rPr>
          <w:bCs/>
        </w:rPr>
        <w:t>5.</w:t>
      </w:r>
      <w:r>
        <w:rPr>
          <w:b/>
        </w:rPr>
        <w:t xml:space="preserve"> </w:t>
      </w:r>
      <w:r w:rsidRPr="00211726">
        <w:t>V § 1</w:t>
      </w:r>
      <w:r>
        <w:t>3</w:t>
      </w:r>
      <w:r w:rsidRPr="00211726">
        <w:t xml:space="preserve">a odst. </w:t>
      </w:r>
      <w:r>
        <w:t>2 písm. e)</w:t>
      </w:r>
      <w:r w:rsidRPr="00211726">
        <w:t xml:space="preserve"> se slova </w:t>
      </w:r>
      <w:r>
        <w:t xml:space="preserve">‚nebo </w:t>
      </w:r>
      <w:r w:rsidRPr="00211726">
        <w:t>opatřením obecné povahy</w:t>
      </w:r>
      <w:r>
        <w:t>‘</w:t>
      </w:r>
      <w:r w:rsidRPr="00211726">
        <w:t xml:space="preserve"> </w:t>
      </w:r>
      <w:r>
        <w:t>zrušují.</w:t>
      </w:r>
    </w:p>
    <w:p w14:paraId="58FCDEE7" w14:textId="77777777" w:rsidR="00E93242" w:rsidRDefault="00E93242" w:rsidP="00E93242">
      <w:pPr>
        <w:jc w:val="both"/>
      </w:pPr>
    </w:p>
    <w:p w14:paraId="78003B93" w14:textId="503B76B6" w:rsidR="00E93242" w:rsidRDefault="00E93242" w:rsidP="00E93242">
      <w:pPr>
        <w:jc w:val="both"/>
      </w:pPr>
      <w:r w:rsidRPr="00E93242">
        <w:rPr>
          <w:bCs/>
        </w:rPr>
        <w:t>6.</w:t>
      </w:r>
      <w:r w:rsidRPr="00E9716D">
        <w:rPr>
          <w:b/>
        </w:rPr>
        <w:t xml:space="preserve"> </w:t>
      </w:r>
      <w:r w:rsidRPr="00211726">
        <w:t>V</w:t>
      </w:r>
      <w:r>
        <w:t xml:space="preserve"> nadpise Části </w:t>
      </w:r>
      <w:proofErr w:type="gramStart"/>
      <w:r>
        <w:t>sedmé slova</w:t>
      </w:r>
      <w:proofErr w:type="gramEnd"/>
      <w:r>
        <w:t xml:space="preserve"> ‚A OPATŘENÍ OBECNÉ POVAHY‘ zrušují.</w:t>
      </w:r>
    </w:p>
    <w:p w14:paraId="3BFA79AD" w14:textId="77777777" w:rsidR="00E93242" w:rsidRDefault="00E93242" w:rsidP="00E93242">
      <w:pPr>
        <w:jc w:val="both"/>
        <w:rPr>
          <w:b/>
        </w:rPr>
      </w:pPr>
    </w:p>
    <w:p w14:paraId="131AC4AE" w14:textId="7DDAB3B4" w:rsidR="00E93242" w:rsidRDefault="00E93242" w:rsidP="00E93242">
      <w:pPr>
        <w:jc w:val="both"/>
      </w:pPr>
      <w:r w:rsidRPr="00E93242">
        <w:rPr>
          <w:bCs/>
        </w:rPr>
        <w:t>7.</w:t>
      </w:r>
      <w:r w:rsidRPr="00E9716D">
        <w:rPr>
          <w:b/>
        </w:rPr>
        <w:t xml:space="preserve"> </w:t>
      </w:r>
      <w:r w:rsidRPr="00211726">
        <w:t>V </w:t>
      </w:r>
      <w:r>
        <w:t>§ 16a se nadpis zrušuje.</w:t>
      </w:r>
    </w:p>
    <w:p w14:paraId="04F81118" w14:textId="77777777" w:rsidR="00E93242" w:rsidRDefault="00E93242" w:rsidP="00E93242">
      <w:pPr>
        <w:jc w:val="both"/>
      </w:pPr>
    </w:p>
    <w:p w14:paraId="3BB47CF1" w14:textId="20684439" w:rsidR="00E93242" w:rsidRDefault="00E93242" w:rsidP="00E93242">
      <w:pPr>
        <w:jc w:val="both"/>
      </w:pPr>
      <w:r w:rsidRPr="00E93242">
        <w:rPr>
          <w:bCs/>
        </w:rPr>
        <w:t>8.</w:t>
      </w:r>
      <w:r>
        <w:t xml:space="preserve"> § 16b se zrušuje.</w:t>
      </w:r>
    </w:p>
    <w:p w14:paraId="1629FE5F" w14:textId="77777777" w:rsidR="00E93242" w:rsidRDefault="00E93242" w:rsidP="00E93242">
      <w:pPr>
        <w:jc w:val="both"/>
        <w:rPr>
          <w:b/>
        </w:rPr>
      </w:pPr>
    </w:p>
    <w:p w14:paraId="64104DAA" w14:textId="71887F96" w:rsidR="00E93242" w:rsidRDefault="00E93242" w:rsidP="00E93242">
      <w:pPr>
        <w:jc w:val="both"/>
      </w:pPr>
      <w:r w:rsidRPr="00E93242">
        <w:rPr>
          <w:bCs/>
        </w:rPr>
        <w:t>9.</w:t>
      </w:r>
      <w:r w:rsidRPr="00E9716D">
        <w:rPr>
          <w:b/>
        </w:rPr>
        <w:t xml:space="preserve"> </w:t>
      </w:r>
      <w:r>
        <w:t>§ 17a odst. 1 zní:</w:t>
      </w:r>
    </w:p>
    <w:p w14:paraId="608053B7" w14:textId="7FF027F7" w:rsidR="00E93242" w:rsidRPr="00211726" w:rsidRDefault="00E93242" w:rsidP="00E93242">
      <w:pPr>
        <w:jc w:val="both"/>
        <w:rPr>
          <w:b/>
        </w:rPr>
      </w:pPr>
      <w:r>
        <w:t xml:space="preserve">‚(1) </w:t>
      </w:r>
      <w:r w:rsidRPr="00211726">
        <w:t xml:space="preserve">Obec může </w:t>
      </w:r>
      <w:r>
        <w:t>obecně závaznou vyhláškou</w:t>
      </w:r>
      <w:r w:rsidRPr="00211726">
        <w:t xml:space="preserve"> při řešení důsledků mimořádné, zejména živelní události nejdéle na dobu 5 let zcela nebo částečně osvobodit od daně z nemovitých věcí na svém území nemovité věci dotčené mimořádnou událostí</w:t>
      </w:r>
      <w:r>
        <w:t>.‘.</w:t>
      </w:r>
    </w:p>
    <w:p w14:paraId="36186EF8" w14:textId="77777777" w:rsidR="00E93242" w:rsidRDefault="00E93242" w:rsidP="00E93242">
      <w:pPr>
        <w:jc w:val="both"/>
      </w:pPr>
    </w:p>
    <w:p w14:paraId="6265F19D" w14:textId="0B298743" w:rsidR="00E93242" w:rsidRPr="00E60373" w:rsidRDefault="00E93242" w:rsidP="00E93242">
      <w:pPr>
        <w:jc w:val="both"/>
      </w:pPr>
      <w:r w:rsidRPr="00E93242">
        <w:rPr>
          <w:bCs/>
        </w:rPr>
        <w:t>10.</w:t>
      </w:r>
      <w:r w:rsidRPr="00E9716D">
        <w:rPr>
          <w:b/>
        </w:rPr>
        <w:t xml:space="preserve"> </w:t>
      </w:r>
      <w:r w:rsidRPr="00211726">
        <w:t>V</w:t>
      </w:r>
      <w:r>
        <w:t xml:space="preserve"> § 17a odst. 3 se slova ‚</w:t>
      </w:r>
      <w:r w:rsidRPr="00E60373">
        <w:t>Obecně závazná vyhláška nebo opatření obecné p</w:t>
      </w:r>
      <w:r>
        <w:t xml:space="preserve">ovahy podle odstavce 1 musí být </w:t>
      </w:r>
      <w:r w:rsidRPr="00E60373">
        <w:t>vydány tak, aby nabyly účinnosti</w:t>
      </w:r>
      <w:r>
        <w:t xml:space="preserve">‘ nahrazují slovy ‚Obecně závazná vyhláška podle odstavce 1 musí být </w:t>
      </w:r>
      <w:r w:rsidRPr="00E60373">
        <w:t>vydán</w:t>
      </w:r>
      <w:r>
        <w:t>a</w:t>
      </w:r>
      <w:r w:rsidRPr="00E60373">
        <w:t xml:space="preserve"> tak, aby nabyl</w:t>
      </w:r>
      <w:r>
        <w:t>a</w:t>
      </w:r>
      <w:r w:rsidRPr="00E60373">
        <w:t xml:space="preserve"> účinnosti</w:t>
      </w:r>
      <w:r>
        <w:t>‘.</w:t>
      </w:r>
    </w:p>
    <w:p w14:paraId="7BF305D9" w14:textId="77777777" w:rsidR="00E93242" w:rsidRDefault="00E93242" w:rsidP="00E93242">
      <w:pPr>
        <w:jc w:val="both"/>
        <w:rPr>
          <w:b/>
        </w:rPr>
      </w:pPr>
    </w:p>
    <w:p w14:paraId="516FCF48" w14:textId="012FD5C1" w:rsidR="00E93242" w:rsidRDefault="00E93242" w:rsidP="00E93242">
      <w:pPr>
        <w:jc w:val="both"/>
        <w:rPr>
          <w:rFonts w:eastAsia="Times New Roman"/>
          <w:bCs/>
          <w:szCs w:val="22"/>
          <w:bdr w:val="none" w:sz="0" w:space="0" w:color="auto"/>
        </w:rPr>
      </w:pPr>
      <w:r w:rsidRPr="00E93242">
        <w:rPr>
          <w:bCs/>
        </w:rPr>
        <w:t>11.</w:t>
      </w:r>
      <w:r w:rsidRPr="00E9716D">
        <w:rPr>
          <w:b/>
        </w:rPr>
        <w:t xml:space="preserve"> </w:t>
      </w:r>
      <w:r w:rsidRPr="00211726">
        <w:t>V</w:t>
      </w:r>
      <w:r>
        <w:t xml:space="preserve"> § 17a odst. 5 se slova ‚</w:t>
      </w:r>
      <w:r w:rsidRPr="00E60373">
        <w:t>opatření obecné p</w:t>
      </w:r>
      <w:r>
        <w:t>ovahy‘ nahrazují slovy ‚obecně závazné vyhlášce‘.</w:t>
      </w:r>
      <w:r>
        <w:rPr>
          <w:rFonts w:eastAsia="Times New Roman"/>
          <w:bCs/>
          <w:szCs w:val="22"/>
          <w:bdr w:val="none" w:sz="0" w:space="0" w:color="auto"/>
        </w:rPr>
        <w:t>“</w:t>
      </w:r>
    </w:p>
    <w:p w14:paraId="5018D920" w14:textId="77777777" w:rsidR="00E93242" w:rsidRDefault="00E93242" w:rsidP="00E93242">
      <w:pPr>
        <w:jc w:val="both"/>
        <w:rPr>
          <w:rFonts w:eastAsia="Times New Roman"/>
          <w:bCs/>
          <w:szCs w:val="22"/>
          <w:bdr w:val="none" w:sz="0" w:space="0" w:color="auto"/>
        </w:rPr>
      </w:pPr>
    </w:p>
    <w:p w14:paraId="30657852" w14:textId="204ED43F" w:rsidR="00E93242" w:rsidRPr="00E93242" w:rsidRDefault="00E93242" w:rsidP="00E93242">
      <w:pPr>
        <w:jc w:val="both"/>
      </w:pPr>
      <w:r>
        <w:rPr>
          <w:rFonts w:eastAsia="Times New Roman"/>
          <w:bCs/>
          <w:szCs w:val="22"/>
          <w:bdr w:val="none" w:sz="0" w:space="0" w:color="auto"/>
        </w:rPr>
        <w:t xml:space="preserve">Dosavadní novelizační bod </w:t>
      </w:r>
      <w:r w:rsidRPr="00E93242">
        <w:rPr>
          <w:bCs/>
        </w:rPr>
        <w:t>2</w:t>
      </w:r>
      <w:r>
        <w:rPr>
          <w:bCs/>
        </w:rPr>
        <w:t>. se nově označuje jako novelizační bod 1</w:t>
      </w:r>
      <w:r w:rsidRPr="00E93242">
        <w:rPr>
          <w:bCs/>
        </w:rPr>
        <w:t>2</w:t>
      </w:r>
      <w:r>
        <w:rPr>
          <w:bCs/>
        </w:rPr>
        <w:t>.</w:t>
      </w:r>
    </w:p>
    <w:p w14:paraId="5C5500FC" w14:textId="77777777" w:rsidR="00E9324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Cs/>
          <w:szCs w:val="22"/>
          <w:bdr w:val="none" w:sz="0" w:space="0" w:color="auto"/>
        </w:rPr>
      </w:pPr>
    </w:p>
    <w:p w14:paraId="0AD542C5" w14:textId="77777777" w:rsidR="00E9324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Cs/>
          <w:szCs w:val="22"/>
          <w:bdr w:val="none" w:sz="0" w:space="0" w:color="auto"/>
        </w:rPr>
      </w:pPr>
    </w:p>
    <w:p w14:paraId="6490BFC2" w14:textId="77777777" w:rsidR="00E9324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jc w:val="both"/>
        <w:rPr>
          <w:bCs/>
        </w:rPr>
      </w:pPr>
      <w:r w:rsidRPr="00E93242">
        <w:rPr>
          <w:b/>
        </w:rPr>
        <w:t>2</w:t>
      </w:r>
      <w:r w:rsidRPr="00E93242">
        <w:rPr>
          <w:rFonts w:eastAsia="Times New Roman"/>
          <w:b/>
          <w:szCs w:val="22"/>
          <w:bdr w:val="none" w:sz="0" w:space="0" w:color="auto"/>
        </w:rPr>
        <w:t>.</w:t>
      </w:r>
      <w:r>
        <w:rPr>
          <w:rFonts w:eastAsia="Times New Roman"/>
          <w:b/>
          <w:szCs w:val="22"/>
          <w:bdr w:val="none" w:sz="0" w:space="0" w:color="auto"/>
        </w:rPr>
        <w:t xml:space="preserve"> </w:t>
      </w:r>
      <w:r w:rsidRPr="003C4D43">
        <w:t xml:space="preserve">V ČÁSTI </w:t>
      </w:r>
      <w:r>
        <w:t>DESÁTÉ</w:t>
      </w:r>
      <w:r w:rsidRPr="003C4D43">
        <w:t xml:space="preserve">, čl. </w:t>
      </w:r>
      <w:r w:rsidRPr="00840785">
        <w:rPr>
          <w:rFonts w:eastAsia="Times New Roman"/>
          <w:lang w:eastAsia="cs-CZ"/>
        </w:rPr>
        <w:t>XVII</w:t>
      </w:r>
      <w:r>
        <w:rPr>
          <w:rFonts w:eastAsia="Times New Roman"/>
          <w:lang w:eastAsia="cs-CZ"/>
        </w:rPr>
        <w:t xml:space="preserve">I, se dosavadní znění pod nadpisem označuje jako bod </w:t>
      </w:r>
      <w:r>
        <w:rPr>
          <w:bCs/>
        </w:rPr>
        <w:t xml:space="preserve">1 a za něj se doplňuje bod </w:t>
      </w:r>
      <w:r w:rsidRPr="00E93242">
        <w:rPr>
          <w:bCs/>
        </w:rPr>
        <w:t>2</w:t>
      </w:r>
      <w:r>
        <w:rPr>
          <w:bCs/>
        </w:rPr>
        <w:t>., který zní:</w:t>
      </w:r>
    </w:p>
    <w:p w14:paraId="6FE2002E" w14:textId="58409756" w:rsidR="004E61D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jc w:val="both"/>
        <w:rPr>
          <w:bCs/>
        </w:rPr>
      </w:pPr>
      <w:r>
        <w:rPr>
          <w:bCs/>
        </w:rPr>
        <w:t>„</w:t>
      </w:r>
      <w:r w:rsidRPr="00E93242">
        <w:rPr>
          <w:bCs/>
        </w:rPr>
        <w:t>2</w:t>
      </w:r>
      <w:r>
        <w:rPr>
          <w:bCs/>
        </w:rPr>
        <w:t xml:space="preserve">. </w:t>
      </w:r>
      <w:r w:rsidR="008C286F">
        <w:rPr>
          <w:bCs/>
        </w:rPr>
        <w:t>O</w:t>
      </w:r>
      <w:r>
        <w:rPr>
          <w:bCs/>
        </w:rPr>
        <w:t xml:space="preserve">patření obecné povahy </w:t>
      </w:r>
      <w:r w:rsidR="005A773B">
        <w:rPr>
          <w:bCs/>
        </w:rPr>
        <w:t>vydan</w:t>
      </w:r>
      <w:r w:rsidR="008C286F">
        <w:rPr>
          <w:bCs/>
        </w:rPr>
        <w:t>é</w:t>
      </w:r>
      <w:r w:rsidR="005A773B">
        <w:rPr>
          <w:bCs/>
        </w:rPr>
        <w:t xml:space="preserve"> podle </w:t>
      </w:r>
      <w:r w:rsidR="005A773B" w:rsidRPr="004E61D2">
        <w:rPr>
          <w:rFonts w:eastAsia="Times New Roman"/>
          <w:bCs/>
          <w:szCs w:val="22"/>
          <w:bdr w:val="none" w:sz="0" w:space="0" w:color="auto"/>
        </w:rPr>
        <w:t xml:space="preserve">§ 12 odst. 1 </w:t>
      </w:r>
      <w:r w:rsidR="005A773B">
        <w:rPr>
          <w:rFonts w:eastAsia="Times New Roman"/>
          <w:bCs/>
          <w:szCs w:val="22"/>
          <w:bdr w:val="none" w:sz="0" w:space="0" w:color="auto"/>
        </w:rPr>
        <w:t>písm. b)</w:t>
      </w:r>
      <w:r w:rsidR="008C286F">
        <w:rPr>
          <w:rFonts w:eastAsia="Times New Roman"/>
          <w:bCs/>
          <w:szCs w:val="22"/>
          <w:bdr w:val="none" w:sz="0" w:space="0" w:color="auto"/>
        </w:rPr>
        <w:t xml:space="preserve"> </w:t>
      </w:r>
      <w:r w:rsidR="00045FAE">
        <w:rPr>
          <w:rFonts w:eastAsia="Times New Roman"/>
          <w:bCs/>
          <w:szCs w:val="22"/>
          <w:bdr w:val="none" w:sz="0" w:space="0" w:color="auto"/>
        </w:rPr>
        <w:t>nebo</w:t>
      </w:r>
      <w:r w:rsidR="008C286F">
        <w:rPr>
          <w:rFonts w:eastAsia="Times New Roman"/>
          <w:bCs/>
          <w:szCs w:val="22"/>
          <w:bdr w:val="none" w:sz="0" w:space="0" w:color="auto"/>
        </w:rPr>
        <w:t xml:space="preserve"> § 17a odst. 1 písm. b)</w:t>
      </w:r>
      <w:r w:rsidR="005A773B" w:rsidRPr="004E61D2">
        <w:rPr>
          <w:rFonts w:eastAsia="Times New Roman"/>
          <w:bCs/>
          <w:szCs w:val="22"/>
          <w:bdr w:val="none" w:sz="0" w:space="0" w:color="auto"/>
        </w:rPr>
        <w:t xml:space="preserve"> zákona č. 338/1992 Sb., ve znění účinném </w:t>
      </w:r>
      <w:r w:rsidR="005A773B">
        <w:rPr>
          <w:rFonts w:eastAsia="Times New Roman"/>
          <w:bCs/>
          <w:szCs w:val="22"/>
          <w:bdr w:val="none" w:sz="0" w:space="0" w:color="auto"/>
        </w:rPr>
        <w:t>přede dnem</w:t>
      </w:r>
      <w:r w:rsidR="005A773B" w:rsidRPr="004E61D2">
        <w:rPr>
          <w:rFonts w:eastAsia="Times New Roman"/>
          <w:bCs/>
          <w:szCs w:val="22"/>
          <w:bdr w:val="none" w:sz="0" w:space="0" w:color="auto"/>
        </w:rPr>
        <w:t xml:space="preserve"> nabytí účinnosti</w:t>
      </w:r>
      <w:r w:rsidR="005A773B">
        <w:rPr>
          <w:rFonts w:eastAsia="Times New Roman"/>
          <w:bCs/>
          <w:szCs w:val="22"/>
          <w:bdr w:val="none" w:sz="0" w:space="0" w:color="auto"/>
        </w:rPr>
        <w:t xml:space="preserve"> </w:t>
      </w:r>
      <w:r w:rsidR="005A773B" w:rsidRPr="003C4D43">
        <w:t xml:space="preserve">čl. </w:t>
      </w:r>
      <w:r w:rsidR="005A773B" w:rsidRPr="00840785">
        <w:rPr>
          <w:rFonts w:eastAsia="Times New Roman"/>
          <w:lang w:eastAsia="cs-CZ"/>
        </w:rPr>
        <w:t>XVII</w:t>
      </w:r>
      <w:r w:rsidR="005A773B">
        <w:rPr>
          <w:rFonts w:eastAsia="Times New Roman"/>
          <w:bCs/>
          <w:szCs w:val="22"/>
          <w:bdr w:val="none" w:sz="0" w:space="0" w:color="auto"/>
        </w:rPr>
        <w:t xml:space="preserve"> bodů </w:t>
      </w:r>
      <w:r w:rsidR="005A773B" w:rsidRPr="00E93242">
        <w:rPr>
          <w:bCs/>
        </w:rPr>
        <w:t>2</w:t>
      </w:r>
      <w:r w:rsidR="005A773B">
        <w:rPr>
          <w:bCs/>
        </w:rPr>
        <w:t xml:space="preserve">. až 11. </w:t>
      </w:r>
      <w:r w:rsidR="005A773B">
        <w:rPr>
          <w:rFonts w:eastAsia="Times New Roman"/>
          <w:bCs/>
          <w:szCs w:val="22"/>
          <w:bdr w:val="none" w:sz="0" w:space="0" w:color="auto"/>
        </w:rPr>
        <w:t xml:space="preserve">tohoto zákona, </w:t>
      </w:r>
      <w:r w:rsidR="008C286F">
        <w:rPr>
          <w:rFonts w:eastAsia="Times New Roman"/>
          <w:bCs/>
          <w:szCs w:val="22"/>
          <w:bdr w:val="none" w:sz="0" w:space="0" w:color="auto"/>
        </w:rPr>
        <w:t>zůstává</w:t>
      </w:r>
      <w:r w:rsidR="005A773B">
        <w:rPr>
          <w:rFonts w:eastAsia="Times New Roman"/>
          <w:bCs/>
          <w:szCs w:val="22"/>
          <w:bdr w:val="none" w:sz="0" w:space="0" w:color="auto"/>
        </w:rPr>
        <w:t xml:space="preserve"> v platnosti po dni nabytí </w:t>
      </w:r>
      <w:r w:rsidR="005A773B" w:rsidRPr="004E61D2">
        <w:rPr>
          <w:rFonts w:eastAsia="Times New Roman"/>
          <w:bCs/>
          <w:szCs w:val="22"/>
          <w:bdr w:val="none" w:sz="0" w:space="0" w:color="auto"/>
        </w:rPr>
        <w:t>účinnosti</w:t>
      </w:r>
      <w:r w:rsidR="005A773B">
        <w:rPr>
          <w:rFonts w:eastAsia="Times New Roman"/>
          <w:bCs/>
          <w:szCs w:val="22"/>
          <w:bdr w:val="none" w:sz="0" w:space="0" w:color="auto"/>
        </w:rPr>
        <w:t xml:space="preserve"> </w:t>
      </w:r>
      <w:r w:rsidR="005A773B" w:rsidRPr="003C4D43">
        <w:t xml:space="preserve">čl. </w:t>
      </w:r>
      <w:r w:rsidR="005A773B" w:rsidRPr="00840785">
        <w:rPr>
          <w:rFonts w:eastAsia="Times New Roman"/>
          <w:lang w:eastAsia="cs-CZ"/>
        </w:rPr>
        <w:t>XVII</w:t>
      </w:r>
      <w:r w:rsidR="005A773B">
        <w:rPr>
          <w:rFonts w:eastAsia="Times New Roman"/>
          <w:bCs/>
          <w:szCs w:val="22"/>
          <w:bdr w:val="none" w:sz="0" w:space="0" w:color="auto"/>
        </w:rPr>
        <w:t xml:space="preserve"> bodů </w:t>
      </w:r>
      <w:r w:rsidR="005A773B" w:rsidRPr="00E93242">
        <w:rPr>
          <w:bCs/>
        </w:rPr>
        <w:t>2</w:t>
      </w:r>
      <w:r w:rsidR="005A773B">
        <w:rPr>
          <w:bCs/>
        </w:rPr>
        <w:t xml:space="preserve">. až 11. </w:t>
      </w:r>
      <w:r w:rsidR="005A773B">
        <w:rPr>
          <w:rFonts w:eastAsia="Times New Roman"/>
          <w:bCs/>
          <w:szCs w:val="22"/>
          <w:bdr w:val="none" w:sz="0" w:space="0" w:color="auto"/>
        </w:rPr>
        <w:t>tohoto zákona až do je</w:t>
      </w:r>
      <w:r w:rsidR="008C286F">
        <w:rPr>
          <w:rFonts w:eastAsia="Times New Roman"/>
          <w:bCs/>
          <w:szCs w:val="22"/>
          <w:bdr w:val="none" w:sz="0" w:space="0" w:color="auto"/>
        </w:rPr>
        <w:t xml:space="preserve">ho </w:t>
      </w:r>
      <w:r w:rsidR="005A773B">
        <w:rPr>
          <w:rFonts w:eastAsia="Times New Roman"/>
          <w:bCs/>
          <w:szCs w:val="22"/>
          <w:bdr w:val="none" w:sz="0" w:space="0" w:color="auto"/>
        </w:rPr>
        <w:t xml:space="preserve">zrušení nebo nahrazení obecně závaznou vyhláškou vydanou podle </w:t>
      </w:r>
      <w:r w:rsidR="005A773B" w:rsidRPr="004E61D2">
        <w:rPr>
          <w:rFonts w:eastAsia="Times New Roman"/>
          <w:bCs/>
          <w:szCs w:val="22"/>
          <w:bdr w:val="none" w:sz="0" w:space="0" w:color="auto"/>
        </w:rPr>
        <w:t xml:space="preserve">§ 12 odst. 1 </w:t>
      </w:r>
      <w:r w:rsidR="005A773B">
        <w:rPr>
          <w:rFonts w:eastAsia="Times New Roman"/>
          <w:bCs/>
          <w:szCs w:val="22"/>
          <w:bdr w:val="none" w:sz="0" w:space="0" w:color="auto"/>
        </w:rPr>
        <w:t>písm.</w:t>
      </w:r>
      <w:r w:rsidR="00045FAE">
        <w:rPr>
          <w:rFonts w:eastAsia="Times New Roman"/>
          <w:bCs/>
          <w:szCs w:val="22"/>
          <w:bdr w:val="none" w:sz="0" w:space="0" w:color="auto"/>
        </w:rPr>
        <w:t> </w:t>
      </w:r>
      <w:r w:rsidR="005A773B">
        <w:rPr>
          <w:rFonts w:eastAsia="Times New Roman"/>
          <w:bCs/>
          <w:szCs w:val="22"/>
          <w:bdr w:val="none" w:sz="0" w:space="0" w:color="auto"/>
        </w:rPr>
        <w:t>d)</w:t>
      </w:r>
      <w:r w:rsidR="005A773B" w:rsidRPr="004E61D2">
        <w:rPr>
          <w:rFonts w:eastAsia="Times New Roman"/>
          <w:bCs/>
          <w:szCs w:val="22"/>
          <w:bdr w:val="none" w:sz="0" w:space="0" w:color="auto"/>
        </w:rPr>
        <w:t xml:space="preserve"> </w:t>
      </w:r>
      <w:r w:rsidR="00045FAE">
        <w:rPr>
          <w:rFonts w:eastAsia="Times New Roman"/>
          <w:bCs/>
          <w:szCs w:val="22"/>
          <w:bdr w:val="none" w:sz="0" w:space="0" w:color="auto"/>
        </w:rPr>
        <w:t>nebo </w:t>
      </w:r>
      <w:r w:rsidR="008C286F">
        <w:rPr>
          <w:rFonts w:eastAsia="Times New Roman"/>
          <w:bCs/>
          <w:szCs w:val="22"/>
          <w:bdr w:val="none" w:sz="0" w:space="0" w:color="auto"/>
        </w:rPr>
        <w:t>§ 17a odst. 1</w:t>
      </w:r>
      <w:r w:rsidR="008C286F" w:rsidRPr="004E61D2">
        <w:rPr>
          <w:rFonts w:eastAsia="Times New Roman"/>
          <w:bCs/>
          <w:szCs w:val="22"/>
          <w:bdr w:val="none" w:sz="0" w:space="0" w:color="auto"/>
        </w:rPr>
        <w:t xml:space="preserve"> </w:t>
      </w:r>
      <w:r w:rsidR="005A773B" w:rsidRPr="004E61D2">
        <w:rPr>
          <w:rFonts w:eastAsia="Times New Roman"/>
          <w:bCs/>
          <w:szCs w:val="22"/>
          <w:bdr w:val="none" w:sz="0" w:space="0" w:color="auto"/>
        </w:rPr>
        <w:t>zákona č.</w:t>
      </w:r>
      <w:r w:rsidR="005A773B">
        <w:rPr>
          <w:rFonts w:eastAsia="Times New Roman"/>
          <w:bCs/>
          <w:szCs w:val="22"/>
          <w:bdr w:val="none" w:sz="0" w:space="0" w:color="auto"/>
        </w:rPr>
        <w:t> </w:t>
      </w:r>
      <w:r w:rsidR="005A773B" w:rsidRPr="004E61D2">
        <w:rPr>
          <w:rFonts w:eastAsia="Times New Roman"/>
          <w:bCs/>
          <w:szCs w:val="22"/>
          <w:bdr w:val="none" w:sz="0" w:space="0" w:color="auto"/>
        </w:rPr>
        <w:t>338/1992 Sb., ve znění účinném</w:t>
      </w:r>
      <w:r w:rsidR="005A773B">
        <w:rPr>
          <w:rFonts w:eastAsia="Times New Roman"/>
          <w:bCs/>
          <w:szCs w:val="22"/>
          <w:bdr w:val="none" w:sz="0" w:space="0" w:color="auto"/>
        </w:rPr>
        <w:t xml:space="preserve"> ode dne nabytí </w:t>
      </w:r>
      <w:r w:rsidR="005A773B" w:rsidRPr="004E61D2">
        <w:rPr>
          <w:rFonts w:eastAsia="Times New Roman"/>
          <w:bCs/>
          <w:szCs w:val="22"/>
          <w:bdr w:val="none" w:sz="0" w:space="0" w:color="auto"/>
        </w:rPr>
        <w:t>účinnosti</w:t>
      </w:r>
      <w:r w:rsidR="005A773B">
        <w:rPr>
          <w:rFonts w:eastAsia="Times New Roman"/>
          <w:bCs/>
          <w:szCs w:val="22"/>
          <w:bdr w:val="none" w:sz="0" w:space="0" w:color="auto"/>
        </w:rPr>
        <w:t xml:space="preserve"> </w:t>
      </w:r>
      <w:r w:rsidR="005A773B" w:rsidRPr="003C4D43">
        <w:t xml:space="preserve">čl. </w:t>
      </w:r>
      <w:r w:rsidR="005A773B" w:rsidRPr="00840785">
        <w:rPr>
          <w:rFonts w:eastAsia="Times New Roman"/>
          <w:lang w:eastAsia="cs-CZ"/>
        </w:rPr>
        <w:t>XVII</w:t>
      </w:r>
      <w:r w:rsidR="005A773B">
        <w:rPr>
          <w:rFonts w:eastAsia="Times New Roman"/>
          <w:bCs/>
          <w:szCs w:val="22"/>
          <w:bdr w:val="none" w:sz="0" w:space="0" w:color="auto"/>
        </w:rPr>
        <w:t xml:space="preserve"> bodů </w:t>
      </w:r>
      <w:r w:rsidR="005A773B" w:rsidRPr="00E93242">
        <w:rPr>
          <w:bCs/>
        </w:rPr>
        <w:t>2</w:t>
      </w:r>
      <w:r w:rsidR="005A773B">
        <w:rPr>
          <w:bCs/>
        </w:rPr>
        <w:t xml:space="preserve">. až 11. </w:t>
      </w:r>
      <w:r w:rsidR="005A773B">
        <w:rPr>
          <w:rFonts w:eastAsia="Times New Roman"/>
          <w:bCs/>
          <w:szCs w:val="22"/>
          <w:bdr w:val="none" w:sz="0" w:space="0" w:color="auto"/>
        </w:rPr>
        <w:t>tohoto zákona.</w:t>
      </w:r>
      <w:r>
        <w:rPr>
          <w:bCs/>
        </w:rPr>
        <w:t>“</w:t>
      </w:r>
    </w:p>
    <w:p w14:paraId="056CF021" w14:textId="77777777" w:rsidR="00E93242" w:rsidRDefault="00E93242" w:rsidP="004E61D2">
      <w:pPr>
        <w:pBdr>
          <w:top w:val="none" w:sz="0" w:space="0" w:color="auto"/>
          <w:left w:val="none" w:sz="0" w:space="0" w:color="auto"/>
          <w:bottom w:val="none" w:sz="0" w:space="0" w:color="auto"/>
          <w:right w:val="none" w:sz="0" w:space="0" w:color="auto"/>
          <w:between w:val="none" w:sz="0" w:space="0" w:color="auto"/>
          <w:bar w:val="none" w:sz="0" w:color="auto"/>
        </w:pBdr>
        <w:jc w:val="both"/>
        <w:rPr>
          <w:bCs/>
        </w:rPr>
      </w:pPr>
    </w:p>
    <w:p w14:paraId="7687058A" w14:textId="358E9427" w:rsidR="004E61D2" w:rsidRPr="005A773B" w:rsidRDefault="005A773B" w:rsidP="005A773B">
      <w:pPr>
        <w:pBdr>
          <w:top w:val="none" w:sz="0" w:space="0" w:color="auto"/>
          <w:left w:val="none" w:sz="0" w:space="0" w:color="auto"/>
          <w:bottom w:val="none" w:sz="0" w:space="0" w:color="auto"/>
          <w:right w:val="none" w:sz="0" w:space="0" w:color="auto"/>
          <w:between w:val="none" w:sz="0" w:space="0" w:color="auto"/>
          <w:bar w:val="none" w:sz="0" w:color="auto"/>
        </w:pBdr>
        <w:jc w:val="both"/>
        <w:rPr>
          <w:rFonts w:eastAsia="Times New Roman"/>
          <w:b/>
          <w:szCs w:val="22"/>
          <w:bdr w:val="none" w:sz="0" w:space="0" w:color="auto"/>
        </w:rPr>
      </w:pPr>
      <w:r>
        <w:rPr>
          <w:b/>
        </w:rPr>
        <w:t>3</w:t>
      </w:r>
      <w:r w:rsidRPr="00E93242">
        <w:rPr>
          <w:rFonts w:eastAsia="Times New Roman"/>
          <w:b/>
          <w:szCs w:val="22"/>
          <w:bdr w:val="none" w:sz="0" w:space="0" w:color="auto"/>
        </w:rPr>
        <w:t>.</w:t>
      </w:r>
      <w:r>
        <w:rPr>
          <w:rFonts w:eastAsia="Times New Roman"/>
          <w:b/>
          <w:szCs w:val="22"/>
          <w:bdr w:val="none" w:sz="0" w:space="0" w:color="auto"/>
        </w:rPr>
        <w:t xml:space="preserve"> </w:t>
      </w:r>
      <w:r w:rsidR="004E61D2" w:rsidRPr="004E61D2">
        <w:rPr>
          <w:rFonts w:eastAsia="Times New Roman"/>
          <w:bCs/>
          <w:szCs w:val="22"/>
          <w:bdr w:val="none" w:sz="0" w:space="0" w:color="auto"/>
        </w:rPr>
        <w:t>V</w:t>
      </w:r>
      <w:r>
        <w:rPr>
          <w:rFonts w:eastAsia="Times New Roman"/>
          <w:bCs/>
          <w:szCs w:val="22"/>
          <w:bdr w:val="none" w:sz="0" w:space="0" w:color="auto"/>
        </w:rPr>
        <w:t xml:space="preserve"> ČÁSTI PADESÁTÉ TŘETÍ, </w:t>
      </w:r>
      <w:r w:rsidR="004E61D2" w:rsidRPr="004E61D2">
        <w:rPr>
          <w:rFonts w:eastAsia="Times New Roman"/>
          <w:bCs/>
          <w:szCs w:val="22"/>
          <w:bdr w:val="none" w:sz="0" w:space="0" w:color="auto"/>
        </w:rPr>
        <w:t xml:space="preserve">čl. LXXIV se </w:t>
      </w:r>
      <w:r>
        <w:rPr>
          <w:rFonts w:eastAsia="Times New Roman"/>
          <w:bCs/>
          <w:szCs w:val="22"/>
          <w:bdr w:val="none" w:sz="0" w:space="0" w:color="auto"/>
        </w:rPr>
        <w:t>do</w:t>
      </w:r>
      <w:r w:rsidR="004E61D2" w:rsidRPr="004E61D2">
        <w:rPr>
          <w:rFonts w:eastAsia="Times New Roman"/>
          <w:bCs/>
          <w:szCs w:val="22"/>
          <w:bdr w:val="none" w:sz="0" w:space="0" w:color="auto"/>
        </w:rPr>
        <w:t xml:space="preserve"> výčtu </w:t>
      </w:r>
      <w:r>
        <w:rPr>
          <w:rFonts w:eastAsia="Times New Roman"/>
          <w:bCs/>
          <w:szCs w:val="22"/>
          <w:bdr w:val="none" w:sz="0" w:space="0" w:color="auto"/>
        </w:rPr>
        <w:t xml:space="preserve">v písmenu a) doplňují </w:t>
      </w:r>
      <w:r w:rsidR="004E61D2" w:rsidRPr="004E61D2">
        <w:rPr>
          <w:rFonts w:eastAsia="Times New Roman"/>
          <w:bCs/>
          <w:szCs w:val="22"/>
          <w:bdr w:val="none" w:sz="0" w:space="0" w:color="auto"/>
        </w:rPr>
        <w:t>slova</w:t>
      </w:r>
      <w:r>
        <w:rPr>
          <w:rFonts w:eastAsia="Times New Roman"/>
          <w:bCs/>
          <w:szCs w:val="22"/>
          <w:bdr w:val="none" w:sz="0" w:space="0" w:color="auto"/>
        </w:rPr>
        <w:t xml:space="preserve"> „</w:t>
      </w:r>
      <w:r w:rsidR="004E61D2" w:rsidRPr="004E61D2">
        <w:rPr>
          <w:rFonts w:eastAsia="Times New Roman"/>
          <w:bCs/>
          <w:szCs w:val="22"/>
          <w:bdr w:val="none" w:sz="0" w:space="0" w:color="auto"/>
        </w:rPr>
        <w:t xml:space="preserve">čl. </w:t>
      </w:r>
      <w:r>
        <w:rPr>
          <w:rFonts w:eastAsia="Times New Roman"/>
          <w:bCs/>
          <w:szCs w:val="22"/>
          <w:bdr w:val="none" w:sz="0" w:space="0" w:color="auto"/>
        </w:rPr>
        <w:t xml:space="preserve">XVII bodů </w:t>
      </w:r>
      <w:r w:rsidRPr="00E93242">
        <w:rPr>
          <w:bCs/>
        </w:rPr>
        <w:t>2</w:t>
      </w:r>
      <w:r>
        <w:rPr>
          <w:bCs/>
        </w:rPr>
        <w:t>. až 11.</w:t>
      </w:r>
      <w:r w:rsidR="004E61D2" w:rsidRPr="004E61D2">
        <w:rPr>
          <w:rFonts w:eastAsia="Times New Roman"/>
          <w:bCs/>
          <w:szCs w:val="22"/>
          <w:bdr w:val="none" w:sz="0" w:space="0" w:color="auto"/>
        </w:rPr>
        <w:t>“.</w:t>
      </w:r>
    </w:p>
    <w:p w14:paraId="0BE60DBA" w14:textId="1A80AEE1" w:rsidR="005A773B" w:rsidRDefault="005A773B" w:rsidP="0006554A">
      <w:pPr>
        <w:jc w:val="both"/>
        <w:rPr>
          <w:b/>
          <w:bCs/>
        </w:rPr>
      </w:pPr>
      <w:r>
        <w:rPr>
          <w:b/>
          <w:bCs/>
        </w:rPr>
        <w:br w:type="page"/>
      </w:r>
    </w:p>
    <w:p w14:paraId="55C1A39C" w14:textId="77777777" w:rsidR="002761DB" w:rsidRDefault="002761DB" w:rsidP="0006554A">
      <w:pPr>
        <w:jc w:val="both"/>
        <w:rPr>
          <w:b/>
          <w:bCs/>
        </w:rPr>
      </w:pPr>
    </w:p>
    <w:p w14:paraId="276D9B5F" w14:textId="77777777" w:rsidR="0067350F" w:rsidRPr="003F117C" w:rsidRDefault="0067350F" w:rsidP="0067350F">
      <w:pPr>
        <w:jc w:val="both"/>
        <w:rPr>
          <w:b/>
          <w:u w:val="single"/>
        </w:rPr>
      </w:pPr>
      <w:r w:rsidRPr="003F117C">
        <w:rPr>
          <w:b/>
          <w:u w:val="single"/>
        </w:rPr>
        <w:t>B. Odůvodnění pozměňovacího návrhu</w:t>
      </w:r>
    </w:p>
    <w:p w14:paraId="1B79004C" w14:textId="77777777" w:rsidR="0096110D" w:rsidRPr="001C20AF" w:rsidRDefault="0096110D" w:rsidP="0096110D">
      <w:pPr>
        <w:jc w:val="both"/>
        <w:rPr>
          <w:rFonts w:eastAsia="Times New Roman"/>
          <w:bCs/>
          <w:lang w:eastAsia="cs-CZ"/>
        </w:rPr>
      </w:pPr>
    </w:p>
    <w:p w14:paraId="6BDDC4FA" w14:textId="2948AEEA" w:rsidR="005A773B" w:rsidRPr="00B70766" w:rsidRDefault="005A773B" w:rsidP="005A773B">
      <w:pPr>
        <w:pStyle w:val="Textpechodka"/>
        <w:numPr>
          <w:ilvl w:val="0"/>
          <w:numId w:val="0"/>
        </w:numPr>
        <w:spacing w:before="120"/>
        <w:rPr>
          <w:bCs/>
          <w:szCs w:val="24"/>
          <w:shd w:val="clear" w:color="auto" w:fill="FFFFFF"/>
        </w:rPr>
      </w:pPr>
      <w:r>
        <w:rPr>
          <w:bCs/>
          <w:szCs w:val="24"/>
          <w:shd w:val="clear" w:color="auto" w:fill="FFFFFF"/>
        </w:rPr>
        <w:t>Nová úprava místního koeficientu daně z nemovitých byl</w:t>
      </w:r>
      <w:r w:rsidR="00B70766">
        <w:rPr>
          <w:bCs/>
          <w:szCs w:val="24"/>
          <w:shd w:val="clear" w:color="auto" w:fill="FFFFFF"/>
        </w:rPr>
        <w:t>a zavedena</w:t>
      </w:r>
      <w:r>
        <w:rPr>
          <w:bCs/>
          <w:szCs w:val="24"/>
          <w:shd w:val="clear" w:color="auto" w:fill="FFFFFF"/>
        </w:rPr>
        <w:t xml:space="preserve"> zákon</w:t>
      </w:r>
      <w:r w:rsidR="00B70766">
        <w:rPr>
          <w:bCs/>
          <w:szCs w:val="24"/>
          <w:shd w:val="clear" w:color="auto" w:fill="FFFFFF"/>
        </w:rPr>
        <w:t>em</w:t>
      </w:r>
      <w:r>
        <w:rPr>
          <w:bCs/>
          <w:szCs w:val="24"/>
          <w:shd w:val="clear" w:color="auto" w:fill="FFFFFF"/>
        </w:rPr>
        <w:t xml:space="preserve"> č. </w:t>
      </w:r>
      <w:r w:rsidRPr="005A773B">
        <w:rPr>
          <w:bCs/>
          <w:szCs w:val="24"/>
          <w:shd w:val="clear" w:color="auto" w:fill="FFFFFF"/>
        </w:rPr>
        <w:t>349/2023 Sb.</w:t>
      </w:r>
      <w:r>
        <w:rPr>
          <w:bCs/>
          <w:szCs w:val="24"/>
          <w:shd w:val="clear" w:color="auto" w:fill="FFFFFF"/>
        </w:rPr>
        <w:t xml:space="preserve">, </w:t>
      </w:r>
      <w:r w:rsidRPr="005A773B">
        <w:rPr>
          <w:bCs/>
          <w:szCs w:val="24"/>
          <w:shd w:val="clear" w:color="auto" w:fill="FFFFFF"/>
        </w:rPr>
        <w:t>kterým se mění některé zákony v souvislosti s konsolidací veřejných rozpočtů</w:t>
      </w:r>
      <w:r>
        <w:rPr>
          <w:bCs/>
          <w:szCs w:val="24"/>
          <w:shd w:val="clear" w:color="auto" w:fill="FFFFFF"/>
        </w:rPr>
        <w:t>.</w:t>
      </w:r>
      <w:r w:rsidR="00B70766">
        <w:rPr>
          <w:bCs/>
          <w:szCs w:val="24"/>
          <w:shd w:val="clear" w:color="auto" w:fill="FFFFFF"/>
        </w:rPr>
        <w:t xml:space="preserve"> </w:t>
      </w:r>
      <w:r>
        <w:rPr>
          <w:bCs/>
          <w:szCs w:val="24"/>
          <w:shd w:val="clear" w:color="auto" w:fill="FFFFFF"/>
        </w:rPr>
        <w:t xml:space="preserve">Vedle možnosti obce stanovit místní koeficient pro obec, pro jednotlivé katastrální území, pro jednotlivý městský obvod nebo jednotlivou městskou část a pro jednotlivou skupinu nemovitých věcí </w:t>
      </w:r>
      <w:r w:rsidR="00B70766">
        <w:rPr>
          <w:bCs/>
          <w:szCs w:val="24"/>
          <w:shd w:val="clear" w:color="auto" w:fill="FFFFFF"/>
        </w:rPr>
        <w:t>zavedla t</w:t>
      </w:r>
      <w:r>
        <w:rPr>
          <w:bCs/>
          <w:szCs w:val="24"/>
          <w:shd w:val="clear" w:color="auto" w:fill="FFFFFF"/>
        </w:rPr>
        <w:t xml:space="preserve">éž </w:t>
      </w:r>
      <w:r w:rsidR="00B70766">
        <w:rPr>
          <w:bCs/>
          <w:szCs w:val="24"/>
          <w:shd w:val="clear" w:color="auto" w:fill="FFFFFF"/>
        </w:rPr>
        <w:t>výslovně</w:t>
      </w:r>
      <w:r>
        <w:rPr>
          <w:bCs/>
          <w:szCs w:val="24"/>
          <w:shd w:val="clear" w:color="auto" w:fill="FFFFFF"/>
        </w:rPr>
        <w:t xml:space="preserve"> možnost stanovit místní koeficient pro vymezené nemovité věci. Místní koeficient pro vymezené nemovité </w:t>
      </w:r>
      <w:r w:rsidR="00B70766">
        <w:rPr>
          <w:bCs/>
          <w:szCs w:val="24"/>
          <w:shd w:val="clear" w:color="auto" w:fill="FFFFFF"/>
        </w:rPr>
        <w:t xml:space="preserve">je </w:t>
      </w:r>
      <w:r>
        <w:rPr>
          <w:bCs/>
          <w:szCs w:val="24"/>
          <w:shd w:val="clear" w:color="auto" w:fill="FFFFFF"/>
        </w:rPr>
        <w:t>však stanovován nikoliv obecně závaznou vyhláškou jako ostatní kategorie místního koeficientu, ale opatřením obecné povahy.</w:t>
      </w:r>
    </w:p>
    <w:p w14:paraId="35DA8B7B" w14:textId="288EB28B" w:rsidR="005A773B" w:rsidRDefault="005A773B" w:rsidP="005A773B">
      <w:pPr>
        <w:pStyle w:val="Textpechodka"/>
        <w:numPr>
          <w:ilvl w:val="0"/>
          <w:numId w:val="0"/>
        </w:numPr>
        <w:spacing w:before="120"/>
      </w:pPr>
      <w:r>
        <w:t>Použití formy opatření obecné povahy bylo motivováno s největší pravděpodobností především nejasnostmi ohledně výkladu pojmu „jednotlivá část obce“ v § 12 zákona o dani z nemovitých věcí v</w:t>
      </w:r>
      <w:r w:rsidR="00B70766">
        <w:t>e</w:t>
      </w:r>
      <w:r>
        <w:t xml:space="preserve"> znění</w:t>
      </w:r>
      <w:r w:rsidR="00B70766">
        <w:t xml:space="preserve"> do přijetí zákona </w:t>
      </w:r>
      <w:r w:rsidR="00B70766">
        <w:rPr>
          <w:bCs/>
          <w:szCs w:val="24"/>
          <w:shd w:val="clear" w:color="auto" w:fill="FFFFFF"/>
        </w:rPr>
        <w:t xml:space="preserve">č. </w:t>
      </w:r>
      <w:r w:rsidR="00B70766" w:rsidRPr="005A773B">
        <w:rPr>
          <w:bCs/>
          <w:szCs w:val="24"/>
          <w:shd w:val="clear" w:color="auto" w:fill="FFFFFF"/>
        </w:rPr>
        <w:t>349/2023 Sb.</w:t>
      </w:r>
      <w:r>
        <w:t xml:space="preserve"> Pojem jednotlivá část obce byl do § 12 zakotven </w:t>
      </w:r>
      <w:r w:rsidR="00B70766">
        <w:t xml:space="preserve">novelizačním </w:t>
      </w:r>
      <w:r>
        <w:t>zákonem č. 609/2020 Sb. Podle důvodové zprávy k návrhu tohoto zákona lze pod pojmem „jednotlivá část obce“ rozumět jakoukoliv část obce jednoznačným a nezaměnitelným způsobem vymezenou, např. uvedením názvu části obce, názvem ulice, parcelními čísly pozemků, nebo stavbami s číslem popisným či evidenčním, vždy s uvedením názvu katastrálního území, ve kterém se tyto nemovité věci nacházejí.</w:t>
      </w:r>
    </w:p>
    <w:p w14:paraId="1C25AD73" w14:textId="77777777" w:rsidR="005A773B" w:rsidRDefault="005A773B" w:rsidP="005A773B">
      <w:pPr>
        <w:pStyle w:val="Textpechodka"/>
        <w:numPr>
          <w:ilvl w:val="0"/>
          <w:numId w:val="0"/>
        </w:numPr>
        <w:spacing w:before="120"/>
      </w:pPr>
      <w:r>
        <w:t>Ministerstvo vnitra ČR, které je orgánem vykonávajícím dozor nad vydáváním a obsahem obecně závazných vyhlášek obcí, však pojem „jednotlivá část obce“ vykládalo zcela odlišně – jako jazykový ekvivalent pojmů osada, místní část, čtvrť apod., tedy o ucelenější lokalitu, ve které se nachází více nemovitých věcí, mezi nimiž existuje věcná a místní (zejména historická, urbanistická a krajinná) souvislost a jež pojí určitá společná specifika odrážející podmínky dané části území obce a občanů, kteří na něm žijí. Na základě tohoto výkladu Ministerstvo vnitra vyzývalo ke zjednání nápravy a pozastavovalo účinnost takových obecně závazných vyhlášek, které stanovily místní koeficient pro část obce vymezenou konkrétními nemovitými věcmi, které netvořily souvislé území.</w:t>
      </w:r>
    </w:p>
    <w:p w14:paraId="6C7BDE5B" w14:textId="4D1273D9" w:rsidR="005A773B" w:rsidRDefault="005A773B" w:rsidP="005A773B">
      <w:pPr>
        <w:pStyle w:val="Textpechodka"/>
        <w:numPr>
          <w:ilvl w:val="0"/>
          <w:numId w:val="0"/>
        </w:numPr>
        <w:spacing w:before="120"/>
        <w:rPr>
          <w:bCs/>
          <w:szCs w:val="24"/>
          <w:shd w:val="clear" w:color="auto" w:fill="FFFFFF"/>
        </w:rPr>
      </w:pPr>
      <w:r>
        <w:t xml:space="preserve">Ústavní soud v nálezu </w:t>
      </w:r>
      <w:proofErr w:type="spellStart"/>
      <w:r>
        <w:t>Pl</w:t>
      </w:r>
      <w:proofErr w:type="spellEnd"/>
      <w:r>
        <w:t>. ÚS 24/23 ze dne 18. července 2023 výklad Ministerstva vnitra ČR jednoznačně odmítl a vyslovil závěr, že obec může v obecně závazné vyhlášce, kterou stanoví místní koeficient daně z nemovitých věcí, vymezit jednotlivou část obce konkrétními nemovitými věcmi, které netvoří souvislé území, pokud při tom respektuje vedle jiných ustanovení zákona o dani z nemovitých věcí základní ústavní principy v čele s principem rovnosti a zákazu diskriminace podle čl. 1 a čl. 3 Listiny základních práv a svobod (viz. bod 49. nálezu). Výslovně pak Ústavní soud s odkazem na svoji dřívější judikaturu akceptoval úpravu individuálních záležitostí právním předpisem – obecně závaznou vyhláškou – v případě, že úprava nepředstavuje porušení principu rovnosti (viz. bod 61 nálezu).</w:t>
      </w:r>
    </w:p>
    <w:p w14:paraId="670E3122" w14:textId="0C5074CB" w:rsidR="005A773B" w:rsidRDefault="005A773B" w:rsidP="005A773B">
      <w:pPr>
        <w:pStyle w:val="Textpechodka"/>
        <w:numPr>
          <w:ilvl w:val="0"/>
          <w:numId w:val="0"/>
        </w:numPr>
        <w:spacing w:before="120"/>
        <w:rPr>
          <w:bCs/>
          <w:szCs w:val="24"/>
          <w:shd w:val="clear" w:color="auto" w:fill="FFFFFF"/>
        </w:rPr>
      </w:pPr>
      <w:r>
        <w:rPr>
          <w:bCs/>
          <w:szCs w:val="24"/>
          <w:shd w:val="clear" w:color="auto" w:fill="FFFFFF"/>
        </w:rPr>
        <w:t>Pozměňovací návrh vyjímá z</w:t>
      </w:r>
      <w:r w:rsidR="00B70766">
        <w:rPr>
          <w:bCs/>
          <w:szCs w:val="24"/>
          <w:shd w:val="clear" w:color="auto" w:fill="FFFFFF"/>
        </w:rPr>
        <w:t>e</w:t>
      </w:r>
      <w:r>
        <w:rPr>
          <w:bCs/>
          <w:szCs w:val="24"/>
          <w:shd w:val="clear" w:color="auto" w:fill="FFFFFF"/>
        </w:rPr>
        <w:t xml:space="preserve"> zákona </w:t>
      </w:r>
      <w:r w:rsidR="00B70766">
        <w:rPr>
          <w:bCs/>
          <w:szCs w:val="24"/>
          <w:shd w:val="clear" w:color="auto" w:fill="FFFFFF"/>
        </w:rPr>
        <w:t xml:space="preserve">o dani z nemovitých věcí </w:t>
      </w:r>
      <w:r>
        <w:rPr>
          <w:bCs/>
          <w:szCs w:val="24"/>
          <w:shd w:val="clear" w:color="auto" w:fill="FFFFFF"/>
        </w:rPr>
        <w:t>možnost stanovení koeficientu pro vymezené nemovité věci opatřením obecné povahy, a zakotvuje namísto ní možnost stanovení koeficientu pro vymezené nemovité věci obecně závaznou vyhláškou stejně, jako je tomu u ostatních kategorií koeficientů.</w:t>
      </w:r>
    </w:p>
    <w:p w14:paraId="267FCABB" w14:textId="4841A5CA" w:rsidR="005A773B" w:rsidRDefault="005A773B" w:rsidP="005A773B">
      <w:pPr>
        <w:pStyle w:val="Textpechodka"/>
        <w:numPr>
          <w:ilvl w:val="0"/>
          <w:numId w:val="0"/>
        </w:numPr>
        <w:spacing w:before="120"/>
        <w:rPr>
          <w:bCs/>
          <w:szCs w:val="24"/>
          <w:shd w:val="clear" w:color="auto" w:fill="FFFFFF"/>
        </w:rPr>
      </w:pPr>
      <w:r>
        <w:rPr>
          <w:bCs/>
          <w:szCs w:val="24"/>
          <w:shd w:val="clear" w:color="auto" w:fill="FFFFFF"/>
        </w:rPr>
        <w:t xml:space="preserve">Konstrukci, kdy čtyři kategorie místního koeficientu </w:t>
      </w:r>
      <w:r w:rsidR="00B70766">
        <w:rPr>
          <w:bCs/>
          <w:szCs w:val="24"/>
          <w:shd w:val="clear" w:color="auto" w:fill="FFFFFF"/>
        </w:rPr>
        <w:t>jso</w:t>
      </w:r>
      <w:r>
        <w:rPr>
          <w:bCs/>
          <w:szCs w:val="24"/>
          <w:shd w:val="clear" w:color="auto" w:fill="FFFFFF"/>
        </w:rPr>
        <w:t xml:space="preserve">u stanovovány obecně závaznou vyhláškou, zatímco pátá kategorie opatřením obecné povahy, je nesystémová a ve světle nálezu </w:t>
      </w:r>
      <w:proofErr w:type="spellStart"/>
      <w:r>
        <w:rPr>
          <w:bCs/>
          <w:szCs w:val="24"/>
          <w:shd w:val="clear" w:color="auto" w:fill="FFFFFF"/>
        </w:rPr>
        <w:t>Pl</w:t>
      </w:r>
      <w:proofErr w:type="spellEnd"/>
      <w:r>
        <w:rPr>
          <w:bCs/>
          <w:szCs w:val="24"/>
          <w:shd w:val="clear" w:color="auto" w:fill="FFFFFF"/>
        </w:rPr>
        <w:t>. ÚS 24/23 v rozporu se základními principy správního práva. Místní koeficienty stanoví politickým rozhodnutím zastupitelstvo obce. Toto politické rozhodnutí m</w:t>
      </w:r>
      <w:r w:rsidR="00B70766">
        <w:rPr>
          <w:bCs/>
          <w:szCs w:val="24"/>
          <w:shd w:val="clear" w:color="auto" w:fill="FFFFFF"/>
        </w:rPr>
        <w:t>á</w:t>
      </w:r>
      <w:r>
        <w:rPr>
          <w:bCs/>
          <w:szCs w:val="24"/>
          <w:shd w:val="clear" w:color="auto" w:fill="FFFFFF"/>
        </w:rPr>
        <w:t xml:space="preserve"> být vyjádřeno v právním předpise, kterým je v</w:t>
      </w:r>
      <w:r w:rsidR="00B70766">
        <w:rPr>
          <w:bCs/>
          <w:szCs w:val="24"/>
          <w:shd w:val="clear" w:color="auto" w:fill="FFFFFF"/>
        </w:rPr>
        <w:t> </w:t>
      </w:r>
      <w:r>
        <w:rPr>
          <w:bCs/>
          <w:szCs w:val="24"/>
          <w:shd w:val="clear" w:color="auto" w:fill="FFFFFF"/>
        </w:rPr>
        <w:t xml:space="preserve">případě samostatné </w:t>
      </w:r>
      <w:r w:rsidR="00B70766">
        <w:rPr>
          <w:bCs/>
          <w:szCs w:val="24"/>
          <w:shd w:val="clear" w:color="auto" w:fill="FFFFFF"/>
        </w:rPr>
        <w:t xml:space="preserve">obcí </w:t>
      </w:r>
      <w:r>
        <w:rPr>
          <w:bCs/>
          <w:szCs w:val="24"/>
          <w:shd w:val="clear" w:color="auto" w:fill="FFFFFF"/>
        </w:rPr>
        <w:t>působnosti obecně závazná vyhláška</w:t>
      </w:r>
      <w:r w:rsidR="00B70766">
        <w:rPr>
          <w:bCs/>
          <w:szCs w:val="24"/>
          <w:shd w:val="clear" w:color="auto" w:fill="FFFFFF"/>
        </w:rPr>
        <w:t>. I</w:t>
      </w:r>
      <w:r>
        <w:rPr>
          <w:bCs/>
          <w:szCs w:val="24"/>
          <w:shd w:val="clear" w:color="auto" w:fill="FFFFFF"/>
        </w:rPr>
        <w:t xml:space="preserve">nstitut opatření obecné povahy zde </w:t>
      </w:r>
      <w:r w:rsidR="00B70766">
        <w:rPr>
          <w:bCs/>
          <w:szCs w:val="24"/>
          <w:shd w:val="clear" w:color="auto" w:fill="FFFFFF"/>
        </w:rPr>
        <w:t>vůbec</w:t>
      </w:r>
      <w:r>
        <w:rPr>
          <w:bCs/>
          <w:szCs w:val="24"/>
          <w:shd w:val="clear" w:color="auto" w:fill="FFFFFF"/>
        </w:rPr>
        <w:t xml:space="preserve"> nemá své místo.</w:t>
      </w:r>
    </w:p>
    <w:p w14:paraId="0F91388F" w14:textId="17AC4E39" w:rsidR="005A773B" w:rsidRDefault="005A773B" w:rsidP="005A773B">
      <w:pPr>
        <w:pStyle w:val="Textpechodka"/>
        <w:numPr>
          <w:ilvl w:val="0"/>
          <w:numId w:val="0"/>
        </w:numPr>
        <w:spacing w:before="120"/>
        <w:rPr>
          <w:bCs/>
          <w:szCs w:val="24"/>
          <w:shd w:val="clear" w:color="auto" w:fill="FFFFFF"/>
        </w:rPr>
      </w:pPr>
      <w:r>
        <w:rPr>
          <w:bCs/>
          <w:szCs w:val="24"/>
          <w:shd w:val="clear" w:color="auto" w:fill="FFFFFF"/>
        </w:rPr>
        <w:lastRenderedPageBreak/>
        <w:t>Vydávání opatření obecné povahy přin</w:t>
      </w:r>
      <w:r w:rsidR="00B70766">
        <w:rPr>
          <w:bCs/>
          <w:szCs w:val="24"/>
          <w:shd w:val="clear" w:color="auto" w:fill="FFFFFF"/>
        </w:rPr>
        <w:t>áší</w:t>
      </w:r>
      <w:r>
        <w:rPr>
          <w:bCs/>
          <w:szCs w:val="24"/>
          <w:shd w:val="clear" w:color="auto" w:fill="FFFFFF"/>
        </w:rPr>
        <w:t xml:space="preserve"> enormní administrativní zátěž obcím, které by chtěly místní koeficient pro vymezené nemovité věci stanovit. Před přijetím opatření obecné povahy je nutné zveřejnit jeho návrh, k němuž mohou dotčené osoby uplatnit námitky, o nichž musí být rozhodnuto, a ostatní osoby uplatnit připomínky, které musí být vypořádány v odůvodnění.</w:t>
      </w:r>
    </w:p>
    <w:p w14:paraId="51338A82" w14:textId="598CB033" w:rsidR="005A773B" w:rsidRDefault="00B70766" w:rsidP="005A773B">
      <w:pPr>
        <w:pStyle w:val="Textpechodka"/>
        <w:numPr>
          <w:ilvl w:val="0"/>
          <w:numId w:val="0"/>
        </w:numPr>
        <w:spacing w:before="120"/>
        <w:rPr>
          <w:bCs/>
          <w:szCs w:val="24"/>
          <w:shd w:val="clear" w:color="auto" w:fill="FFFFFF"/>
        </w:rPr>
      </w:pPr>
      <w:r>
        <w:rPr>
          <w:bCs/>
          <w:szCs w:val="24"/>
          <w:shd w:val="clear" w:color="auto" w:fill="FFFFFF"/>
        </w:rPr>
        <w:t>V p</w:t>
      </w:r>
      <w:r w:rsidR="005A773B">
        <w:rPr>
          <w:bCs/>
          <w:szCs w:val="24"/>
          <w:shd w:val="clear" w:color="auto" w:fill="FFFFFF"/>
        </w:rPr>
        <w:t xml:space="preserve">orovnání s obecně závaznou vyhláškou je u opatření obecné povahy extenzivní míra soudní ochrany vlastníků dotčených nemovitých. Každá dotčená osoba může podat soudu návrh na zrušení opatření obecné povahy, přičemž v předmětném případě </w:t>
      </w:r>
      <w:r>
        <w:rPr>
          <w:bCs/>
          <w:szCs w:val="24"/>
          <w:shd w:val="clear" w:color="auto" w:fill="FFFFFF"/>
        </w:rPr>
        <w:t xml:space="preserve">jsou </w:t>
      </w:r>
      <w:r w:rsidR="005A773B">
        <w:rPr>
          <w:bCs/>
          <w:szCs w:val="24"/>
          <w:shd w:val="clear" w:color="auto" w:fill="FFFFFF"/>
        </w:rPr>
        <w:t>dotčenými osobami všichni vlastníci nemovitých věcí, které jsou předmětem daně, na území dané obce, neboť vedle vymezených nemovitých věcí, pro něž opatření stanovilo určitý místní koeficient, by jím implicitně dotčeny též všechny ostatní nemovité věci, pro něž opatření žádný zvláštní místní koeficient nestanov</w:t>
      </w:r>
      <w:r>
        <w:rPr>
          <w:bCs/>
          <w:szCs w:val="24"/>
          <w:shd w:val="clear" w:color="auto" w:fill="FFFFFF"/>
        </w:rPr>
        <w:t>ilo</w:t>
      </w:r>
      <w:r w:rsidR="005A773B">
        <w:rPr>
          <w:bCs/>
          <w:szCs w:val="24"/>
          <w:shd w:val="clear" w:color="auto" w:fill="FFFFFF"/>
        </w:rPr>
        <w:t xml:space="preserve">, ačkoliv mohlo. To </w:t>
      </w:r>
      <w:r>
        <w:rPr>
          <w:bCs/>
          <w:szCs w:val="24"/>
          <w:shd w:val="clear" w:color="auto" w:fill="FFFFFF"/>
        </w:rPr>
        <w:t xml:space="preserve">znamená nemalé zatížení pro </w:t>
      </w:r>
      <w:r w:rsidR="005A773B">
        <w:rPr>
          <w:bCs/>
          <w:szCs w:val="24"/>
          <w:shd w:val="clear" w:color="auto" w:fill="FFFFFF"/>
        </w:rPr>
        <w:t>správní soudy. Nemal</w:t>
      </w:r>
      <w:r>
        <w:rPr>
          <w:bCs/>
          <w:szCs w:val="24"/>
          <w:shd w:val="clear" w:color="auto" w:fill="FFFFFF"/>
        </w:rPr>
        <w:t>á</w:t>
      </w:r>
      <w:r w:rsidR="005A773B">
        <w:rPr>
          <w:bCs/>
          <w:szCs w:val="24"/>
          <w:shd w:val="clear" w:color="auto" w:fill="FFFFFF"/>
        </w:rPr>
        <w:t xml:space="preserve"> administrativní zátěž </w:t>
      </w:r>
      <w:r>
        <w:rPr>
          <w:bCs/>
          <w:szCs w:val="24"/>
          <w:shd w:val="clear" w:color="auto" w:fill="FFFFFF"/>
        </w:rPr>
        <w:t xml:space="preserve">hrozí </w:t>
      </w:r>
      <w:r w:rsidR="005A773B">
        <w:rPr>
          <w:bCs/>
          <w:szCs w:val="24"/>
          <w:shd w:val="clear" w:color="auto" w:fill="FFFFFF"/>
        </w:rPr>
        <w:t>též krajsk</w:t>
      </w:r>
      <w:r>
        <w:rPr>
          <w:bCs/>
          <w:szCs w:val="24"/>
          <w:shd w:val="clear" w:color="auto" w:fill="FFFFFF"/>
        </w:rPr>
        <w:t>ých</w:t>
      </w:r>
      <w:r w:rsidR="005A773B">
        <w:rPr>
          <w:bCs/>
          <w:szCs w:val="24"/>
          <w:shd w:val="clear" w:color="auto" w:fill="FFFFFF"/>
        </w:rPr>
        <w:t xml:space="preserve"> úřad</w:t>
      </w:r>
      <w:r>
        <w:rPr>
          <w:bCs/>
          <w:szCs w:val="24"/>
          <w:shd w:val="clear" w:color="auto" w:fill="FFFFFF"/>
        </w:rPr>
        <w:t>ům</w:t>
      </w:r>
      <w:r w:rsidR="005A773B">
        <w:rPr>
          <w:bCs/>
          <w:szCs w:val="24"/>
          <w:shd w:val="clear" w:color="auto" w:fill="FFFFFF"/>
        </w:rPr>
        <w:t>, které jsou příslušné k přezkumu opatření podle § 94 správního řád.</w:t>
      </w:r>
    </w:p>
    <w:p w14:paraId="7ABAD167" w14:textId="77777777" w:rsidR="00B70766" w:rsidRDefault="00B70766" w:rsidP="005A773B">
      <w:pPr>
        <w:jc w:val="both"/>
        <w:rPr>
          <w:bCs/>
          <w:shd w:val="clear" w:color="auto" w:fill="FFFFFF"/>
        </w:rPr>
      </w:pPr>
    </w:p>
    <w:p w14:paraId="0DDF6E67" w14:textId="3332EEB9" w:rsidR="00226638" w:rsidRDefault="00B70766" w:rsidP="00C16E67">
      <w:pPr>
        <w:jc w:val="both"/>
        <w:rPr>
          <w:rFonts w:eastAsia="Times New Roman"/>
          <w:bCs/>
          <w:lang w:eastAsia="cs-CZ"/>
        </w:rPr>
      </w:pPr>
      <w:r>
        <w:rPr>
          <w:bCs/>
          <w:shd w:val="clear" w:color="auto" w:fill="FFFFFF"/>
        </w:rPr>
        <w:t xml:space="preserve">Snižování administrativní </w:t>
      </w:r>
      <w:r w:rsidR="005A773B">
        <w:rPr>
          <w:bCs/>
          <w:shd w:val="clear" w:color="auto" w:fill="FFFFFF"/>
        </w:rPr>
        <w:t xml:space="preserve">je hlavním </w:t>
      </w:r>
      <w:r>
        <w:rPr>
          <w:bCs/>
          <w:shd w:val="clear" w:color="auto" w:fill="FFFFFF"/>
        </w:rPr>
        <w:t xml:space="preserve">obecným </w:t>
      </w:r>
      <w:r w:rsidR="005A773B">
        <w:rPr>
          <w:bCs/>
          <w:shd w:val="clear" w:color="auto" w:fill="FFFFFF"/>
        </w:rPr>
        <w:t>cílem návrhu zákona</w:t>
      </w:r>
      <w:r>
        <w:rPr>
          <w:bCs/>
          <w:shd w:val="clear" w:color="auto" w:fill="FFFFFF"/>
        </w:rPr>
        <w:t xml:space="preserve">. Zároveň navržená změna přispěje k naplnění jednoho z dílčích specifických cílů – zvýšení </w:t>
      </w:r>
      <w:r w:rsidR="00D87AB8">
        <w:rPr>
          <w:bCs/>
          <w:shd w:val="clear" w:color="auto" w:fill="FFFFFF"/>
        </w:rPr>
        <w:t xml:space="preserve">dostupnosti bydlení, když zjednoduší obcím </w:t>
      </w:r>
      <w:r w:rsidRPr="00D62841">
        <w:t xml:space="preserve">zvýšit daň z nemovitých věcí u </w:t>
      </w:r>
      <w:r w:rsidR="00D87AB8">
        <w:t xml:space="preserve">budov a jednotek sloužících k bydlení, </w:t>
      </w:r>
      <w:r w:rsidRPr="00D62841">
        <w:t xml:space="preserve">které </w:t>
      </w:r>
      <w:r w:rsidR="00D87AB8">
        <w:t xml:space="preserve">však ve skutečnosti </w:t>
      </w:r>
      <w:r w:rsidRPr="00D62841">
        <w:t>k dlouhodobému bydlení</w:t>
      </w:r>
      <w:r w:rsidR="00D87AB8">
        <w:t xml:space="preserve"> neslouží a jsou využívány </w:t>
      </w:r>
      <w:r w:rsidRPr="00D62841">
        <w:t xml:space="preserve">ke krátkodobému ubytování </w:t>
      </w:r>
      <w:r w:rsidR="00D87AB8">
        <w:t>či vůbec</w:t>
      </w:r>
      <w:r w:rsidRPr="00D62841">
        <w:t>.</w:t>
      </w:r>
      <w:r w:rsidR="00D87AB8">
        <w:rPr>
          <w:rStyle w:val="Znakapoznpodarou"/>
        </w:rPr>
        <w:footnoteReference w:id="1"/>
      </w:r>
    </w:p>
    <w:p w14:paraId="3278E4C2" w14:textId="05FE0655" w:rsidR="00491F32" w:rsidRPr="00491F32" w:rsidRDefault="00491F32" w:rsidP="00491F32">
      <w:pPr>
        <w:rPr>
          <w:b/>
          <w:bCs/>
          <w:u w:val="single"/>
        </w:rPr>
      </w:pPr>
    </w:p>
    <w:p w14:paraId="2AEE7A4B" w14:textId="6070306F" w:rsidR="00491F32" w:rsidRPr="00491F32" w:rsidRDefault="00491F32" w:rsidP="00491F32">
      <w:r w:rsidRPr="00491F32">
        <w:t xml:space="preserve">Na přípravě tohoto pozměňovacího návrhu se ve smyslu § 20 odst. 1 písm. j) zákona o Sbírce zákonů a mezinárodních smluv ve spojení s § 12 odst. 5 zákona o lobbování podílelo Sdružení místních samospráv ČR, z. s., jež má praktickou zkušenost z území z pohledu </w:t>
      </w:r>
      <w:r>
        <w:t xml:space="preserve">daně z nemovitosti a úskalí, která současná právní úprava obcím a městům přináší, a to napříč celou ČR a všemi typy. </w:t>
      </w:r>
    </w:p>
    <w:p w14:paraId="69D7F331" w14:textId="09E06D16" w:rsidR="008C286F" w:rsidRPr="00491F32" w:rsidRDefault="008C286F" w:rsidP="008D47BD">
      <w:pPr>
        <w:jc w:val="both"/>
      </w:pPr>
      <w:r w:rsidRPr="00491F32">
        <w:br w:type="page"/>
      </w:r>
    </w:p>
    <w:bookmarkEnd w:id="1"/>
    <w:p w14:paraId="35B362F8" w14:textId="77777777" w:rsidR="0067350F" w:rsidRDefault="0067350F" w:rsidP="0067350F">
      <w:pPr>
        <w:jc w:val="both"/>
        <w:rPr>
          <w:b/>
          <w:u w:val="single"/>
        </w:rPr>
      </w:pPr>
      <w:r w:rsidRPr="003F117C">
        <w:rPr>
          <w:b/>
          <w:u w:val="single"/>
        </w:rPr>
        <w:lastRenderedPageBreak/>
        <w:t>C. Platné znění s vyznačením navrhovaných změn</w:t>
      </w:r>
    </w:p>
    <w:p w14:paraId="682E5127" w14:textId="6D1822CD" w:rsidR="007A3A1D" w:rsidRPr="008C286F" w:rsidRDefault="008C286F" w:rsidP="0067350F">
      <w:pPr>
        <w:jc w:val="both"/>
        <w:rPr>
          <w:b/>
          <w:bCs/>
          <w:sz w:val="22"/>
          <w:szCs w:val="22"/>
        </w:rPr>
      </w:pPr>
      <w:r w:rsidRPr="008C286F">
        <w:rPr>
          <w:szCs w:val="22"/>
        </w:rPr>
        <w:t>Text vybraných ustanovení</w:t>
      </w:r>
      <w:r w:rsidR="007A3A1D" w:rsidRPr="008C286F">
        <w:rPr>
          <w:szCs w:val="22"/>
        </w:rPr>
        <w:t xml:space="preserve"> </w:t>
      </w:r>
      <w:r w:rsidR="0096110D" w:rsidRPr="008C286F">
        <w:rPr>
          <w:szCs w:val="22"/>
        </w:rPr>
        <w:t>dotčen</w:t>
      </w:r>
      <w:r w:rsidR="001E77FB" w:rsidRPr="008C286F">
        <w:rPr>
          <w:szCs w:val="22"/>
        </w:rPr>
        <w:t>ého</w:t>
      </w:r>
      <w:r w:rsidR="007A3A1D" w:rsidRPr="008C286F">
        <w:rPr>
          <w:szCs w:val="22"/>
        </w:rPr>
        <w:t xml:space="preserve"> zákon</w:t>
      </w:r>
      <w:r w:rsidR="001E77FB" w:rsidRPr="008C286F">
        <w:rPr>
          <w:szCs w:val="22"/>
        </w:rPr>
        <w:t>a</w:t>
      </w:r>
      <w:r w:rsidR="007A3A1D" w:rsidRPr="008C286F">
        <w:rPr>
          <w:szCs w:val="22"/>
        </w:rPr>
        <w:t xml:space="preserve"> v platném znění </w:t>
      </w:r>
      <w:r w:rsidR="007A3A1D" w:rsidRPr="008C286F">
        <w:rPr>
          <w:b/>
          <w:bCs/>
          <w:szCs w:val="22"/>
        </w:rPr>
        <w:t>s vyznačením</w:t>
      </w:r>
      <w:r w:rsidR="001E77FB" w:rsidRPr="008C286F">
        <w:rPr>
          <w:b/>
          <w:bCs/>
          <w:szCs w:val="22"/>
        </w:rPr>
        <w:t xml:space="preserve"> změn</w:t>
      </w:r>
      <w:r w:rsidR="007A3A1D" w:rsidRPr="008C286F">
        <w:rPr>
          <w:b/>
          <w:bCs/>
          <w:szCs w:val="22"/>
        </w:rPr>
        <w:t xml:space="preserve"> navrhovaných</w:t>
      </w:r>
      <w:r w:rsidR="0096110D" w:rsidRPr="008C286F">
        <w:rPr>
          <w:b/>
          <w:bCs/>
          <w:szCs w:val="22"/>
        </w:rPr>
        <w:t xml:space="preserve"> </w:t>
      </w:r>
      <w:r w:rsidR="001E77FB" w:rsidRPr="008C286F">
        <w:rPr>
          <w:b/>
          <w:bCs/>
          <w:szCs w:val="22"/>
        </w:rPr>
        <w:t xml:space="preserve">pozměňovacím návrhem </w:t>
      </w:r>
    </w:p>
    <w:p w14:paraId="53EC29CC" w14:textId="77777777" w:rsidR="007A3A1D" w:rsidRPr="001C20AF" w:rsidRDefault="007A3A1D" w:rsidP="007A3A1D">
      <w:pPr>
        <w:widowControl w:val="0"/>
        <w:autoSpaceDE w:val="0"/>
        <w:autoSpaceDN w:val="0"/>
        <w:adjustRightInd w:val="0"/>
        <w:spacing w:after="120"/>
        <w:jc w:val="center"/>
        <w:rPr>
          <w:b/>
          <w:bCs/>
        </w:rPr>
      </w:pPr>
    </w:p>
    <w:p w14:paraId="4136EFB3" w14:textId="3C645602" w:rsidR="007A3A1D" w:rsidRPr="008C286F" w:rsidRDefault="007A3A1D" w:rsidP="008C286F">
      <w:pPr>
        <w:widowControl w:val="0"/>
        <w:autoSpaceDE w:val="0"/>
        <w:autoSpaceDN w:val="0"/>
        <w:adjustRightInd w:val="0"/>
        <w:spacing w:after="240"/>
        <w:jc w:val="center"/>
        <w:rPr>
          <w:b/>
          <w:bCs/>
        </w:rPr>
      </w:pPr>
      <w:r w:rsidRPr="001C20AF">
        <w:rPr>
          <w:b/>
          <w:bCs/>
        </w:rPr>
        <w:t xml:space="preserve">Zákon č. </w:t>
      </w:r>
      <w:r w:rsidR="001E77FB" w:rsidRPr="001C20AF">
        <w:rPr>
          <w:b/>
          <w:bCs/>
        </w:rPr>
        <w:t>3</w:t>
      </w:r>
      <w:r w:rsidR="008C286F" w:rsidRPr="001C20AF">
        <w:rPr>
          <w:b/>
          <w:bCs/>
        </w:rPr>
        <w:t>38</w:t>
      </w:r>
      <w:r w:rsidR="001E77FB" w:rsidRPr="001C20AF">
        <w:rPr>
          <w:b/>
          <w:bCs/>
        </w:rPr>
        <w:t>/</w:t>
      </w:r>
      <w:r w:rsidR="008C286F">
        <w:rPr>
          <w:b/>
          <w:bCs/>
        </w:rPr>
        <w:t>199</w:t>
      </w:r>
      <w:r w:rsidR="001E77FB" w:rsidRPr="001C20AF">
        <w:rPr>
          <w:b/>
          <w:bCs/>
        </w:rPr>
        <w:t>2</w:t>
      </w:r>
      <w:r w:rsidRPr="001C20AF">
        <w:rPr>
          <w:b/>
          <w:bCs/>
        </w:rPr>
        <w:t xml:space="preserve"> Sb.,</w:t>
      </w:r>
      <w:r w:rsidR="001E77FB" w:rsidRPr="001C20AF">
        <w:rPr>
          <w:b/>
          <w:bCs/>
        </w:rPr>
        <w:t xml:space="preserve"> </w:t>
      </w:r>
      <w:r w:rsidR="008C286F">
        <w:rPr>
          <w:b/>
          <w:bCs/>
        </w:rPr>
        <w:t>o dani z nemovitých věcí</w:t>
      </w:r>
    </w:p>
    <w:p w14:paraId="536A7018" w14:textId="77777777" w:rsidR="008C286F" w:rsidRPr="008C286F" w:rsidRDefault="008C286F" w:rsidP="008C286F">
      <w:pPr>
        <w:pStyle w:val="14"/>
        <w:rPr>
          <w:sz w:val="24"/>
          <w:szCs w:val="24"/>
        </w:rPr>
      </w:pPr>
      <w:r w:rsidRPr="008C286F">
        <w:rPr>
          <w:sz w:val="24"/>
          <w:szCs w:val="24"/>
        </w:rPr>
        <w:t>§ 12</w:t>
      </w:r>
    </w:p>
    <w:p w14:paraId="355B2841" w14:textId="77777777" w:rsidR="008C286F" w:rsidRDefault="008C286F" w:rsidP="008C286F">
      <w:pPr>
        <w:pStyle w:val="10"/>
        <w:rPr>
          <w:sz w:val="24"/>
          <w:szCs w:val="24"/>
        </w:rPr>
      </w:pPr>
      <w:r w:rsidRPr="008C286F">
        <w:rPr>
          <w:sz w:val="24"/>
          <w:szCs w:val="24"/>
        </w:rPr>
        <w:t>Místní koeficient</w:t>
      </w:r>
    </w:p>
    <w:p w14:paraId="5F503379" w14:textId="77777777" w:rsidR="008C286F" w:rsidRPr="008C286F" w:rsidRDefault="008C286F" w:rsidP="008C286F">
      <w:pPr>
        <w:pStyle w:val="10"/>
        <w:rPr>
          <w:sz w:val="24"/>
          <w:szCs w:val="24"/>
        </w:rPr>
      </w:pPr>
    </w:p>
    <w:p w14:paraId="707CC0A3" w14:textId="55BFACB4" w:rsidR="008C286F" w:rsidRPr="008C286F" w:rsidRDefault="008C286F" w:rsidP="008C286F">
      <w:pPr>
        <w:pStyle w:val="11"/>
        <w:rPr>
          <w:b/>
          <w:bCs/>
          <w:szCs w:val="24"/>
        </w:rPr>
      </w:pPr>
      <w:r w:rsidRPr="008C286F">
        <w:rPr>
          <w:b/>
          <w:bCs/>
          <w:szCs w:val="24"/>
        </w:rPr>
        <w:t>(1)    Místní koeficient ve výši od 0,5 do 5,0, a to s přesností nejvýše na jedno desetinné místo, může obec stanovit obecně závaznou vyhláškou pro</w:t>
      </w:r>
    </w:p>
    <w:p w14:paraId="30A79E47" w14:textId="7BE8A0A5" w:rsidR="008C286F" w:rsidRPr="008C286F" w:rsidRDefault="008C286F" w:rsidP="008C286F">
      <w:pPr>
        <w:pStyle w:val="19"/>
        <w:rPr>
          <w:b/>
          <w:bCs/>
          <w:szCs w:val="24"/>
        </w:rPr>
      </w:pPr>
      <w:r w:rsidRPr="008C286F">
        <w:rPr>
          <w:b/>
          <w:bCs/>
          <w:szCs w:val="24"/>
        </w:rPr>
        <w:t>a)    obec,</w:t>
      </w:r>
    </w:p>
    <w:p w14:paraId="208C5DA6" w14:textId="2FB874F2" w:rsidR="008C286F" w:rsidRPr="008C286F" w:rsidRDefault="008C286F" w:rsidP="008C286F">
      <w:pPr>
        <w:pStyle w:val="19"/>
        <w:rPr>
          <w:b/>
          <w:bCs/>
          <w:szCs w:val="24"/>
        </w:rPr>
      </w:pPr>
      <w:r w:rsidRPr="008C286F">
        <w:rPr>
          <w:b/>
          <w:bCs/>
          <w:szCs w:val="24"/>
        </w:rPr>
        <w:t>b)    jednotlivé katastrální území,</w:t>
      </w:r>
    </w:p>
    <w:p w14:paraId="28DB2FF0" w14:textId="788F91BB" w:rsidR="008C286F" w:rsidRPr="008C286F" w:rsidRDefault="008C286F" w:rsidP="008C286F">
      <w:pPr>
        <w:pStyle w:val="19"/>
        <w:rPr>
          <w:b/>
          <w:bCs/>
          <w:szCs w:val="24"/>
        </w:rPr>
      </w:pPr>
      <w:r w:rsidRPr="008C286F">
        <w:rPr>
          <w:b/>
          <w:bCs/>
          <w:szCs w:val="24"/>
        </w:rPr>
        <w:t>c)    jednotlivý městský obvod nebo jednotlivou městskou část,</w:t>
      </w:r>
    </w:p>
    <w:p w14:paraId="4C670651" w14:textId="065725A2" w:rsidR="008C286F" w:rsidRPr="008C286F" w:rsidRDefault="008C286F" w:rsidP="008C286F">
      <w:pPr>
        <w:pStyle w:val="19"/>
        <w:rPr>
          <w:b/>
          <w:bCs/>
          <w:szCs w:val="24"/>
        </w:rPr>
      </w:pPr>
      <w:r w:rsidRPr="008C286F">
        <w:rPr>
          <w:b/>
          <w:bCs/>
          <w:szCs w:val="24"/>
        </w:rPr>
        <w:t>d)    jednotlivou skupinu nemovitých věcí, nebo</w:t>
      </w:r>
    </w:p>
    <w:p w14:paraId="276A3409" w14:textId="3C04E6A9" w:rsidR="008C286F" w:rsidRPr="008C286F" w:rsidRDefault="008C286F" w:rsidP="008C286F">
      <w:pPr>
        <w:pStyle w:val="19"/>
        <w:rPr>
          <w:b/>
          <w:bCs/>
          <w:szCs w:val="24"/>
        </w:rPr>
      </w:pPr>
      <w:r w:rsidRPr="008C286F">
        <w:rPr>
          <w:b/>
          <w:bCs/>
          <w:szCs w:val="24"/>
        </w:rPr>
        <w:t>e)   vymezené nemovité věci.</w:t>
      </w:r>
    </w:p>
    <w:p w14:paraId="63460649" w14:textId="77777777" w:rsidR="008C286F" w:rsidRDefault="008C286F" w:rsidP="008C286F">
      <w:pPr>
        <w:pStyle w:val="11"/>
        <w:rPr>
          <w:szCs w:val="24"/>
        </w:rPr>
      </w:pPr>
    </w:p>
    <w:p w14:paraId="05240FCC" w14:textId="4D62D303" w:rsidR="008C286F" w:rsidRPr="008C286F" w:rsidRDefault="008C286F" w:rsidP="008C286F">
      <w:pPr>
        <w:pStyle w:val="11"/>
        <w:rPr>
          <w:strike/>
          <w:szCs w:val="24"/>
        </w:rPr>
      </w:pPr>
      <w:r w:rsidRPr="008C286F">
        <w:rPr>
          <w:strike/>
          <w:szCs w:val="24"/>
        </w:rPr>
        <w:t>(1)    Místní koeficient ve výši od 0,5 do 5,0, a to s přesností nejvýše na jedno desetinné místo, může obec stanovit</w:t>
      </w:r>
    </w:p>
    <w:p w14:paraId="537EB1D7" w14:textId="77777777" w:rsidR="008C286F" w:rsidRPr="008C286F" w:rsidRDefault="008C286F" w:rsidP="008C286F">
      <w:pPr>
        <w:pStyle w:val="19"/>
        <w:rPr>
          <w:strike/>
          <w:szCs w:val="24"/>
        </w:rPr>
      </w:pPr>
      <w:r w:rsidRPr="008C286F">
        <w:rPr>
          <w:strike/>
          <w:szCs w:val="24"/>
        </w:rPr>
        <w:t>a)    obecně závaznou vyhláškou v případě místního koeficientu pro</w:t>
      </w:r>
    </w:p>
    <w:p w14:paraId="3E796FCE" w14:textId="77777777" w:rsidR="008C286F" w:rsidRPr="008C286F" w:rsidRDefault="008C286F" w:rsidP="008C286F">
      <w:pPr>
        <w:pStyle w:val="20"/>
        <w:rPr>
          <w:strike/>
          <w:szCs w:val="24"/>
        </w:rPr>
      </w:pPr>
      <w:r w:rsidRPr="008C286F">
        <w:rPr>
          <w:strike/>
          <w:szCs w:val="24"/>
        </w:rPr>
        <w:t>1.    obec,</w:t>
      </w:r>
    </w:p>
    <w:p w14:paraId="53C2FE7D" w14:textId="77777777" w:rsidR="008C286F" w:rsidRPr="008C286F" w:rsidRDefault="008C286F" w:rsidP="008C286F">
      <w:pPr>
        <w:pStyle w:val="22"/>
        <w:rPr>
          <w:strike/>
          <w:szCs w:val="24"/>
        </w:rPr>
      </w:pPr>
      <w:r w:rsidRPr="008C286F">
        <w:rPr>
          <w:strike/>
          <w:szCs w:val="24"/>
        </w:rPr>
        <w:t>2.    jednotlivé katastrální území,</w:t>
      </w:r>
    </w:p>
    <w:p w14:paraId="7AA9D447" w14:textId="77777777" w:rsidR="008C286F" w:rsidRPr="008C286F" w:rsidRDefault="008C286F" w:rsidP="008C286F">
      <w:pPr>
        <w:pStyle w:val="22"/>
        <w:rPr>
          <w:strike/>
          <w:szCs w:val="24"/>
        </w:rPr>
      </w:pPr>
      <w:r w:rsidRPr="008C286F">
        <w:rPr>
          <w:strike/>
          <w:szCs w:val="24"/>
        </w:rPr>
        <w:t>3.    jednotlivý městský obvod nebo jednotlivou městskou část,</w:t>
      </w:r>
    </w:p>
    <w:p w14:paraId="6041A3F3" w14:textId="77777777" w:rsidR="008C286F" w:rsidRPr="008C286F" w:rsidRDefault="008C286F" w:rsidP="008C286F">
      <w:pPr>
        <w:pStyle w:val="21"/>
        <w:rPr>
          <w:strike/>
          <w:szCs w:val="24"/>
        </w:rPr>
      </w:pPr>
      <w:r w:rsidRPr="008C286F">
        <w:rPr>
          <w:strike/>
          <w:szCs w:val="24"/>
        </w:rPr>
        <w:t>4.    jednotlivou skupinu nemovitých věcí, nebo</w:t>
      </w:r>
    </w:p>
    <w:p w14:paraId="513B7A5E" w14:textId="77777777" w:rsidR="008C286F" w:rsidRPr="008C286F" w:rsidRDefault="008C286F" w:rsidP="008C286F">
      <w:pPr>
        <w:pStyle w:val="19"/>
        <w:rPr>
          <w:strike/>
          <w:szCs w:val="24"/>
        </w:rPr>
      </w:pPr>
      <w:r w:rsidRPr="008C286F">
        <w:rPr>
          <w:strike/>
          <w:szCs w:val="24"/>
        </w:rPr>
        <w:t>b)    opatřením obecné povahy vydaným zastupitelstvem obce v případě místního koeficientu pro vymezené nemovité věci.</w:t>
      </w:r>
    </w:p>
    <w:p w14:paraId="71D240DC" w14:textId="77777777" w:rsidR="008C286F" w:rsidRPr="008C286F" w:rsidRDefault="008C286F" w:rsidP="008C286F">
      <w:pPr>
        <w:pStyle w:val="16"/>
        <w:rPr>
          <w:szCs w:val="24"/>
        </w:rPr>
      </w:pPr>
      <w:r w:rsidRPr="008C286F">
        <w:rPr>
          <w:szCs w:val="24"/>
        </w:rPr>
        <w:t>(2)    Místní koeficient pro jednotlivou skupinu lze zavést pouze ve výši od 0,5 do 1,5, jde-li o skupinu vybraných zemědělských pozemků, trvalých travních porostů nebo nevyužitelných ostatních ploch.</w:t>
      </w:r>
    </w:p>
    <w:p w14:paraId="2A0F3A86" w14:textId="77777777" w:rsidR="008C286F" w:rsidRPr="008C286F" w:rsidRDefault="008C286F" w:rsidP="008C286F">
      <w:pPr>
        <w:pStyle w:val="17"/>
        <w:rPr>
          <w:szCs w:val="24"/>
        </w:rPr>
      </w:pPr>
      <w:r w:rsidRPr="008C286F">
        <w:rPr>
          <w:szCs w:val="24"/>
        </w:rPr>
        <w:t>(3)    Místní koeficient pro nemovitou věc, pro kterou obec nestanoví místní koeficient podle odstavce 1, činí 1,0.</w:t>
      </w:r>
    </w:p>
    <w:p w14:paraId="2544F13C" w14:textId="77777777" w:rsidR="008C286F" w:rsidRPr="008C286F" w:rsidRDefault="008C286F" w:rsidP="008C286F">
      <w:pPr>
        <w:pStyle w:val="17"/>
        <w:rPr>
          <w:szCs w:val="24"/>
        </w:rPr>
      </w:pPr>
      <w:r w:rsidRPr="008C286F">
        <w:rPr>
          <w:szCs w:val="24"/>
        </w:rPr>
        <w:t>(4)    Pokud se na nemovitou věc vztahuje vedle místního koeficientu pro vymezené nemovité věci také jiný místní koeficient, použije se na tuto nemovitou věc pouze místní koeficient pro vymezené nemovité věci.</w:t>
      </w:r>
    </w:p>
    <w:p w14:paraId="60E75A5E" w14:textId="77777777" w:rsidR="008C286F" w:rsidRPr="008C286F" w:rsidRDefault="008C286F" w:rsidP="008C286F">
      <w:pPr>
        <w:pStyle w:val="17"/>
        <w:rPr>
          <w:szCs w:val="24"/>
        </w:rPr>
      </w:pPr>
      <w:r w:rsidRPr="008C286F">
        <w:rPr>
          <w:szCs w:val="24"/>
        </w:rPr>
        <w:t xml:space="preserve">(5)    Pokud se na nemovitou věc vztahuje vedle místního koeficientu pro obec také jiný místní koeficient než podle odstavce 1 písm. a) </w:t>
      </w:r>
      <w:r w:rsidRPr="008C286F">
        <w:rPr>
          <w:strike/>
          <w:szCs w:val="24"/>
        </w:rPr>
        <w:t>bodu 1</w:t>
      </w:r>
      <w:r w:rsidRPr="008C286F">
        <w:rPr>
          <w:szCs w:val="24"/>
        </w:rPr>
        <w:t>, místní koeficient pro obec se na ni nepoužije.</w:t>
      </w:r>
    </w:p>
    <w:p w14:paraId="2682C49B" w14:textId="77777777" w:rsidR="008C286F" w:rsidRPr="008C286F" w:rsidRDefault="008C286F" w:rsidP="008C286F">
      <w:pPr>
        <w:pStyle w:val="17"/>
        <w:rPr>
          <w:szCs w:val="24"/>
        </w:rPr>
      </w:pPr>
      <w:r w:rsidRPr="008C286F">
        <w:rPr>
          <w:szCs w:val="24"/>
        </w:rPr>
        <w:t>(6)    Pokud se na nemovitou věc vztahuje vedle místního koeficientu pro jednotlivé katastrální území také místní koeficient pro jednotlivý městský obvod nebo jednotlivou městskou část, místní koeficient pro katastrální území se na ni nepoužije.</w:t>
      </w:r>
    </w:p>
    <w:p w14:paraId="01BD3CD6" w14:textId="77777777" w:rsidR="008C286F" w:rsidRPr="008C286F" w:rsidRDefault="008C286F" w:rsidP="008C286F">
      <w:pPr>
        <w:pStyle w:val="17"/>
        <w:rPr>
          <w:szCs w:val="24"/>
        </w:rPr>
      </w:pPr>
      <w:r w:rsidRPr="008C286F">
        <w:rPr>
          <w:szCs w:val="24"/>
        </w:rPr>
        <w:lastRenderedPageBreak/>
        <w:t>(7)    Pokud se na nemovitou věc vztahuje vedle místního koeficientu pro jednotlivou skupinu nemovitých věcí také místní koeficient pro jednotlivé katastrální území, použije se vyšší z nich.</w:t>
      </w:r>
    </w:p>
    <w:p w14:paraId="53D39F01" w14:textId="77777777" w:rsidR="008C286F" w:rsidRPr="008C286F" w:rsidRDefault="008C286F" w:rsidP="008C286F">
      <w:pPr>
        <w:pStyle w:val="18"/>
        <w:rPr>
          <w:szCs w:val="24"/>
        </w:rPr>
      </w:pPr>
      <w:r w:rsidRPr="008C286F">
        <w:rPr>
          <w:szCs w:val="24"/>
        </w:rPr>
        <w:t>(8)    Pokud se na nemovitou věc vztahuje vedle místního koeficientu pro jednotlivou skupinu nemovitých věcí také místní koeficient pro jednotlivý městský obvod nebo jednotlivou městskou část, použije se vyšší z nich, nestanoví-li obec v obecně závazné vyhlášce jinak.</w:t>
      </w:r>
    </w:p>
    <w:p w14:paraId="7887CB38" w14:textId="77777777" w:rsidR="008C286F" w:rsidRPr="008C286F" w:rsidRDefault="008C286F" w:rsidP="008C286F">
      <w:pPr>
        <w:pStyle w:val="14"/>
        <w:rPr>
          <w:sz w:val="24"/>
          <w:szCs w:val="24"/>
        </w:rPr>
      </w:pPr>
      <w:r w:rsidRPr="008C286F">
        <w:rPr>
          <w:sz w:val="24"/>
          <w:szCs w:val="24"/>
        </w:rPr>
        <w:t>§ 12a</w:t>
      </w:r>
    </w:p>
    <w:p w14:paraId="0C8C1CBB" w14:textId="77777777" w:rsidR="008C286F" w:rsidRPr="008C286F" w:rsidRDefault="008C286F" w:rsidP="008C286F">
      <w:pPr>
        <w:pStyle w:val="10"/>
        <w:rPr>
          <w:sz w:val="24"/>
          <w:szCs w:val="24"/>
        </w:rPr>
      </w:pPr>
      <w:r w:rsidRPr="008C286F">
        <w:rPr>
          <w:sz w:val="24"/>
          <w:szCs w:val="24"/>
        </w:rPr>
        <w:t>Požadavky na označení územních jednotek a nemovitých věcí</w:t>
      </w:r>
    </w:p>
    <w:p w14:paraId="7636EF4C" w14:textId="77777777" w:rsidR="008C286F" w:rsidRPr="008C286F" w:rsidRDefault="008C286F" w:rsidP="008C286F">
      <w:pPr>
        <w:pStyle w:val="16"/>
        <w:rPr>
          <w:szCs w:val="24"/>
        </w:rPr>
      </w:pPr>
      <w:r w:rsidRPr="008C286F">
        <w:rPr>
          <w:szCs w:val="24"/>
        </w:rPr>
        <w:t>(1)    Pokud má katastrální území stejný název jako městský obvod nebo městská část a z obecně závazné vyhlášky nevyplývá, zda je místní koeficient stanoven pro katastrální území nebo pro městský obvod nebo městskou část, má se za to, že je stanoven pro městský obvod nebo pro městskou část.</w:t>
      </w:r>
    </w:p>
    <w:p w14:paraId="34872DBF" w14:textId="7B90724A" w:rsidR="008C286F" w:rsidRDefault="008C286F" w:rsidP="008C286F">
      <w:pPr>
        <w:pStyle w:val="18"/>
        <w:rPr>
          <w:szCs w:val="24"/>
        </w:rPr>
      </w:pPr>
      <w:r w:rsidRPr="008C286F">
        <w:rPr>
          <w:szCs w:val="24"/>
        </w:rPr>
        <w:t xml:space="preserve">(2)    Pozemek, zdanitelná stavba nebo zdanitelná jednotka, na které se vztahuje místní koeficient pro vymezené nemovité věci, musí být v </w:t>
      </w:r>
      <w:r w:rsidR="00045FAE">
        <w:rPr>
          <w:b/>
          <w:bCs/>
          <w:szCs w:val="24"/>
        </w:rPr>
        <w:t xml:space="preserve">obecně závazné vyhlášce </w:t>
      </w:r>
      <w:r w:rsidRPr="00045FAE">
        <w:rPr>
          <w:strike/>
          <w:szCs w:val="24"/>
        </w:rPr>
        <w:t>opatření obecné povahy</w:t>
      </w:r>
      <w:r w:rsidRPr="008C286F">
        <w:rPr>
          <w:szCs w:val="24"/>
        </w:rPr>
        <w:t xml:space="preserve"> označeny způsobem podle § 12e. V opačném případě se na ně hledí, jako by pro ně </w:t>
      </w:r>
      <w:r w:rsidR="00045FAE" w:rsidRPr="00045FAE">
        <w:rPr>
          <w:b/>
          <w:bCs/>
          <w:szCs w:val="24"/>
        </w:rPr>
        <w:t>obecně závaznou vyhláškou</w:t>
      </w:r>
      <w:r w:rsidR="00045FAE">
        <w:rPr>
          <w:szCs w:val="24"/>
        </w:rPr>
        <w:t xml:space="preserve"> </w:t>
      </w:r>
      <w:r w:rsidRPr="00045FAE">
        <w:rPr>
          <w:strike/>
          <w:szCs w:val="24"/>
        </w:rPr>
        <w:t>opatřením obecné povahy</w:t>
      </w:r>
      <w:r w:rsidRPr="008C286F">
        <w:rPr>
          <w:szCs w:val="24"/>
        </w:rPr>
        <w:t xml:space="preserve"> nebyl místní koeficient pro vymezené nemovité věci stanoven.</w:t>
      </w:r>
    </w:p>
    <w:p w14:paraId="793A3A2B" w14:textId="77777777" w:rsidR="00045FAE" w:rsidRDefault="00045FAE" w:rsidP="008C286F">
      <w:pPr>
        <w:pStyle w:val="18"/>
        <w:rPr>
          <w:szCs w:val="24"/>
        </w:rPr>
      </w:pPr>
    </w:p>
    <w:p w14:paraId="3B21AE16" w14:textId="50417759" w:rsidR="00045FAE" w:rsidRPr="008C286F" w:rsidRDefault="00045FAE" w:rsidP="008C286F">
      <w:pPr>
        <w:pStyle w:val="18"/>
        <w:rPr>
          <w:szCs w:val="24"/>
        </w:rPr>
      </w:pPr>
      <w:r>
        <w:rPr>
          <w:szCs w:val="24"/>
        </w:rPr>
        <w:t>(…)</w:t>
      </w:r>
    </w:p>
    <w:p w14:paraId="25D6F3D1" w14:textId="77777777" w:rsidR="008C286F" w:rsidRPr="008C286F" w:rsidRDefault="008C286F" w:rsidP="008C286F">
      <w:pPr>
        <w:pStyle w:val="14"/>
        <w:rPr>
          <w:sz w:val="24"/>
          <w:szCs w:val="24"/>
        </w:rPr>
      </w:pPr>
      <w:r w:rsidRPr="008C286F">
        <w:rPr>
          <w:sz w:val="24"/>
          <w:szCs w:val="24"/>
        </w:rPr>
        <w:t>§ 13a</w:t>
      </w:r>
    </w:p>
    <w:p w14:paraId="425466A0" w14:textId="77777777" w:rsidR="008C286F" w:rsidRPr="008C286F" w:rsidRDefault="008C286F" w:rsidP="008C286F">
      <w:pPr>
        <w:pStyle w:val="10"/>
        <w:rPr>
          <w:sz w:val="24"/>
          <w:szCs w:val="24"/>
        </w:rPr>
      </w:pPr>
      <w:r w:rsidRPr="008C286F">
        <w:rPr>
          <w:sz w:val="24"/>
          <w:szCs w:val="24"/>
        </w:rPr>
        <w:t>Daňové přiznání</w:t>
      </w:r>
    </w:p>
    <w:p w14:paraId="3AF1EFD4" w14:textId="77777777" w:rsidR="008C286F" w:rsidRPr="008C286F" w:rsidRDefault="008C286F" w:rsidP="008C286F">
      <w:pPr>
        <w:pStyle w:val="16"/>
        <w:rPr>
          <w:szCs w:val="24"/>
        </w:rPr>
      </w:pPr>
      <w:r w:rsidRPr="008C286F">
        <w:rPr>
          <w:szCs w:val="24"/>
        </w:rPr>
        <w:t>(1)    Daňové přiznání je poplatník povinen podat příslušnému správci daně do 31. ledna zdaňovacího období. Daňové přiznání se nepodává, pokud je poplatník podal na některé z předchozích zdaňovacích období nebo daň byla stanovena na některé z předchozích zdaňovacích období z moci úřední a ve srovnání s tímto předchozím zdaňovacím obdobím nedošlo ke změně okolností rozhodných pro stanovení daně. V tomto případě se daň vyměří ve výši poslední známé daně a za den vyměření daně a současně za den doručení tohoto rozhodnutí poplatníkovi se považuje 31. leden zdaňovacího období; správce daně nemusí daňovému subjektu výsledek vyměření oznamovat platebním výměrem, platební výměr nemusí obsahovat odůvodnění, založí se do spisu a nelze se proti němu odvolat. Na žádost daňového subjektu mu správce daně zašle stejnopis platebního výměru, a to do 30 dnů ode dne, kdy žádost obdržel. Dojde-li ve srovnání s předchozím zdaňovacím obdobím ke změně okolností rozhodných pro stanovení daně nebo ke změně v osobě poplatníka, je poplatník povinen daň do 31. ledna zdaňovacího období přiznat; v těchto případech lze daň přiznat buď podáním daňového přiznání nebo podáním dílčího daňového přiznání. V dílčím daňovém přiznání poplatník uvede jen nastalé změny a výpočet celkové daně.</w:t>
      </w:r>
    </w:p>
    <w:p w14:paraId="6E8A5A79" w14:textId="77777777" w:rsidR="008C286F" w:rsidRPr="008C286F" w:rsidRDefault="008C286F" w:rsidP="008C286F">
      <w:pPr>
        <w:pStyle w:val="18"/>
        <w:rPr>
          <w:szCs w:val="24"/>
        </w:rPr>
      </w:pPr>
      <w:r w:rsidRPr="008C286F">
        <w:rPr>
          <w:szCs w:val="24"/>
        </w:rPr>
        <w:t>(2)    Dojde-li ve srovnání s předchozím zdaňovacím obdobím pouze</w:t>
      </w:r>
    </w:p>
    <w:p w14:paraId="4CBDD894" w14:textId="77777777" w:rsidR="008C286F" w:rsidRPr="008C286F" w:rsidRDefault="008C286F" w:rsidP="008C286F">
      <w:pPr>
        <w:pStyle w:val="12"/>
        <w:rPr>
          <w:szCs w:val="24"/>
        </w:rPr>
      </w:pPr>
      <w:r w:rsidRPr="008C286F">
        <w:rPr>
          <w:szCs w:val="24"/>
        </w:rPr>
        <w:t>a)    ke změně výše sazby daně pro nemovitou věc; to platí pouze, pokud se na ni použije sazba podle stejného ustanovení tohoto zákona, jako v předchozím zdaňovacím období,</w:t>
      </w:r>
    </w:p>
    <w:p w14:paraId="2A2A9316" w14:textId="77777777" w:rsidR="008C286F" w:rsidRPr="008C286F" w:rsidRDefault="008C286F" w:rsidP="008C286F">
      <w:pPr>
        <w:pStyle w:val="15"/>
        <w:rPr>
          <w:szCs w:val="24"/>
        </w:rPr>
      </w:pPr>
      <w:r w:rsidRPr="008C286F">
        <w:rPr>
          <w:szCs w:val="24"/>
        </w:rPr>
        <w:t>b)    ke změně průměrné ceny pozemku přiřazené ke stávajícím jednotlivým katastrálním územím podle § 5 odst. 1,</w:t>
      </w:r>
    </w:p>
    <w:p w14:paraId="3E598D5B" w14:textId="77777777" w:rsidR="008C286F" w:rsidRPr="008C286F" w:rsidRDefault="008C286F" w:rsidP="008C286F">
      <w:pPr>
        <w:pStyle w:val="15"/>
        <w:rPr>
          <w:szCs w:val="24"/>
        </w:rPr>
      </w:pPr>
      <w:r w:rsidRPr="008C286F">
        <w:rPr>
          <w:szCs w:val="24"/>
        </w:rPr>
        <w:t>c)    ke stanovení nebo ke změně koeficientu podle § 6 odst. 3 nebo 4 nebo podle § 11 odst. 4 až 6, inflačního koeficientu nebo místního koeficientu,</w:t>
      </w:r>
    </w:p>
    <w:p w14:paraId="0C90B826" w14:textId="77777777" w:rsidR="008C286F" w:rsidRPr="008C286F" w:rsidRDefault="008C286F" w:rsidP="008C286F">
      <w:pPr>
        <w:pStyle w:val="15"/>
        <w:rPr>
          <w:szCs w:val="24"/>
        </w:rPr>
      </w:pPr>
      <w:r w:rsidRPr="008C286F">
        <w:rPr>
          <w:szCs w:val="24"/>
        </w:rPr>
        <w:lastRenderedPageBreak/>
        <w:t>d)    ke vzniku osvobození od daně podle § 4 odst. 1 písm. v), x) nebo z) nebo podle § 9 odst. 1 písm. w),</w:t>
      </w:r>
    </w:p>
    <w:p w14:paraId="26F54659" w14:textId="77777777" w:rsidR="008C286F" w:rsidRPr="008C286F" w:rsidRDefault="008C286F" w:rsidP="008C286F">
      <w:pPr>
        <w:pStyle w:val="15"/>
        <w:rPr>
          <w:szCs w:val="24"/>
        </w:rPr>
      </w:pPr>
      <w:r w:rsidRPr="008C286F">
        <w:rPr>
          <w:szCs w:val="24"/>
        </w:rPr>
        <w:t xml:space="preserve">e)    k zániku osvobození od daně uplynutím zákonem stanovené lhůty nebo uplynutím lhůty stanovené obecně závaznou vyhláškou </w:t>
      </w:r>
      <w:r w:rsidRPr="00045FAE">
        <w:rPr>
          <w:strike/>
          <w:szCs w:val="24"/>
        </w:rPr>
        <w:t>nebo opatřením obecné povahy</w:t>
      </w:r>
      <w:r w:rsidRPr="008C286F">
        <w:rPr>
          <w:szCs w:val="24"/>
        </w:rPr>
        <w:t xml:space="preserve"> podle § 17a a předmět daně není ani částečně osvobozen od daně z jiného důvodu nebo</w:t>
      </w:r>
    </w:p>
    <w:p w14:paraId="2A98952E" w14:textId="77777777" w:rsidR="008C286F" w:rsidRPr="008C286F" w:rsidRDefault="008C286F" w:rsidP="008C286F">
      <w:pPr>
        <w:pStyle w:val="13"/>
        <w:rPr>
          <w:szCs w:val="24"/>
        </w:rPr>
      </w:pPr>
      <w:r w:rsidRPr="008C286F">
        <w:rPr>
          <w:szCs w:val="24"/>
        </w:rPr>
        <w:t>f)    ke změně místní příslušnosti,</w:t>
      </w:r>
    </w:p>
    <w:p w14:paraId="3A9FDF2D" w14:textId="77777777" w:rsidR="008C286F" w:rsidRPr="008C286F" w:rsidRDefault="008C286F" w:rsidP="008C286F">
      <w:pPr>
        <w:pStyle w:val="23"/>
        <w:rPr>
          <w:szCs w:val="24"/>
        </w:rPr>
      </w:pPr>
      <w:r w:rsidRPr="008C286F">
        <w:rPr>
          <w:szCs w:val="24"/>
        </w:rPr>
        <w:t>poplatník není povinen podat daňové přiznání nebo dílčí daňové přiznání ani sdělit tyto změny. Daň se stanoví ve výši poslední známé daně upravené o změny podle písmen a) až f).</w:t>
      </w:r>
    </w:p>
    <w:p w14:paraId="2241968B" w14:textId="77777777" w:rsidR="008C286F" w:rsidRPr="008C286F" w:rsidRDefault="008C286F" w:rsidP="008C286F">
      <w:pPr>
        <w:pStyle w:val="16"/>
        <w:rPr>
          <w:szCs w:val="24"/>
        </w:rPr>
      </w:pPr>
      <w:r w:rsidRPr="008C286F">
        <w:rPr>
          <w:szCs w:val="24"/>
        </w:rPr>
        <w:t>(3)    Zemřel-li poplatník v průběhu lhůty pro podání daňového přiznání, aniž by splnil povinnost ho podat, prodlužuje se tato lhůta o 2 měsíce. Bylo-li skončeno řízení o pozůstalosti v průběhu lhůty pro podání daňového přiznání, aniž by osoba spravující pozůstalost splnila povinnost ho podat, prodlužuje se tato lhůta o 2 měsíce.</w:t>
      </w:r>
    </w:p>
    <w:p w14:paraId="49391A21" w14:textId="77777777" w:rsidR="008C286F" w:rsidRPr="008C286F" w:rsidRDefault="008C286F" w:rsidP="008C286F">
      <w:pPr>
        <w:pStyle w:val="17"/>
        <w:rPr>
          <w:szCs w:val="24"/>
        </w:rPr>
      </w:pPr>
      <w:r w:rsidRPr="008C286F">
        <w:rPr>
          <w:szCs w:val="24"/>
        </w:rPr>
        <w:t>(4)    Podá-li daňové přiznání jeden z poplatníků majících vlastnická nebo jiná práva k téže nemovité věci, považuje se tento poplatník za jejich společného zástupce, pokud si poplatníci nezvolí společného zmocněnce nebo nejde-li o případ podle odstavce 5.</w:t>
      </w:r>
    </w:p>
    <w:p w14:paraId="2EAC3057" w14:textId="77777777" w:rsidR="008C286F" w:rsidRPr="008C286F" w:rsidRDefault="008C286F" w:rsidP="008C286F">
      <w:pPr>
        <w:pStyle w:val="17"/>
        <w:rPr>
          <w:szCs w:val="24"/>
        </w:rPr>
      </w:pPr>
      <w:r w:rsidRPr="008C286F">
        <w:rPr>
          <w:szCs w:val="24"/>
        </w:rPr>
        <w:t>(5)    Je-li ve lhůtě do 31. ledna zdaňovacího období podáno daňové přiznání alespoň jedním z poplatníků, kteří jsou spoluvlastníky, za jeho spoluvlastnický podíl na nemovité věci, má povinnost podat daňové přiznání každý spoluvlastník za svůj podíl na nemovité věci samostatně. V tomto případě přiznává a platí každý spoluvlastník daň ve výši svého podílu na celkové dani odpovídající jeho podílu na nemovité věci. Postup podle věty první nelze uplatnit u pozemku evidovaného v katastru nemovitostí zjednodušeným způsobem. Jestliže některý ze spoluvlastníků nemovité věci daňové přiznání nepodá, správce daně mu stanoví daň z moci úřední, bez předchozí výzvy k podání daňového přiznání.</w:t>
      </w:r>
    </w:p>
    <w:p w14:paraId="1EC756F8" w14:textId="77777777" w:rsidR="008C286F" w:rsidRPr="008C286F" w:rsidRDefault="008C286F" w:rsidP="008C286F">
      <w:pPr>
        <w:pStyle w:val="17"/>
        <w:rPr>
          <w:szCs w:val="24"/>
        </w:rPr>
      </w:pPr>
      <w:r w:rsidRPr="008C286F">
        <w:rPr>
          <w:szCs w:val="24"/>
        </w:rPr>
        <w:t>(6)    Pokud v předchozím zdaňovacím období měli spoluvlastníci nemovité věci společného zástupce nebo společného zmocněnce, a pokud bude uplatněn správcem daně postup podle odstavce 5 věty čtvrté, neuplatní se pokuta za opožděné tvrzení daně ani penále z doměřené daně. Úrok z prodlení podle daňového řádu počítá se od čtvrtého dne následujícího po náhradním dni splatnosti daně stanovené z moci úřední.</w:t>
      </w:r>
    </w:p>
    <w:p w14:paraId="60602802" w14:textId="77777777" w:rsidR="008C286F" w:rsidRPr="008C286F" w:rsidRDefault="008C286F" w:rsidP="008C286F">
      <w:pPr>
        <w:pStyle w:val="17"/>
        <w:rPr>
          <w:szCs w:val="24"/>
        </w:rPr>
      </w:pPr>
      <w:r w:rsidRPr="008C286F">
        <w:rPr>
          <w:szCs w:val="24"/>
        </w:rPr>
        <w:t>(7)    Podle odstavce 5 a odstavce 6 věty první se postupuje rovněž při doměření daně ostatním spoluvlastníkům, jestliže jeden ze spoluvlastníků podal dodatečné daňové přiznání k poslední známé dani přiznané podle odstavce 5 nebo stanovené z moci úřední podle odstavce 5.</w:t>
      </w:r>
    </w:p>
    <w:p w14:paraId="63EBAC3E" w14:textId="77777777" w:rsidR="008C286F" w:rsidRPr="008C286F" w:rsidRDefault="008C286F" w:rsidP="008C286F">
      <w:pPr>
        <w:pStyle w:val="17"/>
        <w:rPr>
          <w:szCs w:val="24"/>
        </w:rPr>
      </w:pPr>
      <w:r w:rsidRPr="008C286F">
        <w:rPr>
          <w:szCs w:val="24"/>
        </w:rPr>
        <w:t>(8)    Nepodá-li daňové přiznání žádný z poplatníků majících vlastnická nebo jiná práva k téže nemovité věci a nezvolí-li si společného zmocněnce ani na výzvu správce daně, správce daně jim stanoví daň z moci úřední ve výši odpovídající jejich podílu na nemovité věci bez předchozí výzvy k podání daňového přiznání.</w:t>
      </w:r>
    </w:p>
    <w:p w14:paraId="633BA65B" w14:textId="77777777" w:rsidR="008C286F" w:rsidRPr="008C286F" w:rsidRDefault="008C286F" w:rsidP="008C286F">
      <w:pPr>
        <w:pStyle w:val="17"/>
        <w:rPr>
          <w:szCs w:val="24"/>
        </w:rPr>
      </w:pPr>
      <w:r w:rsidRPr="008C286F">
        <w:rPr>
          <w:szCs w:val="24"/>
        </w:rPr>
        <w:t>(9)    Ztratil-li ten, kdo byl poplatníkem daně z nemovitých věcí, postavení poplatníka proto, že v průběhu zdaňovacího období se změnila vlastnická nebo jiná práva ke všem nemovitým věcem v územním obvodu téhož správce daně, které u něho podléhaly dani z nemovitých věcí, nebo tyto nemovité věci zanikly, je povinen oznámit tuto skutečnost správci daně nejpozději do 31. ledna následujícího zdaňovacího období.</w:t>
      </w:r>
    </w:p>
    <w:p w14:paraId="0269D71D" w14:textId="77777777" w:rsidR="008C286F" w:rsidRPr="008C286F" w:rsidRDefault="008C286F" w:rsidP="008C286F">
      <w:pPr>
        <w:pStyle w:val="17"/>
        <w:rPr>
          <w:szCs w:val="24"/>
        </w:rPr>
      </w:pPr>
      <w:r w:rsidRPr="008C286F">
        <w:rPr>
          <w:szCs w:val="24"/>
        </w:rPr>
        <w:t>(10)    Dojde-li ke změně ostatních údajů uvedených v daňovém přiznání, je poplatník povinen tyto změny oznámit správci daně do 30 dnů ode dne, kdy nastaly.</w:t>
      </w:r>
    </w:p>
    <w:p w14:paraId="316E3626" w14:textId="77777777" w:rsidR="008C286F" w:rsidRPr="008C286F" w:rsidRDefault="008C286F" w:rsidP="008C286F">
      <w:pPr>
        <w:pStyle w:val="17"/>
        <w:rPr>
          <w:szCs w:val="24"/>
        </w:rPr>
      </w:pPr>
      <w:r w:rsidRPr="008C286F">
        <w:rPr>
          <w:szCs w:val="24"/>
        </w:rPr>
        <w:t xml:space="preserve">(11)    Nebylo-li do 31. prosince roku, ve kterém byl podán návrh na vklad práva vlastnického do katastru nemovitostí, kterým toto právo vzniká, rozhodnuto o jeho povolení, je </w:t>
      </w:r>
      <w:r w:rsidRPr="008C286F">
        <w:rPr>
          <w:szCs w:val="24"/>
        </w:rPr>
        <w:lastRenderedPageBreak/>
        <w:t>poplatník povinen za nemovitou věc, která byla předmětem vkladu práva vlastnického podat daňové přiznání nejpozději do konce třetího kalendářního měsíce následujícího po kalendářním měsíci, v němž byl zapsán vklad práva vlastnického do katastru nemovitostí. Daňové přiznání poplatník podává na zdaňovací období následující po roce, v němž vznikly právní účinky vkladu. Povinnost podat daňové přiznání nevzniká, pokud daňové přiznání za nemovitou věc podal současný společný zástupce nebo společný zmocněnec.</w:t>
      </w:r>
    </w:p>
    <w:p w14:paraId="6C2015A3" w14:textId="77777777" w:rsidR="008C286F" w:rsidRPr="008C286F" w:rsidRDefault="008C286F" w:rsidP="008C286F">
      <w:pPr>
        <w:pStyle w:val="18"/>
        <w:rPr>
          <w:szCs w:val="24"/>
        </w:rPr>
      </w:pPr>
      <w:r w:rsidRPr="008C286F">
        <w:rPr>
          <w:szCs w:val="24"/>
        </w:rPr>
        <w:t>(12)    Nepřešlo-li do 31. prosince zdaňovacího období vlastnické právo k nemovité věci prodané v dražbě, je poplatník za nemovitou věc povinen podat daňové přiznání nejpozději do konce třetího kalendářního měsíce bezprostředně následujícího po uplynutí kalendářního měsíce, v němž byly splněny podmínky pro nabytí vlastnického práva k nemovité věci vydražené v dražbě vydražitelem nebo předražitelem.</w:t>
      </w:r>
    </w:p>
    <w:p w14:paraId="4B41FB63" w14:textId="49D68253" w:rsidR="008C286F" w:rsidRDefault="008C286F" w:rsidP="008C286F">
      <w:pPr>
        <w:pStyle w:val="24"/>
        <w:rPr>
          <w:szCs w:val="24"/>
        </w:rPr>
      </w:pPr>
    </w:p>
    <w:p w14:paraId="0A846E9A" w14:textId="68A6C6F0" w:rsidR="00045FAE" w:rsidRPr="008C286F" w:rsidRDefault="00045FAE" w:rsidP="008C286F">
      <w:pPr>
        <w:pStyle w:val="24"/>
        <w:rPr>
          <w:szCs w:val="24"/>
        </w:rPr>
      </w:pPr>
      <w:r>
        <w:rPr>
          <w:szCs w:val="24"/>
        </w:rPr>
        <w:t>(…)</w:t>
      </w:r>
    </w:p>
    <w:p w14:paraId="3D55DDE8" w14:textId="77777777" w:rsidR="008C286F" w:rsidRPr="008C286F" w:rsidRDefault="008C286F" w:rsidP="008C286F">
      <w:pPr>
        <w:pStyle w:val="7"/>
        <w:rPr>
          <w:sz w:val="24"/>
          <w:szCs w:val="24"/>
        </w:rPr>
      </w:pPr>
      <w:r w:rsidRPr="008C286F">
        <w:rPr>
          <w:sz w:val="24"/>
          <w:szCs w:val="24"/>
        </w:rPr>
        <w:t>ČÁST SEDMÁ</w:t>
      </w:r>
    </w:p>
    <w:p w14:paraId="222ED810" w14:textId="77777777" w:rsidR="008C286F" w:rsidRPr="00045FAE" w:rsidRDefault="008C286F" w:rsidP="008C286F">
      <w:pPr>
        <w:pStyle w:val="8"/>
        <w:rPr>
          <w:strike/>
          <w:sz w:val="24"/>
          <w:szCs w:val="24"/>
        </w:rPr>
      </w:pPr>
      <w:r w:rsidRPr="00045FAE">
        <w:rPr>
          <w:sz w:val="24"/>
          <w:szCs w:val="24"/>
        </w:rPr>
        <w:t>OBECNĚ ZÁVAZNÉ VYHLÁŠKY</w:t>
      </w:r>
      <w:r w:rsidRPr="00045FAE">
        <w:rPr>
          <w:strike/>
          <w:sz w:val="24"/>
          <w:szCs w:val="24"/>
        </w:rPr>
        <w:t xml:space="preserve"> A OPATŘENÍ OBECNÉ POVAHY</w:t>
      </w:r>
    </w:p>
    <w:p w14:paraId="7A239BED" w14:textId="77777777" w:rsidR="008C286F" w:rsidRPr="008C286F" w:rsidRDefault="008C286F" w:rsidP="008C286F">
      <w:pPr>
        <w:pStyle w:val="9"/>
        <w:rPr>
          <w:sz w:val="24"/>
          <w:szCs w:val="24"/>
        </w:rPr>
      </w:pPr>
      <w:r w:rsidRPr="008C286F">
        <w:rPr>
          <w:sz w:val="24"/>
          <w:szCs w:val="24"/>
        </w:rPr>
        <w:t>§ 16a</w:t>
      </w:r>
    </w:p>
    <w:p w14:paraId="4321C331" w14:textId="77777777" w:rsidR="008C286F" w:rsidRPr="00045FAE" w:rsidRDefault="008C286F" w:rsidP="008C286F">
      <w:pPr>
        <w:pStyle w:val="10"/>
        <w:rPr>
          <w:strike/>
          <w:sz w:val="24"/>
          <w:szCs w:val="24"/>
        </w:rPr>
      </w:pPr>
      <w:r w:rsidRPr="00045FAE">
        <w:rPr>
          <w:strike/>
          <w:sz w:val="24"/>
          <w:szCs w:val="24"/>
        </w:rPr>
        <w:t>Obecně závazné vyhlášky</w:t>
      </w:r>
    </w:p>
    <w:p w14:paraId="0149FE74" w14:textId="77777777" w:rsidR="008C286F" w:rsidRPr="008C286F" w:rsidRDefault="008C286F" w:rsidP="008C286F">
      <w:pPr>
        <w:pStyle w:val="16"/>
        <w:rPr>
          <w:szCs w:val="24"/>
        </w:rPr>
      </w:pPr>
      <w:r w:rsidRPr="008C286F">
        <w:rPr>
          <w:szCs w:val="24"/>
        </w:rPr>
        <w:t>(1)    Pro účely daně z nemovitých věcí se ve zdaňovacím období nepřihlíží k obecně závazné vyhlášce, která nabyla platnosti po 1. říjnu kalendářního roku bezprostředně předcházejícího tomuto zdaňovacímu období.</w:t>
      </w:r>
    </w:p>
    <w:p w14:paraId="0EB35ED7" w14:textId="77777777" w:rsidR="008C286F" w:rsidRPr="008C286F" w:rsidRDefault="008C286F" w:rsidP="008C286F">
      <w:pPr>
        <w:pStyle w:val="17"/>
        <w:rPr>
          <w:szCs w:val="24"/>
        </w:rPr>
      </w:pPr>
      <w:r w:rsidRPr="008C286F">
        <w:rPr>
          <w:szCs w:val="24"/>
        </w:rPr>
        <w:t>(2)    Odstavec 1 se nepoužije na obecně závaznou vyhlášku, která nabyla platnosti do 17. prosince kalendářního roku bezprostředně předcházejícího zdaňovacímu období podle odstavce 1, pokud se na základě výzvy ke zjednání nápravy nebo na základě rozhodnutí o pozastavení účinnosti obecně závazné vyhlášky touto obecně závaznou vyhláškou zjednala náprava obecně závazné vyhlášky podle odstavce 1.</w:t>
      </w:r>
    </w:p>
    <w:p w14:paraId="124A2883" w14:textId="77777777" w:rsidR="008C286F" w:rsidRPr="008C286F" w:rsidRDefault="008C286F" w:rsidP="008C286F">
      <w:pPr>
        <w:pStyle w:val="17"/>
        <w:rPr>
          <w:szCs w:val="24"/>
        </w:rPr>
      </w:pPr>
      <w:r w:rsidRPr="008C286F">
        <w:rPr>
          <w:szCs w:val="24"/>
        </w:rPr>
        <w:t>(3)    K ustanovení obecně závazné vyhlášky vztahujícímu se ke zdaňovacímu období, které započalo přede dnem nabytí účinnosti tohoto ustanovení obecně závazné vyhlášky, se pro účely daně z nemovitých věcí ve vztahu k tomuto zdaňovacímu období nepřihlíží. To platí obdobně i pro změnu takového ustanovení.</w:t>
      </w:r>
    </w:p>
    <w:p w14:paraId="4200F6BB" w14:textId="77777777" w:rsidR="008C286F" w:rsidRPr="008C286F" w:rsidRDefault="008C286F" w:rsidP="008C286F">
      <w:pPr>
        <w:pStyle w:val="17"/>
        <w:rPr>
          <w:szCs w:val="24"/>
        </w:rPr>
      </w:pPr>
      <w:r w:rsidRPr="008C286F">
        <w:rPr>
          <w:szCs w:val="24"/>
        </w:rPr>
        <w:t>(4)    Ministerstvo vnitra bez zbytečného odkladu vyrozumí správce daně, v jehož obvodu územní působnosti se nachází dotčená obec, o vydání výzvy ke zjednání nápravy obecně závazné vyhlášky nebo rozhodnutí o pozastavení účinnosti obecně závazné vyhlášky a o tom, že nově vydanou obecně závaznou vyhláškou byla zjednána náprava obecně závazné vyhlášky podle odstavce 1.</w:t>
      </w:r>
    </w:p>
    <w:p w14:paraId="3A062A8E" w14:textId="77777777" w:rsidR="008C286F" w:rsidRPr="008C286F" w:rsidRDefault="008C286F" w:rsidP="008C286F">
      <w:pPr>
        <w:pStyle w:val="18"/>
        <w:rPr>
          <w:szCs w:val="24"/>
        </w:rPr>
      </w:pPr>
      <w:r w:rsidRPr="008C286F">
        <w:rPr>
          <w:szCs w:val="24"/>
        </w:rPr>
        <w:t>(5)    Odstavce 1 až 3 se nepoužijí na obecně závaznou vyhlášku podle § 17a.</w:t>
      </w:r>
    </w:p>
    <w:p w14:paraId="199B57D0" w14:textId="77777777" w:rsidR="008C286F" w:rsidRPr="00045FAE" w:rsidRDefault="008C286F" w:rsidP="008C286F">
      <w:pPr>
        <w:pStyle w:val="14"/>
        <w:rPr>
          <w:strike/>
          <w:sz w:val="24"/>
          <w:szCs w:val="24"/>
        </w:rPr>
      </w:pPr>
      <w:r w:rsidRPr="00045FAE">
        <w:rPr>
          <w:strike/>
          <w:sz w:val="24"/>
          <w:szCs w:val="24"/>
        </w:rPr>
        <w:t>§ 16b</w:t>
      </w:r>
    </w:p>
    <w:p w14:paraId="77849250" w14:textId="77777777" w:rsidR="008C286F" w:rsidRPr="00045FAE" w:rsidRDefault="008C286F" w:rsidP="008C286F">
      <w:pPr>
        <w:pStyle w:val="10"/>
        <w:rPr>
          <w:strike/>
          <w:sz w:val="24"/>
          <w:szCs w:val="24"/>
        </w:rPr>
      </w:pPr>
      <w:r w:rsidRPr="00045FAE">
        <w:rPr>
          <w:strike/>
          <w:sz w:val="24"/>
          <w:szCs w:val="24"/>
        </w:rPr>
        <w:t>Opatření obecné povahy</w:t>
      </w:r>
    </w:p>
    <w:p w14:paraId="33EDF967" w14:textId="77777777" w:rsidR="008C286F" w:rsidRPr="00045FAE" w:rsidRDefault="008C286F" w:rsidP="008C286F">
      <w:pPr>
        <w:pStyle w:val="16"/>
        <w:rPr>
          <w:strike/>
          <w:szCs w:val="24"/>
        </w:rPr>
      </w:pPr>
      <w:r w:rsidRPr="00045FAE">
        <w:rPr>
          <w:strike/>
          <w:szCs w:val="24"/>
        </w:rPr>
        <w:t>(1)    Obec je povinna elektronicky zaslat stejnopis opatření obecné povahy vydaného podle tohoto zákona správci daně nejpozději do 30. června kalendářního roku bezprostředně předcházejícího zdaňovacímu období. K opožděně zaslanému opatření obecné povahy se v tomto zdaňovacím období pro účely daně z nemovitých věcí nepřihlíží.</w:t>
      </w:r>
    </w:p>
    <w:p w14:paraId="4B85C573" w14:textId="77777777" w:rsidR="008C286F" w:rsidRPr="00045FAE" w:rsidRDefault="008C286F" w:rsidP="008C286F">
      <w:pPr>
        <w:pStyle w:val="17"/>
        <w:rPr>
          <w:strike/>
          <w:szCs w:val="24"/>
        </w:rPr>
      </w:pPr>
      <w:r w:rsidRPr="00045FAE">
        <w:rPr>
          <w:strike/>
          <w:szCs w:val="24"/>
        </w:rPr>
        <w:lastRenderedPageBreak/>
        <w:t>(2)    K výroku opatření obecné povahy vydanému podle tohoto zákona vztahujícímu se ke zdaňovacímu období, které započalo přede dnem nabytí jeho účinnosti, se pro účely daně z nemovitých věcí ve vztahu k tomuto zdaňovacímu období nepřihlíží. To platí obdobně i pro změnu takového výroku.</w:t>
      </w:r>
    </w:p>
    <w:p w14:paraId="65F4AF3B" w14:textId="77777777" w:rsidR="008C286F" w:rsidRPr="00045FAE" w:rsidRDefault="008C286F" w:rsidP="008C286F">
      <w:pPr>
        <w:pStyle w:val="18"/>
        <w:rPr>
          <w:strike/>
          <w:szCs w:val="24"/>
        </w:rPr>
      </w:pPr>
      <w:r w:rsidRPr="00045FAE">
        <w:rPr>
          <w:strike/>
          <w:szCs w:val="24"/>
        </w:rPr>
        <w:t>(3)    Odstavce 1 a 2 se nepoužijí na opatření obecné povahy podle § 17a.</w:t>
      </w:r>
    </w:p>
    <w:p w14:paraId="76F35E32" w14:textId="77777777" w:rsidR="008C286F" w:rsidRPr="008C286F" w:rsidRDefault="008C286F" w:rsidP="008C286F">
      <w:pPr>
        <w:pStyle w:val="7"/>
        <w:rPr>
          <w:sz w:val="24"/>
          <w:szCs w:val="24"/>
        </w:rPr>
      </w:pPr>
      <w:r w:rsidRPr="008C286F">
        <w:rPr>
          <w:sz w:val="24"/>
          <w:szCs w:val="24"/>
        </w:rPr>
        <w:t>ČÁST OSMÁ</w:t>
      </w:r>
    </w:p>
    <w:p w14:paraId="7171965A" w14:textId="77777777" w:rsidR="008C286F" w:rsidRPr="008C286F" w:rsidRDefault="008C286F" w:rsidP="008C286F">
      <w:pPr>
        <w:pStyle w:val="8"/>
        <w:rPr>
          <w:sz w:val="24"/>
          <w:szCs w:val="24"/>
        </w:rPr>
      </w:pPr>
      <w:r w:rsidRPr="008C286F">
        <w:rPr>
          <w:sz w:val="24"/>
          <w:szCs w:val="24"/>
        </w:rPr>
        <w:t>ZMOCŇOVACÍ USTANOVENÍ</w:t>
      </w:r>
    </w:p>
    <w:p w14:paraId="2DA1F401" w14:textId="77777777" w:rsidR="008C286F" w:rsidRPr="008C286F" w:rsidRDefault="008C286F" w:rsidP="008C286F">
      <w:pPr>
        <w:pStyle w:val="9"/>
        <w:rPr>
          <w:sz w:val="24"/>
          <w:szCs w:val="24"/>
        </w:rPr>
      </w:pPr>
      <w:r w:rsidRPr="008C286F">
        <w:rPr>
          <w:sz w:val="24"/>
          <w:szCs w:val="24"/>
        </w:rPr>
        <w:t>§ 17</w:t>
      </w:r>
    </w:p>
    <w:p w14:paraId="391AA733" w14:textId="77777777" w:rsidR="008C286F" w:rsidRPr="008C286F" w:rsidRDefault="008C286F" w:rsidP="008C286F">
      <w:pPr>
        <w:pStyle w:val="24"/>
        <w:rPr>
          <w:szCs w:val="24"/>
        </w:rPr>
      </w:pPr>
      <w:r w:rsidRPr="008C286F">
        <w:rPr>
          <w:szCs w:val="24"/>
        </w:rPr>
        <w:t>Ministerstvo zemědělství České republiky v dohodě s ministerstvem financí České republiky upraví vyhláškou seznam katastrálních území s přiřazenými průměrnými cenami pozemků orné půdy, chmelnic, vinic, zahrad, ovocných sadů a trvalých travních porostů odvozenými z bonitovaných půdně ekologických jednotek.</w:t>
      </w:r>
    </w:p>
    <w:p w14:paraId="4E8D2B64" w14:textId="77777777" w:rsidR="008C286F" w:rsidRPr="008C286F" w:rsidRDefault="008C286F" w:rsidP="008C286F">
      <w:pPr>
        <w:pStyle w:val="14"/>
        <w:rPr>
          <w:sz w:val="24"/>
          <w:szCs w:val="24"/>
        </w:rPr>
      </w:pPr>
      <w:r w:rsidRPr="008C286F">
        <w:rPr>
          <w:sz w:val="24"/>
          <w:szCs w:val="24"/>
        </w:rPr>
        <w:t>§ 17a</w:t>
      </w:r>
    </w:p>
    <w:p w14:paraId="18C66955" w14:textId="77777777" w:rsidR="008C286F" w:rsidRPr="008C286F" w:rsidRDefault="008C286F" w:rsidP="008C286F">
      <w:pPr>
        <w:pStyle w:val="10"/>
        <w:rPr>
          <w:sz w:val="24"/>
          <w:szCs w:val="24"/>
        </w:rPr>
      </w:pPr>
      <w:r w:rsidRPr="008C286F">
        <w:rPr>
          <w:sz w:val="24"/>
          <w:szCs w:val="24"/>
        </w:rPr>
        <w:t>Osvobození při mimořádné události</w:t>
      </w:r>
    </w:p>
    <w:p w14:paraId="4134129A" w14:textId="626E6F77" w:rsidR="00045FAE" w:rsidRPr="00045FAE" w:rsidRDefault="008C286F" w:rsidP="008C286F">
      <w:pPr>
        <w:pStyle w:val="11"/>
        <w:rPr>
          <w:b/>
          <w:bCs/>
          <w:szCs w:val="24"/>
        </w:rPr>
      </w:pPr>
      <w:r w:rsidRPr="00045FAE">
        <w:rPr>
          <w:b/>
          <w:bCs/>
          <w:szCs w:val="24"/>
        </w:rPr>
        <w:t>(1)</w:t>
      </w:r>
      <w:r w:rsidR="00045FAE">
        <w:rPr>
          <w:b/>
          <w:bCs/>
          <w:szCs w:val="24"/>
        </w:rPr>
        <w:tab/>
      </w:r>
      <w:r w:rsidR="00045FAE" w:rsidRPr="00045FAE">
        <w:rPr>
          <w:b/>
          <w:bCs/>
          <w:szCs w:val="24"/>
        </w:rPr>
        <w:t>Obec může obecně závaznou vyhláškou při řešení důsledků mimořádné, zejména živelní události nejdéle na dobu 5 let zcela nebo částečně osvobodit od daně z nemovitých věcí na svém území nemovité věci dotčené mimořádnou událostí</w:t>
      </w:r>
    </w:p>
    <w:p w14:paraId="5CB4D5A6" w14:textId="77777777" w:rsidR="00045FAE" w:rsidRDefault="00045FAE" w:rsidP="008C286F">
      <w:pPr>
        <w:pStyle w:val="11"/>
        <w:rPr>
          <w:szCs w:val="24"/>
        </w:rPr>
      </w:pPr>
    </w:p>
    <w:p w14:paraId="0EC398BB" w14:textId="7484127C" w:rsidR="008C286F" w:rsidRPr="00045FAE" w:rsidRDefault="00045FAE" w:rsidP="008C286F">
      <w:pPr>
        <w:pStyle w:val="11"/>
        <w:rPr>
          <w:strike/>
          <w:szCs w:val="24"/>
        </w:rPr>
      </w:pPr>
      <w:r w:rsidRPr="00045FAE">
        <w:rPr>
          <w:strike/>
          <w:szCs w:val="24"/>
        </w:rPr>
        <w:t>(1)</w:t>
      </w:r>
      <w:r w:rsidRPr="00045FAE">
        <w:rPr>
          <w:strike/>
          <w:szCs w:val="24"/>
        </w:rPr>
        <w:tab/>
      </w:r>
      <w:r w:rsidR="008C286F" w:rsidRPr="00045FAE">
        <w:rPr>
          <w:strike/>
          <w:szCs w:val="24"/>
        </w:rPr>
        <w:t>Obec může při řešení důsledků mimořádné, zejména živelní, události nejdéle na dobu 5 let zcela nebo částečně osvobodit od daně z nemovitých věcí na svém území nemovité věci dotčené mimořádnou událostí, a to</w:t>
      </w:r>
    </w:p>
    <w:p w14:paraId="00C6EFEA" w14:textId="77777777" w:rsidR="008C286F" w:rsidRPr="00045FAE" w:rsidRDefault="008C286F" w:rsidP="008C286F">
      <w:pPr>
        <w:pStyle w:val="12"/>
        <w:rPr>
          <w:strike/>
          <w:szCs w:val="24"/>
        </w:rPr>
      </w:pPr>
      <w:r w:rsidRPr="00045FAE">
        <w:rPr>
          <w:strike/>
          <w:szCs w:val="24"/>
        </w:rPr>
        <w:t>a)    obecně závaznou vyhláškou, jde-li o nemovitou věc podle odstavce 5 písm. a) nebo b), nebo</w:t>
      </w:r>
    </w:p>
    <w:p w14:paraId="6AEE9D67" w14:textId="77777777" w:rsidR="008C286F" w:rsidRPr="00045FAE" w:rsidRDefault="008C286F" w:rsidP="008C286F">
      <w:pPr>
        <w:pStyle w:val="13"/>
        <w:rPr>
          <w:strike/>
          <w:szCs w:val="24"/>
        </w:rPr>
      </w:pPr>
      <w:r w:rsidRPr="00045FAE">
        <w:rPr>
          <w:strike/>
          <w:szCs w:val="24"/>
        </w:rPr>
        <w:t>b)    opatřením obecné povahy vydaným zastupitelstvem obce, jde-li o nemovitou věc podle odstavce 5 písm. c).</w:t>
      </w:r>
    </w:p>
    <w:p w14:paraId="5F195780" w14:textId="77777777" w:rsidR="008C286F" w:rsidRPr="008C286F" w:rsidRDefault="008C286F" w:rsidP="008C286F">
      <w:pPr>
        <w:pStyle w:val="16"/>
        <w:rPr>
          <w:szCs w:val="24"/>
        </w:rPr>
      </w:pPr>
      <w:r w:rsidRPr="008C286F">
        <w:rPr>
          <w:szCs w:val="24"/>
        </w:rPr>
        <w:t>(2)    Osvobození od daně z nemovitých věcí lze přijmout též pro již uplynulé zdaňovací období.</w:t>
      </w:r>
    </w:p>
    <w:p w14:paraId="6A3EC235" w14:textId="791B141C" w:rsidR="008C286F" w:rsidRPr="008C286F" w:rsidRDefault="008C286F" w:rsidP="008C286F">
      <w:pPr>
        <w:pStyle w:val="17"/>
        <w:rPr>
          <w:szCs w:val="24"/>
        </w:rPr>
      </w:pPr>
      <w:r w:rsidRPr="008C286F">
        <w:rPr>
          <w:szCs w:val="24"/>
        </w:rPr>
        <w:t>(3)</w:t>
      </w:r>
      <w:r w:rsidR="00045FAE">
        <w:rPr>
          <w:szCs w:val="24"/>
        </w:rPr>
        <w:tab/>
        <w:t xml:space="preserve">Obecně závazná vyhláška podle odstavce </w:t>
      </w:r>
      <w:r w:rsidR="00045FAE" w:rsidRPr="008C286F">
        <w:rPr>
          <w:szCs w:val="24"/>
        </w:rPr>
        <w:t>1</w:t>
      </w:r>
      <w:r w:rsidR="00045FAE">
        <w:rPr>
          <w:szCs w:val="24"/>
        </w:rPr>
        <w:t xml:space="preserve"> musí být vydána tak, aby nabyla účinnosti</w:t>
      </w:r>
      <w:r w:rsidRPr="008C286F">
        <w:rPr>
          <w:szCs w:val="24"/>
        </w:rPr>
        <w:t> </w:t>
      </w:r>
      <w:r w:rsidRPr="00045FAE">
        <w:rPr>
          <w:strike/>
          <w:szCs w:val="24"/>
        </w:rPr>
        <w:t>Obecně závazná vyhláška nebo opatření obecné povahy podle odstavce 1 musí být vydány tak, aby nabyly účinnosti</w:t>
      </w:r>
      <w:r w:rsidRPr="008C286F">
        <w:rPr>
          <w:szCs w:val="24"/>
        </w:rPr>
        <w:t xml:space="preserve"> do 31. března roku následujícího po zdaňovacím období, v němž k mimořádné události došlo. Částečné osvobození se vyjádří procentem.</w:t>
      </w:r>
    </w:p>
    <w:p w14:paraId="04AD5D00" w14:textId="77777777" w:rsidR="008C286F" w:rsidRPr="008C286F" w:rsidRDefault="008C286F" w:rsidP="008C286F">
      <w:pPr>
        <w:pStyle w:val="17"/>
        <w:rPr>
          <w:szCs w:val="24"/>
        </w:rPr>
      </w:pPr>
      <w:r w:rsidRPr="008C286F">
        <w:rPr>
          <w:szCs w:val="24"/>
        </w:rPr>
        <w:t>(4)    Poplatník uplatní nárok na osvobození podle odstavce 1 v dodatečném daňovém přiznání, uplatňuje-li tento nárok za již uplynulé zdaňovací období nebo uplatňuje-li jej na zdaňovací období po lhůtě pro podání daňového přiznání.</w:t>
      </w:r>
    </w:p>
    <w:p w14:paraId="09D57224" w14:textId="77777777" w:rsidR="008C286F" w:rsidRPr="008C286F" w:rsidRDefault="008C286F" w:rsidP="008C286F">
      <w:pPr>
        <w:pStyle w:val="18"/>
        <w:rPr>
          <w:szCs w:val="24"/>
        </w:rPr>
      </w:pPr>
      <w:r w:rsidRPr="008C286F">
        <w:rPr>
          <w:szCs w:val="24"/>
        </w:rPr>
        <w:t>(5)    Obec může osvobodit podle odstavce 1</w:t>
      </w:r>
    </w:p>
    <w:p w14:paraId="5C8877D6" w14:textId="77777777" w:rsidR="008C286F" w:rsidRPr="008C286F" w:rsidRDefault="008C286F" w:rsidP="008C286F">
      <w:pPr>
        <w:pStyle w:val="12"/>
        <w:rPr>
          <w:szCs w:val="24"/>
        </w:rPr>
      </w:pPr>
      <w:r w:rsidRPr="008C286F">
        <w:rPr>
          <w:szCs w:val="24"/>
        </w:rPr>
        <w:t>a)    všechny nemovité věci, všechny pozemky nebo všechny zdanitelné stavby a zdanitelné jednotky na celém území obce,</w:t>
      </w:r>
    </w:p>
    <w:p w14:paraId="7A6A45C0" w14:textId="77777777" w:rsidR="008C286F" w:rsidRPr="008C286F" w:rsidRDefault="008C286F" w:rsidP="008C286F">
      <w:pPr>
        <w:pStyle w:val="15"/>
        <w:rPr>
          <w:szCs w:val="24"/>
        </w:rPr>
      </w:pPr>
      <w:r w:rsidRPr="008C286F">
        <w:rPr>
          <w:szCs w:val="24"/>
        </w:rPr>
        <w:t>b)    všechny nemovité věci, všechny pozemky nebo všechny zdanitelné stavby a zdanitelné jednotky v katastrálním území dotčeném mimořádnou událostí, nebo</w:t>
      </w:r>
    </w:p>
    <w:p w14:paraId="14358844" w14:textId="40513E94" w:rsidR="00CE302D" w:rsidRPr="00045FAE" w:rsidRDefault="008C286F" w:rsidP="00045FAE">
      <w:pPr>
        <w:pStyle w:val="13"/>
        <w:rPr>
          <w:szCs w:val="24"/>
        </w:rPr>
      </w:pPr>
      <w:r w:rsidRPr="008C286F">
        <w:rPr>
          <w:szCs w:val="24"/>
        </w:rPr>
        <w:t>c)    pozemek, zdanitelnou stavbu nebo zdanitelnou jednotku dotčené mimořádnou událostí, jsou-li označeny způsobem podle § 12e; na nemovitou věc, která v</w:t>
      </w:r>
      <w:r w:rsidR="00045FAE">
        <w:rPr>
          <w:szCs w:val="24"/>
        </w:rPr>
        <w:t> </w:t>
      </w:r>
      <w:r w:rsidR="00045FAE" w:rsidRPr="00045FAE">
        <w:rPr>
          <w:b/>
          <w:bCs/>
          <w:szCs w:val="24"/>
        </w:rPr>
        <w:t xml:space="preserve">obecně </w:t>
      </w:r>
      <w:proofErr w:type="spellStart"/>
      <w:r w:rsidR="00045FAE" w:rsidRPr="00045FAE">
        <w:rPr>
          <w:b/>
          <w:bCs/>
          <w:szCs w:val="24"/>
        </w:rPr>
        <w:t>záv</w:t>
      </w:r>
      <w:r w:rsidR="00045FAE">
        <w:rPr>
          <w:b/>
          <w:bCs/>
          <w:szCs w:val="24"/>
        </w:rPr>
        <w:t>a</w:t>
      </w:r>
      <w:r w:rsidR="00045FAE" w:rsidRPr="00045FAE">
        <w:rPr>
          <w:b/>
          <w:bCs/>
          <w:szCs w:val="24"/>
        </w:rPr>
        <w:t>zané</w:t>
      </w:r>
      <w:proofErr w:type="spellEnd"/>
      <w:r w:rsidR="00045FAE" w:rsidRPr="00045FAE">
        <w:rPr>
          <w:b/>
          <w:bCs/>
          <w:szCs w:val="24"/>
        </w:rPr>
        <w:t xml:space="preserve"> vyhlášce</w:t>
      </w:r>
      <w:r w:rsidR="00045FAE">
        <w:rPr>
          <w:szCs w:val="24"/>
        </w:rPr>
        <w:t xml:space="preserve"> </w:t>
      </w:r>
      <w:r w:rsidRPr="00045FAE">
        <w:rPr>
          <w:strike/>
          <w:szCs w:val="24"/>
        </w:rPr>
        <w:t>opatření obecné povahy</w:t>
      </w:r>
      <w:r w:rsidRPr="008C286F">
        <w:rPr>
          <w:szCs w:val="24"/>
        </w:rPr>
        <w:t xml:space="preserve"> není označena tímto způsobem, se hledí, jako by nebyla osvobozena.</w:t>
      </w:r>
    </w:p>
    <w:sectPr w:rsidR="00CE302D" w:rsidRPr="00045FA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774D" w14:textId="77777777" w:rsidR="009D2ABE" w:rsidRPr="001C20AF" w:rsidRDefault="009D2ABE" w:rsidP="00D3128C">
      <w:r w:rsidRPr="001C20AF">
        <w:separator/>
      </w:r>
    </w:p>
  </w:endnote>
  <w:endnote w:type="continuationSeparator" w:id="0">
    <w:p w14:paraId="2B89612B" w14:textId="77777777" w:rsidR="009D2ABE" w:rsidRPr="001C20AF" w:rsidRDefault="009D2ABE" w:rsidP="00D3128C">
      <w:r w:rsidRPr="001C20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Bold">
    <w:altName w:val="Arial Unicode MS"/>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A810" w14:textId="77777777" w:rsidR="009D2ABE" w:rsidRPr="001C20AF" w:rsidRDefault="009D2ABE" w:rsidP="00D3128C">
      <w:r w:rsidRPr="001C20AF">
        <w:separator/>
      </w:r>
    </w:p>
  </w:footnote>
  <w:footnote w:type="continuationSeparator" w:id="0">
    <w:p w14:paraId="0488C780" w14:textId="77777777" w:rsidR="009D2ABE" w:rsidRPr="001C20AF" w:rsidRDefault="009D2ABE" w:rsidP="00D3128C">
      <w:r w:rsidRPr="001C20AF">
        <w:continuationSeparator/>
      </w:r>
    </w:p>
  </w:footnote>
  <w:footnote w:id="1">
    <w:p w14:paraId="43FCFC88" w14:textId="4910A977" w:rsidR="00D87AB8" w:rsidRPr="00D87AB8" w:rsidRDefault="00D87AB8" w:rsidP="00D87AB8">
      <w:pPr>
        <w:pStyle w:val="Textpoznpodarou"/>
        <w:jc w:val="both"/>
        <w:rPr>
          <w:rFonts w:ascii="Times New Roman" w:hAnsi="Times New Roman"/>
          <w:i/>
          <w:iCs/>
        </w:rPr>
      </w:pPr>
      <w:r w:rsidRPr="00D87AB8">
        <w:rPr>
          <w:rStyle w:val="Znakapoznpodarou"/>
          <w:rFonts w:ascii="Times New Roman" w:hAnsi="Times New Roman"/>
        </w:rPr>
        <w:footnoteRef/>
      </w:r>
      <w:r w:rsidRPr="00D87AB8">
        <w:rPr>
          <w:rFonts w:ascii="Times New Roman" w:hAnsi="Times New Roman"/>
        </w:rPr>
        <w:t xml:space="preserve"> Možnost zvýšit daň v těchto případech opatřením obecné povahy výrazně problematizuje rozsudek Krajského soudu v Brně ze dne 31.03.2026, č. j.: 31 Af 12/2025 – 50, podle nějž místní koeficient podle § 12 odst. 1 zákona o dani z nemovitých věcí, nemůže být stanoven jen na základě toho, že v určité nemovitosti není nikdo přihlášen k trvalému pobytu v obci (tento závěr lze podle některých odborníků považovat za excesivní a rozsudek byl napaden kasační stížností).</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E8A"/>
    <w:multiLevelType w:val="hybridMultilevel"/>
    <w:tmpl w:val="3674639C"/>
    <w:lvl w:ilvl="0" w:tplc="F502E8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028D7A5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 w15:restartNumberingAfterBreak="0">
    <w:nsid w:val="03895F42"/>
    <w:multiLevelType w:val="hybridMultilevel"/>
    <w:tmpl w:val="E4EE294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66E6741"/>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A1A2C5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F1764E"/>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3717CE6"/>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6465E5"/>
    <w:multiLevelType w:val="hybridMultilevel"/>
    <w:tmpl w:val="613A4AB4"/>
    <w:lvl w:ilvl="0" w:tplc="640EDE6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A782FA8"/>
    <w:multiLevelType w:val="hybridMultilevel"/>
    <w:tmpl w:val="FA88F140"/>
    <w:lvl w:ilvl="0" w:tplc="A5B459FC">
      <w:start w:val="1"/>
      <w:numFmt w:val="lowerLetter"/>
      <w:lvlText w:val="%1)"/>
      <w:lvlJc w:val="left"/>
      <w:pPr>
        <w:ind w:left="360" w:hanging="360"/>
      </w:pPr>
      <w:rPr>
        <w:color w:val="auto"/>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1AED21E8"/>
    <w:multiLevelType w:val="hybridMultilevel"/>
    <w:tmpl w:val="215C3D8A"/>
    <w:lvl w:ilvl="0" w:tplc="09C422B8">
      <w:start w:val="1"/>
      <w:numFmt w:val="decimal"/>
      <w:pStyle w:val="Nadpis2"/>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E2A5EBA"/>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FB2D24"/>
    <w:multiLevelType w:val="hybridMultilevel"/>
    <w:tmpl w:val="F52ADF2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19D4C51"/>
    <w:multiLevelType w:val="hybridMultilevel"/>
    <w:tmpl w:val="2848DB62"/>
    <w:lvl w:ilvl="0" w:tplc="FB36D2C6">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4" w15:restartNumberingAfterBreak="0">
    <w:nsid w:val="2AF66ADF"/>
    <w:multiLevelType w:val="multilevel"/>
    <w:tmpl w:val="00A410C0"/>
    <w:lvl w:ilvl="0">
      <w:start w:val="1"/>
      <w:numFmt w:val="none"/>
      <w:isLgl/>
      <w:suff w:val="nothing"/>
      <w:lvlText w:val=""/>
      <w:lvlJc w:val="left"/>
      <w:pPr>
        <w:ind w:left="0" w:firstLine="0"/>
      </w:pPr>
      <w:rPr>
        <w:rFonts w:hint="default"/>
      </w:rPr>
    </w:lvl>
    <w:lvl w:ilvl="1">
      <w:start w:val="1"/>
      <w:numFmt w:val="none"/>
      <w:lvlRestart w:val="0"/>
      <w:suff w:val="nothing"/>
      <w:lvlText w:val=""/>
      <w:lvlJc w:val="left"/>
      <w:pPr>
        <w:ind w:left="0" w:firstLine="0"/>
      </w:pPr>
      <w:rPr>
        <w:rFonts w:hint="default"/>
      </w:rPr>
    </w:lvl>
    <w:lvl w:ilvl="2">
      <w:start w:val="1"/>
      <w:numFmt w:val="decimal"/>
      <w:pStyle w:val="Textpechodka"/>
      <w:isLgl/>
      <w:lvlText w:val="%3."/>
      <w:lvlJc w:val="left"/>
      <w:pPr>
        <w:tabs>
          <w:tab w:val="num" w:pos="425"/>
        </w:tabs>
        <w:ind w:left="425" w:hanging="425"/>
      </w:pPr>
      <w:rPr>
        <w:rFonts w:hint="default"/>
      </w:rPr>
    </w:lvl>
    <w:lvl w:ilvl="3">
      <w:start w:val="1"/>
      <w:numFmt w:val="lowerLetter"/>
      <w:pStyle w:val="Textpechodkapsmene"/>
      <w:lvlText w:val="%4)"/>
      <w:lvlJc w:val="left"/>
      <w:pPr>
        <w:tabs>
          <w:tab w:val="num" w:pos="851"/>
        </w:tabs>
        <w:ind w:left="851" w:hanging="426"/>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350B319D"/>
    <w:multiLevelType w:val="hybridMultilevel"/>
    <w:tmpl w:val="FA88F140"/>
    <w:lvl w:ilvl="0" w:tplc="FFFFFFFF">
      <w:start w:val="1"/>
      <w:numFmt w:val="lowerLetter"/>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BD1094"/>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E4358CD"/>
    <w:multiLevelType w:val="hybridMultilevel"/>
    <w:tmpl w:val="A52CFD96"/>
    <w:lvl w:ilvl="0" w:tplc="1D4C4DDE">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8" w15:restartNumberingAfterBreak="0">
    <w:nsid w:val="40764369"/>
    <w:multiLevelType w:val="hybridMultilevel"/>
    <w:tmpl w:val="16949820"/>
    <w:lvl w:ilvl="0" w:tplc="7FF8D920">
      <w:start w:val="1"/>
      <w:numFmt w:val="decimal"/>
      <w:suff w:val="space"/>
      <w:lvlText w:val="%1."/>
      <w:lvlJc w:val="left"/>
      <w:pPr>
        <w:ind w:left="-76"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1FA6169"/>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4A81837"/>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1" w15:restartNumberingAfterBreak="0">
    <w:nsid w:val="47787F37"/>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A35ADD"/>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4230E49"/>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B9117E"/>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B06CFE"/>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6" w15:restartNumberingAfterBreak="0">
    <w:nsid w:val="65E72255"/>
    <w:multiLevelType w:val="hybridMultilevel"/>
    <w:tmpl w:val="C5921184"/>
    <w:lvl w:ilvl="0" w:tplc="42901980">
      <w:start w:val="1"/>
      <w:numFmt w:val="decimal"/>
      <w:lvlText w:val="(%1)"/>
      <w:lvlJc w:val="left"/>
      <w:pPr>
        <w:ind w:left="1428" w:hanging="360"/>
      </w:pPr>
      <w:rPr>
        <w:rFonts w:hint="default"/>
        <w:b/>
        <w:bCs/>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7" w15:restartNumberingAfterBreak="0">
    <w:nsid w:val="669126C5"/>
    <w:multiLevelType w:val="hybridMultilevel"/>
    <w:tmpl w:val="ED3A86E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7CD6D65"/>
    <w:multiLevelType w:val="hybridMultilevel"/>
    <w:tmpl w:val="FE02258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87477BB"/>
    <w:multiLevelType w:val="hybridMultilevel"/>
    <w:tmpl w:val="16949820"/>
    <w:lvl w:ilvl="0" w:tplc="FFFFFFFF">
      <w:start w:val="1"/>
      <w:numFmt w:val="decimal"/>
      <w:suff w:val="space"/>
      <w:lvlText w:val="%1."/>
      <w:lvlJc w:val="left"/>
      <w:pPr>
        <w:ind w:left="-76" w:firstLine="76"/>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883F0A"/>
    <w:multiLevelType w:val="hybridMultilevel"/>
    <w:tmpl w:val="212283E6"/>
    <w:lvl w:ilvl="0" w:tplc="AFD06896">
      <w:start w:val="1"/>
      <w:numFmt w:val="decimal"/>
      <w:lvlText w:val="(%1)"/>
      <w:lvlJc w:val="left"/>
      <w:pPr>
        <w:ind w:left="1428" w:hanging="360"/>
      </w:pPr>
      <w:rPr>
        <w:rFonts w:hint="default"/>
        <w:b w:val="0"/>
        <w:bCs w:val="0"/>
        <w:color w:val="auto"/>
      </w:rPr>
    </w:lvl>
    <w:lvl w:ilvl="1" w:tplc="04050019" w:tentative="1">
      <w:start w:val="1"/>
      <w:numFmt w:val="lowerLetter"/>
      <w:lvlText w:val="%2."/>
      <w:lvlJc w:val="left"/>
      <w:pPr>
        <w:ind w:left="2148" w:hanging="360"/>
      </w:pPr>
    </w:lvl>
    <w:lvl w:ilvl="2" w:tplc="0405001B" w:tentative="1">
      <w:start w:val="1"/>
      <w:numFmt w:val="lowerRoman"/>
      <w:lvlText w:val="%3."/>
      <w:lvlJc w:val="right"/>
      <w:pPr>
        <w:ind w:left="2868" w:hanging="180"/>
      </w:pPr>
    </w:lvl>
    <w:lvl w:ilvl="3" w:tplc="0405000F" w:tentative="1">
      <w:start w:val="1"/>
      <w:numFmt w:val="decimal"/>
      <w:lvlText w:val="%4."/>
      <w:lvlJc w:val="left"/>
      <w:pPr>
        <w:ind w:left="3588" w:hanging="360"/>
      </w:pPr>
    </w:lvl>
    <w:lvl w:ilvl="4" w:tplc="04050019" w:tentative="1">
      <w:start w:val="1"/>
      <w:numFmt w:val="lowerLetter"/>
      <w:lvlText w:val="%5."/>
      <w:lvlJc w:val="left"/>
      <w:pPr>
        <w:ind w:left="4308" w:hanging="360"/>
      </w:pPr>
    </w:lvl>
    <w:lvl w:ilvl="5" w:tplc="0405001B" w:tentative="1">
      <w:start w:val="1"/>
      <w:numFmt w:val="lowerRoman"/>
      <w:lvlText w:val="%6."/>
      <w:lvlJc w:val="right"/>
      <w:pPr>
        <w:ind w:left="5028" w:hanging="180"/>
      </w:pPr>
    </w:lvl>
    <w:lvl w:ilvl="6" w:tplc="0405000F" w:tentative="1">
      <w:start w:val="1"/>
      <w:numFmt w:val="decimal"/>
      <w:lvlText w:val="%7."/>
      <w:lvlJc w:val="left"/>
      <w:pPr>
        <w:ind w:left="5748" w:hanging="360"/>
      </w:pPr>
    </w:lvl>
    <w:lvl w:ilvl="7" w:tplc="04050019" w:tentative="1">
      <w:start w:val="1"/>
      <w:numFmt w:val="lowerLetter"/>
      <w:lvlText w:val="%8."/>
      <w:lvlJc w:val="left"/>
      <w:pPr>
        <w:ind w:left="6468" w:hanging="360"/>
      </w:pPr>
    </w:lvl>
    <w:lvl w:ilvl="8" w:tplc="0405001B" w:tentative="1">
      <w:start w:val="1"/>
      <w:numFmt w:val="lowerRoman"/>
      <w:lvlText w:val="%9."/>
      <w:lvlJc w:val="right"/>
      <w:pPr>
        <w:ind w:left="7188" w:hanging="180"/>
      </w:pPr>
    </w:lvl>
  </w:abstractNum>
  <w:abstractNum w:abstractNumId="31" w15:restartNumberingAfterBreak="0">
    <w:nsid w:val="6AFC22F7"/>
    <w:multiLevelType w:val="hybridMultilevel"/>
    <w:tmpl w:val="35E294F0"/>
    <w:lvl w:ilvl="0" w:tplc="01624D0C">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DA3623C"/>
    <w:multiLevelType w:val="hybridMultilevel"/>
    <w:tmpl w:val="B36A70CC"/>
    <w:lvl w:ilvl="0" w:tplc="48A2C046">
      <w:start w:val="1"/>
      <w:numFmt w:val="decimal"/>
      <w:lvlText w:val="%1."/>
      <w:lvlJc w:val="left"/>
      <w:pPr>
        <w:ind w:left="737" w:hanging="73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747C1514"/>
    <w:multiLevelType w:val="hybridMultilevel"/>
    <w:tmpl w:val="212283E6"/>
    <w:lvl w:ilvl="0" w:tplc="FFFFFFFF">
      <w:start w:val="1"/>
      <w:numFmt w:val="decimal"/>
      <w:lvlText w:val="(%1)"/>
      <w:lvlJc w:val="left"/>
      <w:pPr>
        <w:ind w:left="1428" w:hanging="360"/>
      </w:pPr>
      <w:rPr>
        <w:rFonts w:hint="default"/>
        <w:b w:val="0"/>
        <w:bCs w:val="0"/>
        <w:color w:val="auto"/>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4" w15:restartNumberingAfterBreak="0">
    <w:nsid w:val="79C95B0E"/>
    <w:multiLevelType w:val="hybridMultilevel"/>
    <w:tmpl w:val="61C2B5F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7B9549A6"/>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FBA556C"/>
    <w:multiLevelType w:val="hybridMultilevel"/>
    <w:tmpl w:val="FF7CCC1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9136543">
    <w:abstractNumId w:val="10"/>
  </w:num>
  <w:num w:numId="2" w16cid:durableId="612984147">
    <w:abstractNumId w:val="32"/>
  </w:num>
  <w:num w:numId="3" w16cid:durableId="210843092">
    <w:abstractNumId w:val="28"/>
  </w:num>
  <w:num w:numId="4" w16cid:durableId="159850543">
    <w:abstractNumId w:val="2"/>
  </w:num>
  <w:num w:numId="5" w16cid:durableId="374232621">
    <w:abstractNumId w:val="9"/>
  </w:num>
  <w:num w:numId="6" w16cid:durableId="757020700">
    <w:abstractNumId w:val="30"/>
  </w:num>
  <w:num w:numId="7" w16cid:durableId="1071538827">
    <w:abstractNumId w:val="22"/>
  </w:num>
  <w:num w:numId="8" w16cid:durableId="194661658">
    <w:abstractNumId w:val="25"/>
  </w:num>
  <w:num w:numId="9" w16cid:durableId="1340036298">
    <w:abstractNumId w:val="33"/>
  </w:num>
  <w:num w:numId="10" w16cid:durableId="669916474">
    <w:abstractNumId w:val="16"/>
  </w:num>
  <w:num w:numId="11" w16cid:durableId="358046148">
    <w:abstractNumId w:val="1"/>
  </w:num>
  <w:num w:numId="12" w16cid:durableId="927083089">
    <w:abstractNumId w:val="20"/>
  </w:num>
  <w:num w:numId="13" w16cid:durableId="226380018">
    <w:abstractNumId w:val="15"/>
  </w:num>
  <w:num w:numId="14" w16cid:durableId="519784071">
    <w:abstractNumId w:val="36"/>
  </w:num>
  <w:num w:numId="15" w16cid:durableId="1211261631">
    <w:abstractNumId w:val="27"/>
  </w:num>
  <w:num w:numId="16" w16cid:durableId="908148794">
    <w:abstractNumId w:val="13"/>
  </w:num>
  <w:num w:numId="17" w16cid:durableId="127625671">
    <w:abstractNumId w:val="17"/>
  </w:num>
  <w:num w:numId="18" w16cid:durableId="564682792">
    <w:abstractNumId w:val="6"/>
  </w:num>
  <w:num w:numId="19" w16cid:durableId="607852969">
    <w:abstractNumId w:val="11"/>
  </w:num>
  <w:num w:numId="20" w16cid:durableId="976180892">
    <w:abstractNumId w:val="8"/>
  </w:num>
  <w:num w:numId="21" w16cid:durableId="1605846558">
    <w:abstractNumId w:val="35"/>
  </w:num>
  <w:num w:numId="22" w16cid:durableId="796029251">
    <w:abstractNumId w:val="0"/>
  </w:num>
  <w:num w:numId="23" w16cid:durableId="1395465936">
    <w:abstractNumId w:val="26"/>
  </w:num>
  <w:num w:numId="24" w16cid:durableId="1762994971">
    <w:abstractNumId w:val="7"/>
  </w:num>
  <w:num w:numId="25" w16cid:durableId="777138818">
    <w:abstractNumId w:val="19"/>
  </w:num>
  <w:num w:numId="26" w16cid:durableId="189540198">
    <w:abstractNumId w:val="12"/>
  </w:num>
  <w:num w:numId="27" w16cid:durableId="1780174940">
    <w:abstractNumId w:val="34"/>
  </w:num>
  <w:num w:numId="28" w16cid:durableId="811826988">
    <w:abstractNumId w:val="31"/>
  </w:num>
  <w:num w:numId="29" w16cid:durableId="506286049">
    <w:abstractNumId w:val="18"/>
  </w:num>
  <w:num w:numId="30" w16cid:durableId="120461527">
    <w:abstractNumId w:val="5"/>
  </w:num>
  <w:num w:numId="31" w16cid:durableId="536435128">
    <w:abstractNumId w:val="29"/>
  </w:num>
  <w:num w:numId="32" w16cid:durableId="857550431">
    <w:abstractNumId w:val="21"/>
  </w:num>
  <w:num w:numId="33" w16cid:durableId="1081177517">
    <w:abstractNumId w:val="23"/>
  </w:num>
  <w:num w:numId="34" w16cid:durableId="1819149819">
    <w:abstractNumId w:val="3"/>
  </w:num>
  <w:num w:numId="35" w16cid:durableId="909465515">
    <w:abstractNumId w:val="24"/>
  </w:num>
  <w:num w:numId="36" w16cid:durableId="1910916629">
    <w:abstractNumId w:val="4"/>
  </w:num>
  <w:num w:numId="37" w16cid:durableId="353069793">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BD"/>
    <w:rsid w:val="00005C54"/>
    <w:rsid w:val="00041554"/>
    <w:rsid w:val="00045FAE"/>
    <w:rsid w:val="0005492C"/>
    <w:rsid w:val="000637AD"/>
    <w:rsid w:val="0006554A"/>
    <w:rsid w:val="00065C55"/>
    <w:rsid w:val="00072B8D"/>
    <w:rsid w:val="00074F6E"/>
    <w:rsid w:val="00081030"/>
    <w:rsid w:val="00093A0B"/>
    <w:rsid w:val="00094840"/>
    <w:rsid w:val="000A3938"/>
    <w:rsid w:val="000B2A6E"/>
    <w:rsid w:val="000B5947"/>
    <w:rsid w:val="000C559F"/>
    <w:rsid w:val="001032BA"/>
    <w:rsid w:val="001065C7"/>
    <w:rsid w:val="00115A6F"/>
    <w:rsid w:val="00130AD5"/>
    <w:rsid w:val="001805F7"/>
    <w:rsid w:val="001A331A"/>
    <w:rsid w:val="001A64DA"/>
    <w:rsid w:val="001B31C8"/>
    <w:rsid w:val="001C20AF"/>
    <w:rsid w:val="001D0109"/>
    <w:rsid w:val="001E6C2B"/>
    <w:rsid w:val="001E77FB"/>
    <w:rsid w:val="001F1475"/>
    <w:rsid w:val="00203728"/>
    <w:rsid w:val="00207519"/>
    <w:rsid w:val="00213769"/>
    <w:rsid w:val="0021654B"/>
    <w:rsid w:val="00226638"/>
    <w:rsid w:val="002606C4"/>
    <w:rsid w:val="00261732"/>
    <w:rsid w:val="00264210"/>
    <w:rsid w:val="0027600F"/>
    <w:rsid w:val="002761DB"/>
    <w:rsid w:val="00276FA4"/>
    <w:rsid w:val="002A7563"/>
    <w:rsid w:val="002A7A94"/>
    <w:rsid w:val="002B0DC1"/>
    <w:rsid w:val="002C1E0C"/>
    <w:rsid w:val="002C67B1"/>
    <w:rsid w:val="002D68EB"/>
    <w:rsid w:val="002D7B34"/>
    <w:rsid w:val="002E39D1"/>
    <w:rsid w:val="002F160B"/>
    <w:rsid w:val="00300F1E"/>
    <w:rsid w:val="003223B9"/>
    <w:rsid w:val="003237A1"/>
    <w:rsid w:val="003511D3"/>
    <w:rsid w:val="00356AB5"/>
    <w:rsid w:val="003708FE"/>
    <w:rsid w:val="00371312"/>
    <w:rsid w:val="00373C63"/>
    <w:rsid w:val="00373F54"/>
    <w:rsid w:val="0037778A"/>
    <w:rsid w:val="003822C5"/>
    <w:rsid w:val="00396925"/>
    <w:rsid w:val="003C06E2"/>
    <w:rsid w:val="003C4D43"/>
    <w:rsid w:val="003D23A9"/>
    <w:rsid w:val="003D3BFF"/>
    <w:rsid w:val="003E6BAD"/>
    <w:rsid w:val="00402266"/>
    <w:rsid w:val="00431524"/>
    <w:rsid w:val="0044081F"/>
    <w:rsid w:val="0044277B"/>
    <w:rsid w:val="004512B6"/>
    <w:rsid w:val="00453652"/>
    <w:rsid w:val="0045440A"/>
    <w:rsid w:val="0045666E"/>
    <w:rsid w:val="00491F32"/>
    <w:rsid w:val="00492C04"/>
    <w:rsid w:val="004A6021"/>
    <w:rsid w:val="004C19F0"/>
    <w:rsid w:val="004C6D60"/>
    <w:rsid w:val="004D22D0"/>
    <w:rsid w:val="004E61D2"/>
    <w:rsid w:val="004F03EE"/>
    <w:rsid w:val="004F3ECB"/>
    <w:rsid w:val="0052118C"/>
    <w:rsid w:val="00526308"/>
    <w:rsid w:val="00527E3E"/>
    <w:rsid w:val="00533505"/>
    <w:rsid w:val="00535D4A"/>
    <w:rsid w:val="00541ECE"/>
    <w:rsid w:val="0055495B"/>
    <w:rsid w:val="005740B5"/>
    <w:rsid w:val="00582130"/>
    <w:rsid w:val="0059664A"/>
    <w:rsid w:val="005A773B"/>
    <w:rsid w:val="005B14CB"/>
    <w:rsid w:val="005E6850"/>
    <w:rsid w:val="005F5EE8"/>
    <w:rsid w:val="00624513"/>
    <w:rsid w:val="00651218"/>
    <w:rsid w:val="006656E0"/>
    <w:rsid w:val="0067350F"/>
    <w:rsid w:val="00674AED"/>
    <w:rsid w:val="006A0380"/>
    <w:rsid w:val="006A0B51"/>
    <w:rsid w:val="006C7C31"/>
    <w:rsid w:val="006F2985"/>
    <w:rsid w:val="00705E8C"/>
    <w:rsid w:val="00713B55"/>
    <w:rsid w:val="00721DDE"/>
    <w:rsid w:val="00726CC5"/>
    <w:rsid w:val="00742454"/>
    <w:rsid w:val="00744606"/>
    <w:rsid w:val="0075486F"/>
    <w:rsid w:val="00782193"/>
    <w:rsid w:val="00790981"/>
    <w:rsid w:val="007909EB"/>
    <w:rsid w:val="00797A9C"/>
    <w:rsid w:val="00797CAF"/>
    <w:rsid w:val="007A2512"/>
    <w:rsid w:val="007A3A1D"/>
    <w:rsid w:val="007A7247"/>
    <w:rsid w:val="007E31B5"/>
    <w:rsid w:val="007F1826"/>
    <w:rsid w:val="007F2B70"/>
    <w:rsid w:val="007F41FB"/>
    <w:rsid w:val="008411B5"/>
    <w:rsid w:val="008720C2"/>
    <w:rsid w:val="008740AC"/>
    <w:rsid w:val="008804F1"/>
    <w:rsid w:val="0089417A"/>
    <w:rsid w:val="008B3FA8"/>
    <w:rsid w:val="008C286F"/>
    <w:rsid w:val="008C5E10"/>
    <w:rsid w:val="008D47BD"/>
    <w:rsid w:val="008F14DC"/>
    <w:rsid w:val="009266D4"/>
    <w:rsid w:val="00930FC6"/>
    <w:rsid w:val="009517D6"/>
    <w:rsid w:val="0096110D"/>
    <w:rsid w:val="00966B44"/>
    <w:rsid w:val="00984E9A"/>
    <w:rsid w:val="0098704C"/>
    <w:rsid w:val="009A3927"/>
    <w:rsid w:val="009B5369"/>
    <w:rsid w:val="009C374E"/>
    <w:rsid w:val="009D2ABE"/>
    <w:rsid w:val="009D479D"/>
    <w:rsid w:val="009E07B7"/>
    <w:rsid w:val="009E60C9"/>
    <w:rsid w:val="00A1650E"/>
    <w:rsid w:val="00A3295F"/>
    <w:rsid w:val="00A84198"/>
    <w:rsid w:val="00A95B45"/>
    <w:rsid w:val="00AA2F69"/>
    <w:rsid w:val="00AD2BC0"/>
    <w:rsid w:val="00AD3995"/>
    <w:rsid w:val="00AD7B3D"/>
    <w:rsid w:val="00B11167"/>
    <w:rsid w:val="00B24F9A"/>
    <w:rsid w:val="00B343DD"/>
    <w:rsid w:val="00B442CC"/>
    <w:rsid w:val="00B6512D"/>
    <w:rsid w:val="00B70766"/>
    <w:rsid w:val="00BA1DC8"/>
    <w:rsid w:val="00BA660E"/>
    <w:rsid w:val="00BA6C70"/>
    <w:rsid w:val="00BA7BB6"/>
    <w:rsid w:val="00BC1C0B"/>
    <w:rsid w:val="00BE0176"/>
    <w:rsid w:val="00BE28F6"/>
    <w:rsid w:val="00BE4E05"/>
    <w:rsid w:val="00BF6B9B"/>
    <w:rsid w:val="00C16E67"/>
    <w:rsid w:val="00C252BC"/>
    <w:rsid w:val="00C449E4"/>
    <w:rsid w:val="00C54E60"/>
    <w:rsid w:val="00C609F8"/>
    <w:rsid w:val="00C6277F"/>
    <w:rsid w:val="00C6598A"/>
    <w:rsid w:val="00CE302D"/>
    <w:rsid w:val="00D179FB"/>
    <w:rsid w:val="00D263FC"/>
    <w:rsid w:val="00D3128C"/>
    <w:rsid w:val="00D35F8A"/>
    <w:rsid w:val="00D41B25"/>
    <w:rsid w:val="00D54206"/>
    <w:rsid w:val="00D5743F"/>
    <w:rsid w:val="00D61238"/>
    <w:rsid w:val="00D718AB"/>
    <w:rsid w:val="00D77F35"/>
    <w:rsid w:val="00D87AB8"/>
    <w:rsid w:val="00D95D77"/>
    <w:rsid w:val="00DC4A47"/>
    <w:rsid w:val="00DD61AC"/>
    <w:rsid w:val="00E05716"/>
    <w:rsid w:val="00E216DD"/>
    <w:rsid w:val="00E23FA9"/>
    <w:rsid w:val="00E318C5"/>
    <w:rsid w:val="00E44EFD"/>
    <w:rsid w:val="00E47B58"/>
    <w:rsid w:val="00E606F8"/>
    <w:rsid w:val="00E63C9E"/>
    <w:rsid w:val="00E871F4"/>
    <w:rsid w:val="00E93242"/>
    <w:rsid w:val="00EA3242"/>
    <w:rsid w:val="00EA6F70"/>
    <w:rsid w:val="00EB1EDB"/>
    <w:rsid w:val="00ED533E"/>
    <w:rsid w:val="00EE71FD"/>
    <w:rsid w:val="00EF258C"/>
    <w:rsid w:val="00F205FF"/>
    <w:rsid w:val="00F3621E"/>
    <w:rsid w:val="00F43876"/>
    <w:rsid w:val="00F47B92"/>
    <w:rsid w:val="00F551FD"/>
    <w:rsid w:val="00F624EA"/>
    <w:rsid w:val="00F72399"/>
    <w:rsid w:val="00F95B2A"/>
    <w:rsid w:val="00FA246E"/>
    <w:rsid w:val="00FA2589"/>
    <w:rsid w:val="00FB4DFB"/>
    <w:rsid w:val="00FB5286"/>
    <w:rsid w:val="00FD1F48"/>
    <w:rsid w:val="00FE4B08"/>
    <w:rsid w:val="1BDF94A7"/>
    <w:rsid w:val="3538186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68DD"/>
  <w15:chartTrackingRefBased/>
  <w15:docId w15:val="{DA762BF7-5312-42CF-A733-0B3CAE18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761D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Nadpis1">
    <w:name w:val="heading 1"/>
    <w:basedOn w:val="Normln"/>
    <w:next w:val="Normln"/>
    <w:link w:val="Nadpis1Char"/>
    <w:uiPriority w:val="9"/>
    <w:qFormat/>
    <w:rsid w:val="00DC4A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DC4A47"/>
    <w:pPr>
      <w:keepNext/>
      <w:keepLines/>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line="276" w:lineRule="auto"/>
      <w:jc w:val="both"/>
      <w:outlineLvl w:val="1"/>
    </w:pPr>
    <w:rPr>
      <w:rFonts w:eastAsiaTheme="majorEastAsia" w:cstheme="majorBidi"/>
      <w:b/>
      <w:bCs/>
      <w:color w:val="000000" w:themeColor="text1"/>
      <w:szCs w:val="26"/>
      <w:bdr w:val="none" w:sz="0" w:space="0" w:color="auto"/>
    </w:rPr>
  </w:style>
  <w:style w:type="paragraph" w:styleId="Nadpis3">
    <w:name w:val="heading 3"/>
    <w:basedOn w:val="Normln"/>
    <w:next w:val="Normln"/>
    <w:link w:val="Nadpis3Char"/>
    <w:uiPriority w:val="9"/>
    <w:semiHidden/>
    <w:unhideWhenUsed/>
    <w:qFormat/>
    <w:rsid w:val="00D3128C"/>
    <w:pPr>
      <w:keepNext/>
      <w:keepLines/>
      <w:spacing w:before="40"/>
      <w:outlineLvl w:val="2"/>
    </w:pPr>
    <w:rPr>
      <w:rFonts w:asciiTheme="majorHAnsi" w:eastAsiaTheme="majorEastAsia" w:hAnsiTheme="majorHAnsi" w:cstheme="majorBidi"/>
      <w:color w:val="1F3763" w:themeColor="accent1" w:themeShade="7F"/>
    </w:rPr>
  </w:style>
  <w:style w:type="paragraph" w:styleId="Nadpis5">
    <w:name w:val="heading 5"/>
    <w:basedOn w:val="Normln"/>
    <w:next w:val="Normln"/>
    <w:link w:val="Nadpis5Char"/>
    <w:uiPriority w:val="9"/>
    <w:semiHidden/>
    <w:unhideWhenUsed/>
    <w:qFormat/>
    <w:rsid w:val="00D3128C"/>
    <w:pPr>
      <w:keepNext/>
      <w:keepLines/>
      <w:spacing w:before="4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3128C"/>
    <w:pPr>
      <w:keepNext/>
      <w:keepLines/>
      <w:spacing w:before="40"/>
      <w:outlineLvl w:val="5"/>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8D47BD"/>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8D47BD"/>
    <w:rPr>
      <w:rFonts w:ascii="Times New Roman" w:eastAsiaTheme="majorEastAsia" w:hAnsi="Times New Roman" w:cstheme="majorBidi"/>
      <w:spacing w:val="-10"/>
      <w:kern w:val="28"/>
      <w:sz w:val="56"/>
      <w:szCs w:val="56"/>
      <w:bdr w:val="nil"/>
      <w:lang w:val="en-US"/>
    </w:rPr>
  </w:style>
  <w:style w:type="paragraph" w:styleId="Podnadpis">
    <w:name w:val="Subtitle"/>
    <w:basedOn w:val="Normln"/>
    <w:next w:val="Normln"/>
    <w:link w:val="PodnadpisChar"/>
    <w:uiPriority w:val="11"/>
    <w:qFormat/>
    <w:rsid w:val="008D47BD"/>
    <w:pPr>
      <w:numPr>
        <w:ilvl w:val="1"/>
      </w:numPr>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8D47BD"/>
    <w:rPr>
      <w:rFonts w:ascii="Times New Roman" w:eastAsiaTheme="minorEastAsia" w:hAnsi="Times New Roman" w:cs="Times New Roman"/>
      <w:color w:val="5A5A5A" w:themeColor="text1" w:themeTint="A5"/>
      <w:spacing w:val="15"/>
      <w:szCs w:val="24"/>
      <w:bdr w:val="nil"/>
      <w:lang w:val="en-US"/>
    </w:rPr>
  </w:style>
  <w:style w:type="paragraph" w:styleId="Zkladntext">
    <w:name w:val="Body Text"/>
    <w:basedOn w:val="Normln"/>
    <w:link w:val="ZkladntextChar"/>
    <w:rsid w:val="008D47BD"/>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eastAsia="Times New Roman"/>
      <w:szCs w:val="22"/>
      <w:bdr w:val="none" w:sz="0" w:space="0" w:color="auto"/>
      <w:lang w:eastAsia="zh-CN"/>
    </w:rPr>
  </w:style>
  <w:style w:type="character" w:customStyle="1" w:styleId="ZkladntextChar">
    <w:name w:val="Základní text Char"/>
    <w:basedOn w:val="Standardnpsmoodstavce"/>
    <w:link w:val="Zkladntext"/>
    <w:qFormat/>
    <w:rsid w:val="008D47BD"/>
    <w:rPr>
      <w:rFonts w:ascii="Times New Roman" w:eastAsia="Times New Roman" w:hAnsi="Times New Roman" w:cs="Times New Roman"/>
      <w:sz w:val="24"/>
      <w:lang w:eastAsia="zh-CN"/>
    </w:rPr>
  </w:style>
  <w:style w:type="paragraph" w:customStyle="1" w:styleId="nadpiszkona">
    <w:name w:val="nadpis zákona"/>
    <w:basedOn w:val="Normln"/>
    <w:qFormat/>
    <w:rsid w:val="008D47BD"/>
    <w:pPr>
      <w:keepNext/>
      <w:keepLines/>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120" w:after="60" w:line="288" w:lineRule="auto"/>
      <w:jc w:val="center"/>
    </w:pPr>
    <w:rPr>
      <w:rFonts w:eastAsia="Times New Roman"/>
      <w:color w:val="00000A"/>
      <w:sz w:val="20"/>
      <w:szCs w:val="20"/>
      <w:bdr w:val="none" w:sz="0" w:space="0" w:color="auto"/>
      <w:lang w:eastAsia="zh-CN"/>
    </w:rPr>
  </w:style>
  <w:style w:type="paragraph" w:styleId="Odstavecseseznamem">
    <w:name w:val="List Paragraph"/>
    <w:aliases w:val="Odstavec cíl se seznamem,Nad,Odstavec se seznamem5,List Paragraph1,Odstavec_muj,_Odstavec se seznamem,Název grafu,nad 1,Dot pt,No Spacing1,List Paragraph Char Char Char,Indicator Text,Numbered Para 1,List Paragraph à moi,LISTA,3"/>
    <w:basedOn w:val="Normln"/>
    <w:link w:val="OdstavecseseznamemChar"/>
    <w:uiPriority w:val="34"/>
    <w:qFormat/>
    <w:rsid w:val="008D47BD"/>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Dot pt Char,No Spacing1 Char,List Paragraph Char Char Char Char"/>
    <w:basedOn w:val="Standardnpsmoodstavce"/>
    <w:link w:val="Odstavecseseznamem"/>
    <w:uiPriority w:val="34"/>
    <w:qFormat/>
    <w:locked/>
    <w:rsid w:val="008D47BD"/>
  </w:style>
  <w:style w:type="paragraph" w:styleId="Revize">
    <w:name w:val="Revision"/>
    <w:hidden/>
    <w:uiPriority w:val="99"/>
    <w:semiHidden/>
    <w:rsid w:val="00A1650E"/>
    <w:pPr>
      <w:spacing w:after="0" w:line="240" w:lineRule="auto"/>
    </w:pPr>
    <w:rPr>
      <w:rFonts w:ascii="Calibri" w:eastAsia="Calibri" w:hAnsi="Calibri" w:cs="Times New Roman"/>
    </w:rPr>
  </w:style>
  <w:style w:type="character" w:styleId="Odkaznakoment">
    <w:name w:val="annotation reference"/>
    <w:uiPriority w:val="99"/>
    <w:semiHidden/>
    <w:unhideWhenUsed/>
    <w:rsid w:val="00A1650E"/>
    <w:rPr>
      <w:sz w:val="16"/>
      <w:szCs w:val="16"/>
    </w:rPr>
  </w:style>
  <w:style w:type="paragraph" w:styleId="Textkomente">
    <w:name w:val="annotation text"/>
    <w:basedOn w:val="Normln"/>
    <w:link w:val="Textkomente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Calibri" w:eastAsia="Calibri" w:hAnsi="Calibri"/>
      <w:sz w:val="20"/>
      <w:szCs w:val="20"/>
      <w:bdr w:val="none" w:sz="0" w:space="0" w:color="auto"/>
    </w:rPr>
  </w:style>
  <w:style w:type="character" w:customStyle="1" w:styleId="TextkomenteChar">
    <w:name w:val="Text komentáře Char"/>
    <w:basedOn w:val="Standardnpsmoodstavce"/>
    <w:link w:val="Textkomente"/>
    <w:uiPriority w:val="99"/>
    <w:rsid w:val="00A1650E"/>
    <w:rPr>
      <w:rFonts w:ascii="Calibri" w:eastAsia="Calibri" w:hAnsi="Calibri" w:cs="Times New Roman"/>
      <w:sz w:val="20"/>
      <w:szCs w:val="20"/>
    </w:rPr>
  </w:style>
  <w:style w:type="paragraph" w:styleId="Pedmtkomente">
    <w:name w:val="annotation subject"/>
    <w:basedOn w:val="Textkomente"/>
    <w:next w:val="Textkomente"/>
    <w:link w:val="PedmtkomenteChar"/>
    <w:uiPriority w:val="99"/>
    <w:semiHidden/>
    <w:unhideWhenUsed/>
    <w:rsid w:val="00A1650E"/>
    <w:rPr>
      <w:b/>
      <w:bCs/>
    </w:rPr>
  </w:style>
  <w:style w:type="character" w:customStyle="1" w:styleId="PedmtkomenteChar">
    <w:name w:val="Předmět komentáře Char"/>
    <w:basedOn w:val="TextkomenteChar"/>
    <w:link w:val="Pedmtkomente"/>
    <w:uiPriority w:val="99"/>
    <w:semiHidden/>
    <w:rsid w:val="00A1650E"/>
    <w:rPr>
      <w:rFonts w:ascii="Calibri" w:eastAsia="Calibri" w:hAnsi="Calibri" w:cs="Times New Roman"/>
      <w:b/>
      <w:bCs/>
      <w:sz w:val="20"/>
      <w:szCs w:val="20"/>
    </w:rPr>
  </w:style>
  <w:style w:type="paragraph" w:styleId="Textpoznpodarou">
    <w:name w:val="footnote text"/>
    <w:basedOn w:val="Normln"/>
    <w:link w:val="TextpoznpodarouChar"/>
    <w:uiPriority w:val="99"/>
    <w:semiHidden/>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0"/>
      <w:szCs w:val="20"/>
      <w:bdr w:val="none" w:sz="0" w:space="0" w:color="auto"/>
    </w:rPr>
  </w:style>
  <w:style w:type="character" w:customStyle="1" w:styleId="TextpoznpodarouChar">
    <w:name w:val="Text pozn. pod čarou Char"/>
    <w:basedOn w:val="Standardnpsmoodstavce"/>
    <w:link w:val="Textpoznpodarou"/>
    <w:uiPriority w:val="99"/>
    <w:semiHidden/>
    <w:rsid w:val="00A1650E"/>
    <w:rPr>
      <w:rFonts w:ascii="Calibri" w:eastAsia="Calibri" w:hAnsi="Calibri" w:cs="Times New Roman"/>
      <w:sz w:val="20"/>
      <w:szCs w:val="20"/>
    </w:rPr>
  </w:style>
  <w:style w:type="character" w:styleId="Znakapoznpodarou">
    <w:name w:val="footnote reference"/>
    <w:uiPriority w:val="99"/>
    <w:semiHidden/>
    <w:unhideWhenUsed/>
    <w:rsid w:val="00A1650E"/>
    <w:rPr>
      <w:vertAlign w:val="superscript"/>
    </w:rPr>
  </w:style>
  <w:style w:type="paragraph" w:styleId="Zhlav">
    <w:name w:val="header"/>
    <w:basedOn w:val="Normln"/>
    <w:link w:val="Zhlav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hlavChar">
    <w:name w:val="Záhlaví Char"/>
    <w:basedOn w:val="Standardnpsmoodstavce"/>
    <w:link w:val="Zhlav"/>
    <w:uiPriority w:val="99"/>
    <w:rsid w:val="00A1650E"/>
    <w:rPr>
      <w:rFonts w:ascii="Calibri" w:eastAsia="Calibri" w:hAnsi="Calibri" w:cs="Times New Roman"/>
    </w:rPr>
  </w:style>
  <w:style w:type="paragraph" w:styleId="Zpat">
    <w:name w:val="footer"/>
    <w:basedOn w:val="Normln"/>
    <w:link w:val="ZpatChar"/>
    <w:uiPriority w:val="99"/>
    <w:unhideWhenUsed/>
    <w:rsid w:val="00A1650E"/>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Calibri" w:eastAsia="Calibri" w:hAnsi="Calibri"/>
      <w:sz w:val="22"/>
      <w:szCs w:val="22"/>
      <w:bdr w:val="none" w:sz="0" w:space="0" w:color="auto"/>
    </w:rPr>
  </w:style>
  <w:style w:type="character" w:customStyle="1" w:styleId="ZpatChar">
    <w:name w:val="Zápatí Char"/>
    <w:basedOn w:val="Standardnpsmoodstavce"/>
    <w:link w:val="Zpat"/>
    <w:uiPriority w:val="99"/>
    <w:rsid w:val="00A1650E"/>
    <w:rPr>
      <w:rFonts w:ascii="Calibri" w:eastAsia="Calibri" w:hAnsi="Calibri" w:cs="Times New Roman"/>
    </w:rPr>
  </w:style>
  <w:style w:type="paragraph" w:customStyle="1" w:styleId="parlament">
    <w:name w:val="parlament"/>
    <w:basedOn w:val="Normln"/>
    <w:rsid w:val="00A1650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eastAsia="cs-CZ"/>
    </w:rPr>
  </w:style>
  <w:style w:type="paragraph" w:styleId="Textbubliny">
    <w:name w:val="Balloon Text"/>
    <w:basedOn w:val="Normln"/>
    <w:link w:val="TextbublinyChar"/>
    <w:uiPriority w:val="99"/>
    <w:semiHidden/>
    <w:unhideWhenUsed/>
    <w:rsid w:val="001065C7"/>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1065C7"/>
    <w:rPr>
      <w:rFonts w:ascii="Segoe UI" w:eastAsia="Arial Unicode MS" w:hAnsi="Segoe UI" w:cs="Segoe UI"/>
      <w:sz w:val="18"/>
      <w:szCs w:val="18"/>
      <w:bdr w:val="nil"/>
      <w:lang w:val="en-US"/>
    </w:rPr>
  </w:style>
  <w:style w:type="paragraph" w:customStyle="1" w:styleId="7">
    <w:name w:val="7"/>
    <w:rsid w:val="003E6BAD"/>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8">
    <w:name w:val="8"/>
    <w:rsid w:val="003E6BAD"/>
    <w:pPr>
      <w:spacing w:before="57" w:after="170" w:line="240" w:lineRule="auto"/>
      <w:ind w:left="850" w:right="850"/>
      <w:jc w:val="center"/>
    </w:pPr>
    <w:rPr>
      <w:rFonts w:ascii="Times New Roman" w:eastAsia="Times New Roman" w:hAnsi="Times New Roman" w:cs="Times New Roman"/>
      <w:b/>
      <w:caps/>
      <w:sz w:val="26"/>
      <w:szCs w:val="20"/>
    </w:rPr>
  </w:style>
  <w:style w:type="paragraph" w:customStyle="1" w:styleId="33">
    <w:name w:val="33"/>
    <w:rsid w:val="00373C63"/>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34">
    <w:name w:val="34"/>
    <w:rsid w:val="00373C63"/>
    <w:pPr>
      <w:spacing w:before="57" w:after="113" w:line="240" w:lineRule="auto"/>
      <w:ind w:left="227" w:hanging="227"/>
    </w:pPr>
    <w:rPr>
      <w:rFonts w:ascii="Times New Roman" w:eastAsia="Times New Roman" w:hAnsi="Times New Roman" w:cs="Times New Roman"/>
      <w:sz w:val="20"/>
      <w:szCs w:val="20"/>
    </w:rPr>
  </w:style>
  <w:style w:type="paragraph" w:customStyle="1" w:styleId="35">
    <w:name w:val="35"/>
    <w:rsid w:val="00373C63"/>
    <w:pPr>
      <w:spacing w:before="113" w:after="113" w:line="240" w:lineRule="auto"/>
      <w:ind w:left="227" w:hanging="227"/>
    </w:pPr>
    <w:rPr>
      <w:rFonts w:ascii="Times New Roman" w:eastAsia="Times New Roman" w:hAnsi="Times New Roman" w:cs="Times New Roman"/>
      <w:sz w:val="20"/>
      <w:szCs w:val="20"/>
    </w:rPr>
  </w:style>
  <w:style w:type="paragraph" w:customStyle="1" w:styleId="36">
    <w:name w:val="36"/>
    <w:rsid w:val="00373C63"/>
    <w:pPr>
      <w:spacing w:before="113" w:after="170" w:line="240" w:lineRule="auto"/>
      <w:ind w:left="227" w:hanging="227"/>
    </w:pPr>
    <w:rPr>
      <w:rFonts w:ascii="Times New Roman" w:eastAsia="Times New Roman" w:hAnsi="Times New Roman" w:cs="Times New Roman"/>
      <w:sz w:val="20"/>
      <w:szCs w:val="20"/>
    </w:rPr>
  </w:style>
  <w:style w:type="character" w:styleId="Hypertextovodkaz">
    <w:name w:val="Hyperlink"/>
    <w:basedOn w:val="Standardnpsmoodstavce"/>
    <w:uiPriority w:val="99"/>
    <w:unhideWhenUsed/>
    <w:rsid w:val="00EF258C"/>
    <w:rPr>
      <w:color w:val="0563C1" w:themeColor="hyperlink"/>
      <w:u w:val="single"/>
    </w:rPr>
  </w:style>
  <w:style w:type="character" w:customStyle="1" w:styleId="UnresolvedMention1">
    <w:name w:val="Unresolved Mention1"/>
    <w:basedOn w:val="Standardnpsmoodstavce"/>
    <w:uiPriority w:val="99"/>
    <w:semiHidden/>
    <w:unhideWhenUsed/>
    <w:rsid w:val="00EF258C"/>
    <w:rPr>
      <w:color w:val="605E5C"/>
      <w:shd w:val="clear" w:color="auto" w:fill="E1DFDD"/>
    </w:rPr>
  </w:style>
  <w:style w:type="paragraph" w:customStyle="1" w:styleId="paragraph">
    <w:name w:val="paragraph"/>
    <w:basedOn w:val="Normln"/>
    <w:rsid w:val="0062451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customStyle="1" w:styleId="normaltextrun">
    <w:name w:val="normaltextrun"/>
    <w:basedOn w:val="Standardnpsmoodstavce"/>
    <w:rsid w:val="00624513"/>
  </w:style>
  <w:style w:type="character" w:customStyle="1" w:styleId="eop">
    <w:name w:val="eop"/>
    <w:basedOn w:val="Standardnpsmoodstavce"/>
    <w:rsid w:val="00624513"/>
  </w:style>
  <w:style w:type="character" w:customStyle="1" w:styleId="Nadpis2Char">
    <w:name w:val="Nadpis 2 Char"/>
    <w:basedOn w:val="Standardnpsmoodstavce"/>
    <w:link w:val="Nadpis2"/>
    <w:uiPriority w:val="9"/>
    <w:rsid w:val="00DC4A47"/>
    <w:rPr>
      <w:rFonts w:ascii="Times New Roman" w:eastAsiaTheme="majorEastAsia" w:hAnsi="Times New Roman" w:cstheme="majorBidi"/>
      <w:b/>
      <w:bCs/>
      <w:color w:val="000000" w:themeColor="text1"/>
      <w:sz w:val="24"/>
      <w:szCs w:val="26"/>
    </w:rPr>
  </w:style>
  <w:style w:type="character" w:customStyle="1" w:styleId="Nadpis1Char">
    <w:name w:val="Nadpis 1 Char"/>
    <w:basedOn w:val="Standardnpsmoodstavce"/>
    <w:link w:val="Nadpis1"/>
    <w:uiPriority w:val="9"/>
    <w:rsid w:val="00DC4A47"/>
    <w:rPr>
      <w:rFonts w:asciiTheme="majorHAnsi" w:eastAsiaTheme="majorEastAsia" w:hAnsiTheme="majorHAnsi" w:cstheme="majorBidi"/>
      <w:color w:val="2F5496" w:themeColor="accent1" w:themeShade="BF"/>
      <w:sz w:val="32"/>
      <w:szCs w:val="32"/>
      <w:bdr w:val="nil"/>
      <w:lang w:val="en-US"/>
    </w:rPr>
  </w:style>
  <w:style w:type="character" w:customStyle="1" w:styleId="Nadpis3Char">
    <w:name w:val="Nadpis 3 Char"/>
    <w:basedOn w:val="Standardnpsmoodstavce"/>
    <w:link w:val="Nadpis3"/>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character" w:customStyle="1" w:styleId="Nadpis5Char">
    <w:name w:val="Nadpis 5 Char"/>
    <w:basedOn w:val="Standardnpsmoodstavce"/>
    <w:link w:val="Nadpis5"/>
    <w:uiPriority w:val="9"/>
    <w:semiHidden/>
    <w:rsid w:val="00D3128C"/>
    <w:rPr>
      <w:rFonts w:asciiTheme="majorHAnsi" w:eastAsiaTheme="majorEastAsia" w:hAnsiTheme="majorHAnsi" w:cstheme="majorBidi"/>
      <w:color w:val="2F5496" w:themeColor="accent1" w:themeShade="BF"/>
      <w:sz w:val="24"/>
      <w:szCs w:val="24"/>
      <w:bdr w:val="nil"/>
      <w:lang w:val="en-US"/>
    </w:rPr>
  </w:style>
  <w:style w:type="character" w:customStyle="1" w:styleId="Nadpis6Char">
    <w:name w:val="Nadpis 6 Char"/>
    <w:basedOn w:val="Standardnpsmoodstavce"/>
    <w:link w:val="Nadpis6"/>
    <w:uiPriority w:val="9"/>
    <w:semiHidden/>
    <w:rsid w:val="00D3128C"/>
    <w:rPr>
      <w:rFonts w:asciiTheme="majorHAnsi" w:eastAsiaTheme="majorEastAsia" w:hAnsiTheme="majorHAnsi" w:cstheme="majorBidi"/>
      <w:color w:val="1F3763" w:themeColor="accent1" w:themeShade="7F"/>
      <w:sz w:val="24"/>
      <w:szCs w:val="24"/>
      <w:bdr w:val="nil"/>
      <w:lang w:val="en-US"/>
    </w:rPr>
  </w:style>
  <w:style w:type="paragraph" w:customStyle="1" w:styleId="Default">
    <w:name w:val="Default"/>
    <w:rsid w:val="007A3A1D"/>
    <w:pPr>
      <w:autoSpaceDE w:val="0"/>
      <w:autoSpaceDN w:val="0"/>
      <w:adjustRightInd w:val="0"/>
      <w:spacing w:after="0" w:line="240" w:lineRule="auto"/>
    </w:pPr>
    <w:rPr>
      <w:rFonts w:ascii="Calibri" w:hAnsi="Calibri" w:cs="Calibri"/>
      <w:color w:val="000000"/>
      <w:sz w:val="24"/>
      <w:szCs w:val="24"/>
    </w:rPr>
  </w:style>
  <w:style w:type="paragraph" w:customStyle="1" w:styleId="l4">
    <w:name w:val="l4"/>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character" w:styleId="PromnnHTML">
    <w:name w:val="HTML Variable"/>
    <w:basedOn w:val="Standardnpsmoodstavce"/>
    <w:uiPriority w:val="99"/>
    <w:semiHidden/>
    <w:unhideWhenUsed/>
    <w:rsid w:val="007A3A1D"/>
    <w:rPr>
      <w:i/>
      <w:iCs/>
    </w:rPr>
  </w:style>
  <w:style w:type="table" w:styleId="Mkatabulky">
    <w:name w:val="Table Grid"/>
    <w:basedOn w:val="Normlntabulka"/>
    <w:uiPriority w:val="39"/>
    <w:rsid w:val="007A3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5">
    <w:name w:val="l5"/>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paragraph" w:customStyle="1" w:styleId="l6">
    <w:name w:val="l6"/>
    <w:basedOn w:val="Normln"/>
    <w:rsid w:val="007A3A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cs-CZ"/>
    </w:rPr>
  </w:style>
  <w:style w:type="paragraph" w:customStyle="1" w:styleId="Textpechodka">
    <w:name w:val="Text přechodka"/>
    <w:basedOn w:val="Normln"/>
    <w:qFormat/>
    <w:rsid w:val="005A773B"/>
    <w:pPr>
      <w:numPr>
        <w:ilvl w:val="2"/>
        <w:numId w:val="37"/>
      </w:num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Cs w:val="20"/>
      <w:bdr w:val="none" w:sz="0" w:space="0" w:color="auto"/>
      <w:lang w:eastAsia="cs-CZ"/>
    </w:rPr>
  </w:style>
  <w:style w:type="paragraph" w:customStyle="1" w:styleId="Textpechodkapsmene">
    <w:name w:val="Text přechodka písmene"/>
    <w:basedOn w:val="Normln"/>
    <w:qFormat/>
    <w:rsid w:val="005A773B"/>
    <w:pPr>
      <w:numPr>
        <w:ilvl w:val="3"/>
        <w:numId w:val="37"/>
      </w:num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Cs w:val="20"/>
      <w:bdr w:val="none" w:sz="0" w:space="0" w:color="auto"/>
      <w:lang w:eastAsia="cs-CZ"/>
    </w:rPr>
  </w:style>
  <w:style w:type="paragraph" w:customStyle="1" w:styleId="9">
    <w:name w:val="9"/>
    <w:rsid w:val="008C286F"/>
    <w:pPr>
      <w:spacing w:before="227" w:after="113" w:line="240" w:lineRule="auto"/>
      <w:jc w:val="center"/>
    </w:pPr>
    <w:rPr>
      <w:rFonts w:ascii="Times New Roman" w:eastAsia="Times New Roman" w:hAnsi="Times New Roman" w:cs="Times New Roman"/>
      <w:sz w:val="28"/>
      <w:szCs w:val="20"/>
    </w:rPr>
  </w:style>
  <w:style w:type="paragraph" w:customStyle="1" w:styleId="10">
    <w:name w:val="10"/>
    <w:rsid w:val="008C286F"/>
    <w:pPr>
      <w:spacing w:after="57" w:line="240" w:lineRule="auto"/>
      <w:ind w:left="850" w:right="850"/>
      <w:jc w:val="center"/>
    </w:pPr>
    <w:rPr>
      <w:rFonts w:ascii="Times New Roman" w:eastAsia="Times New Roman" w:hAnsi="Times New Roman" w:cs="Times New Roman"/>
      <w:b/>
      <w:sz w:val="28"/>
      <w:szCs w:val="20"/>
    </w:rPr>
  </w:style>
  <w:style w:type="paragraph" w:customStyle="1" w:styleId="11">
    <w:name w:val="11"/>
    <w:rsid w:val="008C286F"/>
    <w:pPr>
      <w:spacing w:after="57" w:line="240" w:lineRule="auto"/>
      <w:ind w:left="510" w:hanging="510"/>
      <w:jc w:val="both"/>
    </w:pPr>
    <w:rPr>
      <w:rFonts w:ascii="Times New Roman" w:eastAsia="Times New Roman" w:hAnsi="Times New Roman" w:cs="Times New Roman"/>
      <w:sz w:val="24"/>
      <w:szCs w:val="20"/>
    </w:rPr>
  </w:style>
  <w:style w:type="paragraph" w:customStyle="1" w:styleId="12">
    <w:name w:val="12"/>
    <w:rsid w:val="008C286F"/>
    <w:pPr>
      <w:spacing w:after="57" w:line="240" w:lineRule="auto"/>
      <w:ind w:left="1190" w:hanging="340"/>
      <w:jc w:val="both"/>
    </w:pPr>
    <w:rPr>
      <w:rFonts w:ascii="Times New Roman" w:eastAsia="Times New Roman" w:hAnsi="Times New Roman" w:cs="Times New Roman"/>
      <w:sz w:val="24"/>
      <w:szCs w:val="20"/>
    </w:rPr>
  </w:style>
  <w:style w:type="paragraph" w:customStyle="1" w:styleId="13">
    <w:name w:val="13"/>
    <w:rsid w:val="008C286F"/>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4">
    <w:name w:val="14"/>
    <w:rsid w:val="008C286F"/>
    <w:pPr>
      <w:spacing w:before="227" w:after="113" w:line="240" w:lineRule="auto"/>
      <w:jc w:val="center"/>
    </w:pPr>
    <w:rPr>
      <w:rFonts w:ascii="Times New Roman" w:eastAsia="Times New Roman" w:hAnsi="Times New Roman" w:cs="Times New Roman"/>
      <w:sz w:val="28"/>
      <w:szCs w:val="20"/>
    </w:rPr>
  </w:style>
  <w:style w:type="paragraph" w:customStyle="1" w:styleId="15">
    <w:name w:val="15"/>
    <w:rsid w:val="008C286F"/>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6">
    <w:name w:val="16"/>
    <w:rsid w:val="008C286F"/>
    <w:pPr>
      <w:spacing w:after="113" w:line="240" w:lineRule="auto"/>
      <w:ind w:left="510" w:hanging="510"/>
      <w:jc w:val="both"/>
    </w:pPr>
    <w:rPr>
      <w:rFonts w:ascii="Times New Roman" w:eastAsia="Times New Roman" w:hAnsi="Times New Roman" w:cs="Times New Roman"/>
      <w:sz w:val="24"/>
      <w:szCs w:val="20"/>
    </w:rPr>
  </w:style>
  <w:style w:type="paragraph" w:customStyle="1" w:styleId="17">
    <w:name w:val="17"/>
    <w:rsid w:val="008C286F"/>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18">
    <w:name w:val="18"/>
    <w:rsid w:val="008C286F"/>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19">
    <w:name w:val="19"/>
    <w:rsid w:val="008C286F"/>
    <w:pPr>
      <w:spacing w:after="227" w:line="240" w:lineRule="auto"/>
      <w:ind w:left="1190" w:hanging="340"/>
      <w:jc w:val="both"/>
    </w:pPr>
    <w:rPr>
      <w:rFonts w:ascii="Times New Roman" w:eastAsia="Times New Roman" w:hAnsi="Times New Roman" w:cs="Times New Roman"/>
      <w:sz w:val="24"/>
      <w:szCs w:val="20"/>
    </w:rPr>
  </w:style>
  <w:style w:type="paragraph" w:customStyle="1" w:styleId="20">
    <w:name w:val="20"/>
    <w:rsid w:val="008C286F"/>
    <w:pPr>
      <w:spacing w:after="28" w:line="240" w:lineRule="auto"/>
      <w:ind w:left="1814" w:hanging="340"/>
      <w:jc w:val="both"/>
    </w:pPr>
    <w:rPr>
      <w:rFonts w:ascii="Times New Roman" w:eastAsia="Times New Roman" w:hAnsi="Times New Roman" w:cs="Times New Roman"/>
      <w:sz w:val="24"/>
      <w:szCs w:val="20"/>
    </w:rPr>
  </w:style>
  <w:style w:type="paragraph" w:customStyle="1" w:styleId="21">
    <w:name w:val="21"/>
    <w:rsid w:val="008C286F"/>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22">
    <w:name w:val="22"/>
    <w:rsid w:val="008C286F"/>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23">
    <w:name w:val="23"/>
    <w:rsid w:val="008C286F"/>
    <w:pPr>
      <w:spacing w:after="57" w:line="240" w:lineRule="auto"/>
      <w:ind w:left="510"/>
      <w:jc w:val="both"/>
    </w:pPr>
    <w:rPr>
      <w:rFonts w:ascii="Times New Roman" w:eastAsia="Times New Roman" w:hAnsi="Times New Roman" w:cs="Times New Roman"/>
      <w:sz w:val="24"/>
      <w:szCs w:val="20"/>
    </w:rPr>
  </w:style>
  <w:style w:type="paragraph" w:customStyle="1" w:styleId="24">
    <w:name w:val="24"/>
    <w:rsid w:val="008C286F"/>
    <w:pPr>
      <w:spacing w:after="57" w:line="240" w:lineRule="auto"/>
      <w:jc w:val="both"/>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37552">
      <w:bodyDiv w:val="1"/>
      <w:marLeft w:val="0"/>
      <w:marRight w:val="0"/>
      <w:marTop w:val="0"/>
      <w:marBottom w:val="0"/>
      <w:divBdr>
        <w:top w:val="none" w:sz="0" w:space="0" w:color="auto"/>
        <w:left w:val="none" w:sz="0" w:space="0" w:color="auto"/>
        <w:bottom w:val="none" w:sz="0" w:space="0" w:color="auto"/>
        <w:right w:val="none" w:sz="0" w:space="0" w:color="auto"/>
      </w:divBdr>
    </w:div>
    <w:div w:id="330647140">
      <w:bodyDiv w:val="1"/>
      <w:marLeft w:val="0"/>
      <w:marRight w:val="0"/>
      <w:marTop w:val="0"/>
      <w:marBottom w:val="0"/>
      <w:divBdr>
        <w:top w:val="none" w:sz="0" w:space="0" w:color="auto"/>
        <w:left w:val="none" w:sz="0" w:space="0" w:color="auto"/>
        <w:bottom w:val="none" w:sz="0" w:space="0" w:color="auto"/>
        <w:right w:val="none" w:sz="0" w:space="0" w:color="auto"/>
      </w:divBdr>
    </w:div>
    <w:div w:id="429277011">
      <w:bodyDiv w:val="1"/>
      <w:marLeft w:val="0"/>
      <w:marRight w:val="0"/>
      <w:marTop w:val="0"/>
      <w:marBottom w:val="0"/>
      <w:divBdr>
        <w:top w:val="none" w:sz="0" w:space="0" w:color="auto"/>
        <w:left w:val="none" w:sz="0" w:space="0" w:color="auto"/>
        <w:bottom w:val="none" w:sz="0" w:space="0" w:color="auto"/>
        <w:right w:val="none" w:sz="0" w:space="0" w:color="auto"/>
      </w:divBdr>
    </w:div>
    <w:div w:id="545534429">
      <w:bodyDiv w:val="1"/>
      <w:marLeft w:val="0"/>
      <w:marRight w:val="0"/>
      <w:marTop w:val="0"/>
      <w:marBottom w:val="0"/>
      <w:divBdr>
        <w:top w:val="none" w:sz="0" w:space="0" w:color="auto"/>
        <w:left w:val="none" w:sz="0" w:space="0" w:color="auto"/>
        <w:bottom w:val="none" w:sz="0" w:space="0" w:color="auto"/>
        <w:right w:val="none" w:sz="0" w:space="0" w:color="auto"/>
      </w:divBdr>
    </w:div>
    <w:div w:id="694505617">
      <w:bodyDiv w:val="1"/>
      <w:marLeft w:val="0"/>
      <w:marRight w:val="0"/>
      <w:marTop w:val="0"/>
      <w:marBottom w:val="0"/>
      <w:divBdr>
        <w:top w:val="none" w:sz="0" w:space="0" w:color="auto"/>
        <w:left w:val="none" w:sz="0" w:space="0" w:color="auto"/>
        <w:bottom w:val="none" w:sz="0" w:space="0" w:color="auto"/>
        <w:right w:val="none" w:sz="0" w:space="0" w:color="auto"/>
      </w:divBdr>
    </w:div>
    <w:div w:id="887108494">
      <w:bodyDiv w:val="1"/>
      <w:marLeft w:val="0"/>
      <w:marRight w:val="0"/>
      <w:marTop w:val="0"/>
      <w:marBottom w:val="0"/>
      <w:divBdr>
        <w:top w:val="none" w:sz="0" w:space="0" w:color="auto"/>
        <w:left w:val="none" w:sz="0" w:space="0" w:color="auto"/>
        <w:bottom w:val="none" w:sz="0" w:space="0" w:color="auto"/>
        <w:right w:val="none" w:sz="0" w:space="0" w:color="auto"/>
      </w:divBdr>
      <w:divsChild>
        <w:div w:id="344479925">
          <w:marLeft w:val="0"/>
          <w:marRight w:val="0"/>
          <w:marTop w:val="0"/>
          <w:marBottom w:val="0"/>
          <w:divBdr>
            <w:top w:val="none" w:sz="0" w:space="0" w:color="auto"/>
            <w:left w:val="none" w:sz="0" w:space="0" w:color="auto"/>
            <w:bottom w:val="none" w:sz="0" w:space="0" w:color="auto"/>
            <w:right w:val="none" w:sz="0" w:space="0" w:color="auto"/>
          </w:divBdr>
          <w:divsChild>
            <w:div w:id="229848093">
              <w:marLeft w:val="0"/>
              <w:marRight w:val="0"/>
              <w:marTop w:val="0"/>
              <w:marBottom w:val="0"/>
              <w:divBdr>
                <w:top w:val="none" w:sz="0" w:space="0" w:color="auto"/>
                <w:left w:val="none" w:sz="0" w:space="0" w:color="auto"/>
                <w:bottom w:val="none" w:sz="0" w:space="0" w:color="auto"/>
                <w:right w:val="none" w:sz="0" w:space="0" w:color="auto"/>
              </w:divBdr>
            </w:div>
            <w:div w:id="1034504541">
              <w:marLeft w:val="0"/>
              <w:marRight w:val="0"/>
              <w:marTop w:val="0"/>
              <w:marBottom w:val="0"/>
              <w:divBdr>
                <w:top w:val="none" w:sz="0" w:space="0" w:color="auto"/>
                <w:left w:val="none" w:sz="0" w:space="0" w:color="auto"/>
                <w:bottom w:val="none" w:sz="0" w:space="0" w:color="auto"/>
                <w:right w:val="none" w:sz="0" w:space="0" w:color="auto"/>
              </w:divBdr>
            </w:div>
            <w:div w:id="17241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8491">
      <w:bodyDiv w:val="1"/>
      <w:marLeft w:val="0"/>
      <w:marRight w:val="0"/>
      <w:marTop w:val="0"/>
      <w:marBottom w:val="0"/>
      <w:divBdr>
        <w:top w:val="none" w:sz="0" w:space="0" w:color="auto"/>
        <w:left w:val="none" w:sz="0" w:space="0" w:color="auto"/>
        <w:bottom w:val="none" w:sz="0" w:space="0" w:color="auto"/>
        <w:right w:val="none" w:sz="0" w:space="0" w:color="auto"/>
      </w:divBdr>
    </w:div>
    <w:div w:id="1610118247">
      <w:bodyDiv w:val="1"/>
      <w:marLeft w:val="0"/>
      <w:marRight w:val="0"/>
      <w:marTop w:val="0"/>
      <w:marBottom w:val="0"/>
      <w:divBdr>
        <w:top w:val="none" w:sz="0" w:space="0" w:color="auto"/>
        <w:left w:val="none" w:sz="0" w:space="0" w:color="auto"/>
        <w:bottom w:val="none" w:sz="0" w:space="0" w:color="auto"/>
        <w:right w:val="none" w:sz="0" w:space="0" w:color="auto"/>
      </w:divBdr>
    </w:div>
    <w:div w:id="202122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EC145-6B4C-425F-B1CC-703BD5CF3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3264</Words>
  <Characters>19260</Characters>
  <Application>Microsoft Office Word</Application>
  <DocSecurity>0</DocSecurity>
  <Lines>160</Lines>
  <Paragraphs>44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Dělnice legislativy</dc:creator>
  <cp:keywords/>
  <dc:description/>
  <cp:lastModifiedBy>Mgr. Eliška Olšáková</cp:lastModifiedBy>
  <cp:revision>2</cp:revision>
  <cp:lastPrinted>2025-01-31T08:16:00Z</cp:lastPrinted>
  <dcterms:created xsi:type="dcterms:W3CDTF">2026-05-29T12:11:00Z</dcterms:created>
  <dcterms:modified xsi:type="dcterms:W3CDTF">2026-05-29T12:11:00Z</dcterms:modified>
  <cp:category/>
</cp:coreProperties>
</file>