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도급·용역·위탁 업체 안전보건 수준 평가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NanumGothic" w:cs="NanumGothic" w:eastAsia="NanumGothic" w:hAnsi="NanumGothic"/>
          <w:sz w:val="20"/>
          <w:szCs w:val="20"/>
        </w:rPr>
        <w:t xml:space="preserve">평가항목 및 기준 (총 100점)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I. 안전보건관리체계 (40점): 도급·용역·위탁받는 자의 안전보건관리 체계 구축 수준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1-1. 리더십 (10점): 경영방침, 인력·시설·장비 등 자원 배정의 적정성 등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1-2. 근로자 참여 (10점): 종사자 의견수렴 절차 및 이행 적정성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1-3. 위험요인 파악 및 제거·대체·통제 (10점): 위험요인 파악 및 개선절차 및 수준의 적정성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1-4. 비상조치계획 (10점): 비상조치계획 적정성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II. 도급·용역·위탁 안전보건 관리계획 (60점): 도급·용역·위탁받는 업무에 대한 안전보건관리계획 적정성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2-1. 위험요인 파악 및 제거·대체·통제 (15점): 도급·용역·위탁받는 업무에 대한 위험요인 파악, 제거·대체 및 통제 방법의 적정성(위험성평가 및 대책의 적정성)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2-2. 자원 배정(시설·장비) (15점): 도급·용역·위탁받는 업무의 위험요인 관리에 적합한 시설·장비 배정 및 운영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     사용 기계·기구 및 설비의 종류 및 관리계획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2-3. 자원 배정(인력) (15점): 도급·용역·위탁받는 업무의 위험요인 관리에 적합한 인력 배정 및 운영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     도급·용역·위탁받는 업무 관련 실적, 작업자 이력·자격·경력 현황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  2-4. 비상조치계획 (15점): 도급·용역·위탁받는 업무 시 발생 가능한 비상상황 및 대처에 적합한 비상조치계획</w:t>
      </w:r>
    </w:p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95"/>
        <w:gridCol w:w="1133"/>
        <w:gridCol w:w="1133"/>
        <w:gridCol w:w="3174"/>
      </w:tblGrid>
      <w:tr>
        <w:trPr>
          <w:tblHeader/>
          <w:trHeight w:val="453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배점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41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도급·용역·위탁 업체 안전보건 수준 평가</dc:title>
  <dc:creator>TAI</dc:creator>
  <dc:description>산업안전보건 실무서식</dc:description>
  <cp:lastModifiedBy>TAI Document Pipeline v1</cp:lastModifiedBy>
  <cp:revision>1</cp:revision>
  <dcterms:created xsi:type="dcterms:W3CDTF">2026-10-09T18:39:58.881Z</dcterms:created>
  <dcterms:modified xsi:type="dcterms:W3CDTF">2026-10-09T18:39:58.881Z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