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아차 사고 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등급 (A, B, C):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작업내용</w:t>
            </w:r>
          </w:p>
        </w:tc>
      </w:tr>
      <w:tr>
        <w:trPr>
          <w:trHeight w:val="90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사고내용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발생원인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예방대책 (조치내용)</w:t>
            </w:r>
          </w:p>
        </w:tc>
      </w:tr>
      <w:tr>
        <w:trPr>
          <w:trHeight w:val="136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작업현장 상황 설명 (사진, 도면)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NanumGothic" w:cs="NanumGothic" w:eastAsia="NanumGothic" w:hAnsi="NanumGothic"/>
          <w:sz w:val="20"/>
          <w:szCs w:val="20"/>
        </w:rPr>
        <w:t xml:space="preserve">아차 사고 등급 분류기준 예시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A등급 위험정도: 중대재해가 예상되는 경우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조치: -중대재해 발생과 동일시 / -조업 중단 후 사고조사 및 재발방지 대책 수립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B등급 위험정도: 재해(사고)발생 시 중상* 또는 시설물 부분 파손 및 조업의 지장이 예상되는 경우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조치: -산업재해 발생과 동일시 / -임시 조치 후 안전대책 수립·시행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C등급 위험정도: 재해(사고)발생 시 경상** 또는 당해 시설물의 파손이 예상되는 경우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조치: - 현 상태로 작업은 가능하나, 교육 시행 등의 안전관리 조치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* 중상: 하루 이상 입원 및 1개월 이상의 치료를 필요로 하는 부상이나, 신체활동 부분을 상실하거나 그 기능을 영구적으로 상실한 경우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** 경상: 사망, 중상을 제외한 부상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아차 사고 보고서</dc:title>
  <dc:creator>TAI</dc:creator>
  <dc:description>산업안전보건 실무서식</dc:description>
  <cp:lastModifiedBy>TAI Document Pipeline v1</cp:lastModifiedBy>
  <cp:revision>1</cp:revision>
  <dcterms:created xsi:type="dcterms:W3CDTF">2026-10-09T15:59:34.014Z</dcterms:created>
  <dcterms:modified xsi:type="dcterms:W3CDTF">2026-10-09T15:59:34.015Z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