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7"/>
      </w:tblGrid>
      <w:tr>
        <w:trPr>
          <w:trHeight w:val="793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26"/>
              <w:left w:type="dxa" w:w="226"/>
              <w:bottom w:type="dxa" w:w="226"/>
              <w:right w:type="dxa" w:w="226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32"/>
                <w:szCs w:val="32"/>
              </w:rPr>
              <w:t xml:space="preserve">핵심요인 분석법(OPS) 위험성평가표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trHeight w:val="396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사업장명: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공정/작업명: </w:t>
            </w:r>
          </w:p>
        </w:tc>
      </w:tr>
      <w:tr>
        <w:trPr>
          <w:trHeight w:val="396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평가일: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평가자: 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14"/>
        <w:gridCol w:w="1360"/>
        <w:gridCol w:w="1984"/>
        <w:gridCol w:w="1870"/>
        <w:gridCol w:w="1700"/>
        <w:gridCol w:w="907"/>
      </w:tblGrid>
      <w:tr>
        <w:trPr>
          <w:tblHeader/>
          <w:trHeight w:val="453" w:hRule="atLeast"/>
        </w:trPr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작업단위</w:t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사고유형</w:t>
            </w:r>
          </w:p>
        </w:tc>
        <w:tc>
          <w:tcPr>
            <w:tcW w:type="dxa" w:w="1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위험요인</w:t>
            </w:r>
          </w:p>
        </w:tc>
        <w:tc>
          <w:tcPr>
            <w:tcW w:type="dxa" w:w="18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기존 조치사항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추가 대책</w:t>
            </w:r>
          </w:p>
        </w:tc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책임자/기한</w:t>
            </w:r>
          </w:p>
        </w:tc>
      </w:tr>
      <w:tr>
        <w:trPr>
          <w:trHeight w:val="680" w:hRule="atLeast"/>
        </w:trPr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8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680" w:hRule="atLeast"/>
        </w:trPr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8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680" w:hRule="atLeast"/>
        </w:trPr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8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680" w:hRule="atLeast"/>
        </w:trPr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8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680" w:hRule="atLeast"/>
        </w:trPr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8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680" w:hRule="atLeast"/>
        </w:trPr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8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680" w:hRule="atLeast"/>
        </w:trPr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8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680" w:hRule="atLeast"/>
        </w:trPr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8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40" w:before="40"/>
        <w:jc w:val="left"/>
      </w:pPr>
      <w:r>
        <w:rPr>
          <w:rFonts w:ascii="NanumGothic" w:cs="NanumGothic" w:eastAsia="NanumGothic" w:hAnsi="NanumGothic"/>
          <w:sz w:val="20"/>
          <w:szCs w:val="20"/>
        </w:rPr>
        <w:t xml:space="preserve">【입력 안내】 이 서식은 핵심요인 분석법(OPS) 방식의 위험성평가 기록을 위한 TAI 실무 초안입니다. 법정 평가방법 준수 여부는 별도 확인이 필요합니다.</w:t>
      </w:r>
    </w:p>
    <w:p>
      <w:pPr>
        <w:spacing w:after="80" w:before="80"/>
      </w:pPr>
      <w:r>
        <w:t xml:space="preserve"/>
      </w:r>
    </w:p>
    <w:sectPr>
      <w:footerReference w:type="default" r:id="rId6"/>
      <w:pgSz w:w="11905" w:h="16837" w:orient="portrait"/>
      <w:pgMar w:top="1133" w:right="1133" w:bottom="1133" w:left="113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NanumGothic" w:cs="NanumGothic" w:eastAsia="NanumGothic" w:hAnsi="NanumGothic"/>
        <w:color w:val="505050"/>
        <w:sz w:val="16"/>
        <w:szCs w:val="16"/>
      </w:rPr>
      <w:t xml:space="preserve"> / </w:t>
    </w: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핵심요인 분석법(OPS) 위험성평가표</dc:title>
  <dc:creator>TAI</dc:creator>
  <dc:description>산업안전보건 실무서식</dc:description>
  <cp:lastModifiedBy>TAI Document Pipeline v1</cp:lastModifiedBy>
  <cp:revision>1</cp:revision>
  <dcterms:created xsi:type="dcterms:W3CDTF">2026-10-09T19:45:00.282Z</dcterms:created>
  <dcterms:modified xsi:type="dcterms:W3CDTF">2026-10-09T19:45:00.283Z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