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예산 편성 서식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9"/>
        <w:gridCol w:w="1984"/>
        <w:gridCol w:w="1984"/>
      </w:tblGrid>
      <w:tr>
        <w:trPr>
          <w:tblHeader/>
          <w:trHeight w:val="453" w:hRule="atLeast"/>
        </w:trPr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2021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2022</w:t>
            </w:r>
          </w:p>
        </w:tc>
      </w:tr>
      <w:tr>
        <w:trPr>
          <w:trHeight w:val="566" w:hRule="atLeast"/>
        </w:trPr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NanumGothic" w:cs="NanumGothic" w:eastAsia="NanumGothic" w:hAnsi="NanumGothic"/>
          <w:sz w:val="20"/>
          <w:szCs w:val="20"/>
        </w:rPr>
        <w:t xml:space="preserve">【예산 편성항목 예시】 (원본 HWP-07, 단위: 백만원)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인력 및 시설분야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위험시설 정비 및 개보수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안전검사 실시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안전시설 신규 설치 및 투자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안전보건조직 노무관리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안전분야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안전인력 육성 및 교육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안전보건 진단 및 컨설팅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위험성평가 실시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안전보호구 구입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보건분야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작업환경측정 실시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특수건강검진 실시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근골격계질환 예방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휴게‧위생시설 관리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기타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협력사 안전관리 역량 지원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  - 교육 지원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  - 시설 지원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안전보건 캠페인 추진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예비비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· 예비비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예산 편성 서식</dc:title>
  <dc:creator>TAI</dc:creator>
  <dc:description>산업안전보건 실무서식</dc:description>
  <cp:lastModifiedBy>TAI Document Pipeline v1</cp:lastModifiedBy>
  <cp:revision>1</cp:revision>
  <dcterms:created xsi:type="dcterms:W3CDTF">2026-10-09T18:39:58.327Z</dcterms:created>
  <dcterms:modified xsi:type="dcterms:W3CDTF">2026-10-09T18:39:58.328Z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